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Sans Serif" w:cs="Sans Serif" w:eastAsia="Sans Serif" w:hAnsi="Sans Serif"/>
          <w:b w:val="1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Fonts w:ascii="Sans Serif" w:cs="Sans Serif" w:eastAsia="Sans Serif" w:hAnsi="Sans Serif"/>
          <w:b w:val="1"/>
          <w:sz w:val="22"/>
          <w:szCs w:val="22"/>
          <w:rtl w:val="0"/>
        </w:rPr>
        <w:t xml:space="preserve">Docente: </w:t>
      </w:r>
      <w:r w:rsidDel="00000000" w:rsidR="00000000" w:rsidRPr="00000000">
        <w:rPr>
          <w:rFonts w:ascii="Sans Serif" w:cs="Sans Serif" w:eastAsia="Sans Serif" w:hAnsi="Sans Serif"/>
          <w:sz w:val="22"/>
          <w:szCs w:val="22"/>
          <w:rtl w:val="0"/>
        </w:rPr>
        <w:t xml:space="preserve">Cecilia Coronel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Sans Serif" w:cs="Sans Serif" w:eastAsia="Sans Serif" w:hAnsi="Sans Serif"/>
          <w:b w:val="1"/>
          <w:sz w:val="22"/>
          <w:szCs w:val="22"/>
          <w:rtl w:val="0"/>
        </w:rPr>
        <w:t xml:space="preserve">Curso: </w:t>
      </w:r>
      <w:r w:rsidDel="00000000" w:rsidR="00000000" w:rsidRPr="00000000">
        <w:rPr>
          <w:rFonts w:ascii="Sans Serif" w:cs="Sans Serif" w:eastAsia="Sans Serif" w:hAnsi="Sans Serif"/>
          <w:sz w:val="22"/>
          <w:szCs w:val="22"/>
          <w:rtl w:val="0"/>
        </w:rPr>
        <w:t xml:space="preserve">7mo A y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Sans Serif" w:cs="Sans Serif" w:eastAsia="Sans Serif" w:hAnsi="Sans Serif"/>
          <w:b w:val="1"/>
          <w:sz w:val="22"/>
          <w:szCs w:val="22"/>
        </w:rPr>
      </w:pPr>
      <w:r w:rsidDel="00000000" w:rsidR="00000000" w:rsidRPr="00000000">
        <w:rPr>
          <w:rFonts w:ascii="Sans Serif" w:cs="Sans Serif" w:eastAsia="Sans Serif" w:hAnsi="Sans Serif"/>
          <w:b w:val="1"/>
          <w:sz w:val="22"/>
          <w:szCs w:val="22"/>
          <w:rtl w:val="0"/>
        </w:rPr>
        <w:t xml:space="preserve">Escuela: </w:t>
      </w:r>
      <w:r w:rsidDel="00000000" w:rsidR="00000000" w:rsidRPr="00000000">
        <w:rPr>
          <w:rFonts w:ascii="Sans Serif" w:cs="Sans Serif" w:eastAsia="Sans Serif" w:hAnsi="Sans Serif"/>
          <w:sz w:val="22"/>
          <w:szCs w:val="22"/>
          <w:rtl w:val="0"/>
        </w:rPr>
        <w:t xml:space="preserve">6 “Carlos Vaz Ferreira” DE 11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Sans Serif" w:cs="Sans Serif" w:eastAsia="Sans Serif" w:hAnsi="Sans Serif"/>
          <w:b w:val="1"/>
          <w:sz w:val="22"/>
          <w:szCs w:val="22"/>
          <w:rtl w:val="0"/>
        </w:rPr>
        <w:t xml:space="preserve">Año: </w:t>
      </w:r>
      <w:r w:rsidDel="00000000" w:rsidR="00000000" w:rsidRPr="00000000">
        <w:rPr>
          <w:rFonts w:ascii="Sans Serif" w:cs="Sans Serif" w:eastAsia="Sans Serif" w:hAnsi="Sans Serif"/>
          <w:sz w:val="22"/>
          <w:szCs w:val="22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ans Serif" w:cs="Sans Serif" w:eastAsia="Sans Serif" w:hAnsi="Sans Serif"/>
        </w:rPr>
      </w:pPr>
      <w:r w:rsidDel="00000000" w:rsidR="00000000" w:rsidRPr="00000000">
        <w:rPr>
          <w:rFonts w:ascii="Sans Serif" w:cs="Sans Serif" w:eastAsia="Sans Serif" w:hAnsi="Sans Serif"/>
          <w:rtl w:val="0"/>
        </w:rPr>
        <w:t xml:space="preserve">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04">
      <w:pPr>
        <w:rPr>
          <w:rFonts w:ascii="Sans Serif" w:cs="Sans Serif" w:eastAsia="Sans Serif" w:hAnsi="Sans Seri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Sans Serif" w:cs="Sans Serif" w:eastAsia="Sans Serif" w:hAnsi="Sans Serif"/>
          <w:b w:val="1"/>
          <w:sz w:val="36"/>
          <w:szCs w:val="36"/>
          <w:u w:val="single"/>
        </w:rPr>
      </w:pPr>
      <w:r w:rsidDel="00000000" w:rsidR="00000000" w:rsidRPr="00000000">
        <w:rPr>
          <w:rFonts w:ascii="Sans Serif" w:cs="Sans Serif" w:eastAsia="Sans Serif" w:hAnsi="Sans Serif"/>
          <w:b w:val="1"/>
          <w:sz w:val="36"/>
          <w:szCs w:val="36"/>
          <w:u w:val="single"/>
          <w:rtl w:val="0"/>
        </w:rPr>
        <w:t xml:space="preserve">Planificación anual de Prácticas del Lenguaje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410"/>
        <w:gridCol w:w="1545"/>
        <w:gridCol w:w="4410"/>
        <w:gridCol w:w="4320"/>
        <w:gridCol w:w="4020"/>
        <w:tblGridChange w:id="0">
          <w:tblGrid>
            <w:gridCol w:w="1410"/>
            <w:gridCol w:w="1545"/>
            <w:gridCol w:w="4410"/>
            <w:gridCol w:w="4320"/>
            <w:gridCol w:w="4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rtl w:val="0"/>
              </w:rPr>
              <w:t xml:space="preserve">Período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rtl w:val="0"/>
              </w:rPr>
              <w:t xml:space="preserve">Prácticas de la lectura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rtl w:val="0"/>
              </w:rPr>
              <w:t xml:space="preserve">Práctica de la escritura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rtl w:val="0"/>
              </w:rPr>
              <w:t xml:space="preserve">Reflexión sobre el lenguaje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Marzo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Período de diagnóstico: texto explicativo, paratexto, párrafo, coherencia y cohesión textual.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Abril</w:t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Mayo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rtl w:val="0"/>
              </w:rPr>
              <w:t xml:space="preserve">Cuentos policiales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Secuencia 1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Lectura de textos literarios de diversos géneros en distintos formatos (papel, digital) y soportes (escrito, oral y audiovisual).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Releer los textos para verificar una interpretación, para recuperar una parte que haya llamado la atención o que haya generado algún efecto en el/la lector/a: sorpresa, emoción, risas, etcétera.</w:t>
            </w:r>
          </w:p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Utilizar los conocimientos de la realidad y las informaciones obtenidas en otros textos para interpretar la obra.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Releer los textos en busca de fragmentos que resulten particularmente interesantes para corroborar, debatir o fundamentar interpretaciones.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Escritura de textos literarios en distintos formatos (papel, digital) y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soportes, para recrear el mundo de ficción conocido a través de la lectura.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Uso de la escritura para registrar, reelaborar y construir conocimiento en distintos formatos (papel y digital). Subrayado, anotaciones marginales y otras marcas en los textos que se leen con fines de estudio. Toma de notas. Fichas, cuadros y conclusiones.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Verificar si están expresando, efectivamente, en el texto las ideas que tenían previsto expresar y lo están haciendo con coherencia.</w:t>
            </w:r>
          </w:p>
        </w:tc>
        <w:tc>
          <w:tcPr>
            <w:vMerge w:val="restart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Distinción en las narraciones entre el tiempo de la historia y el tiempo del relato.</w:t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Reconocimiento de la necesidad de mantener la referencia en el texto sin realizar repeticiones innecesarias. </w:t>
            </w:r>
          </w:p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 Reconocimiento de los signos de puntuación como demarcadores textuales.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Empleo de diversas formas de conectar las partes del texto.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Distintas oraciones según la actitud del hablante, diferencias en sustantivos, adjetivos, verbos, adverbios, complementos...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 Tiempos de la narración (uso del pluscuamperfecto, perfecto simple,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imperfecto, condicional.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Verbos, adverbios y locuciones temporales referidos al tiempo de la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enunciación.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Abreviaturas.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Reconocimiento en textos y uso de los pronombres.</w:t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Etimología de las palabras.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Relaciones semántico-sintácticas vinculadas a la referencia y la predicación: La oración. Sujeto/predicado.</w:t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Distintas formas de anclaje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espacial y temporal (adverbios,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frases adverbiales, construcciones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de valor adverbial).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rtl w:val="0"/>
              </w:rPr>
              <w:t xml:space="preserve">» Reglas ortográficas (según vayan surgiendo las necesidades en las correcciones).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Junio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Julio</w:t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Agosto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  Cuentos</w:t>
            </w:r>
          </w:p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fantasmales</w:t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Secuencia 2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Novela: </w:t>
            </w: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“El fantasma de Canterville”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Secuencia 3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Leer, escuchar leer y ver diversas obras literarias en el marco del recorrido de lectura: cuentos de un subgénero frecuentado, por ejemplo, cuentos de terror para público en general.</w:t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Confrontar interpretaciones acerca de la historia y el modo en que está contada, la voz o punto de vista del narrador o de la narradora, la presencia de las voces de los personajes, el manejo de la temporalidad, la función de las descripciones y los rasgos del género y subgénero de los textos.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• Uso de la escritura para registrar, reelaborar y construir conocimientos en</w:t>
            </w:r>
          </w:p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distintos formatos (papel y digital).</w:t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Tomar nota mientras se lee y se escucha para registrar información importante de acuerdo a determinados propósitos: toma de notas, fichas, cuadros y conclusiones, resúmenes para uno/a mismo/a o para otros/as destinatarios/as.</w:t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Verificar si están expresando, efectivamente, en el texto las ideas que tenían</w:t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previsto expresar y lo están haciendo con coherencia.</w:t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Septiembre</w:t>
            </w:r>
          </w:p>
          <w:p w:rsidR="00000000" w:rsidDel="00000000" w:rsidP="00000000" w:rsidRDefault="00000000" w:rsidRPr="00000000" w14:paraId="0000006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Octubre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El microrrelato</w:t>
            </w:r>
          </w:p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Secuencia 4</w:t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La Poesía</w:t>
            </w:r>
          </w:p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experimental </w:t>
            </w:r>
          </w:p>
          <w:p w:rsidR="00000000" w:rsidDel="00000000" w:rsidP="00000000" w:rsidRDefault="00000000" w:rsidRPr="00000000" w14:paraId="0000006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Secuencia 5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»Lectura de textos literarios de diversos géneros en distintos formatos (papel, digital) y soportes (escrito, oral y audiovisual).</w:t>
            </w:r>
          </w:p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Reflexionar sobre los efectos que un texto poético produce sobre uno mismo y tratar de advertir las razones que los provocan: los recursos poéticos.</w:t>
            </w:r>
          </w:p>
          <w:p w:rsidR="00000000" w:rsidDel="00000000" w:rsidP="00000000" w:rsidRDefault="00000000" w:rsidRPr="00000000" w14:paraId="0000007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Leer en voz alta un texto poético para apreciar el estrecho vínculo entre lo</w:t>
            </w:r>
          </w:p>
          <w:p w:rsidR="00000000" w:rsidDel="00000000" w:rsidP="00000000" w:rsidRDefault="00000000" w:rsidRPr="00000000" w14:paraId="0000007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conceptual y lo sonoro.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Realizar sustituciones léxicas.</w:t>
            </w:r>
          </w:p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Obtener información complementaria acerca del tema del texto en fuentes</w:t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diversas.</w:t>
            </w:r>
          </w:p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»Controlar si el texto que está escribiendo presenta características similares a los textos del mismo género.</w:t>
            </w:r>
          </w:p>
          <w:p w:rsidR="00000000" w:rsidDel="00000000" w:rsidP="00000000" w:rsidRDefault="00000000" w:rsidRPr="00000000" w14:paraId="0000007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Verificar si están expresando, efectivamente, en el texto las ideas que tenían previsto expresar y lo están haciendo con coherencia.</w:t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Noviembre</w:t>
            </w:r>
          </w:p>
          <w:p w:rsidR="00000000" w:rsidDel="00000000" w:rsidP="00000000" w:rsidRDefault="00000000" w:rsidRPr="00000000" w14:paraId="0000008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Diciembre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El relato de iniciación</w:t>
            </w:r>
          </w:p>
          <w:p w:rsidR="00000000" w:rsidDel="00000000" w:rsidP="00000000" w:rsidRDefault="00000000" w:rsidRPr="00000000" w14:paraId="0000008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Secuencia 6</w:t>
            </w:r>
          </w:p>
          <w:p w:rsidR="00000000" w:rsidDel="00000000" w:rsidP="00000000" w:rsidRDefault="00000000" w:rsidRPr="00000000" w14:paraId="0000008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b w:val="1"/>
                <w:color w:val="000000"/>
                <w:sz w:val="22"/>
                <w:szCs w:val="22"/>
                <w:rtl w:val="0"/>
              </w:rPr>
              <w:t xml:space="preserve">El fantasy</w:t>
            </w:r>
          </w:p>
          <w:p w:rsidR="00000000" w:rsidDel="00000000" w:rsidP="00000000" w:rsidRDefault="00000000" w:rsidRPr="00000000" w14:paraId="0000008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Secuencia 7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»Lectura de textos literarios de diversos géneros en distintos formatos (papel, digital) y soportes (escrito, oral y audiovisual).</w:t>
            </w:r>
          </w:p>
          <w:p w:rsidR="00000000" w:rsidDel="00000000" w:rsidP="00000000" w:rsidRDefault="00000000" w:rsidRPr="00000000" w14:paraId="0000008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Leer, escuchar leer o compartir la lectura de relatos de ficción, decidiendo si se completa la lectura en uno o más encuentros. </w:t>
            </w:r>
          </w:p>
          <w:p w:rsidR="00000000" w:rsidDel="00000000" w:rsidP="00000000" w:rsidRDefault="00000000" w:rsidRPr="00000000" w14:paraId="0000008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Elegir el momento en que resulta más conveniente interrumpir la lectura. </w:t>
            </w:r>
          </w:p>
          <w:p w:rsidR="00000000" w:rsidDel="00000000" w:rsidP="00000000" w:rsidRDefault="00000000" w:rsidRPr="00000000" w14:paraId="0000008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Recuperar el hilo argumental cuando se retoma la lectura después de una interrupción.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Tomar en cuenta las exigencias del género y del subgénero elegido en cuanto a la estructura (marco-conflicto-desenlace), temas a tratar, personajes,</w:t>
            </w:r>
          </w:p>
          <w:p w:rsidR="00000000" w:rsidDel="00000000" w:rsidP="00000000" w:rsidRDefault="00000000" w:rsidRPr="00000000" w14:paraId="0000009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escenarios del cuento.</w:t>
            </w:r>
          </w:p>
          <w:p w:rsidR="00000000" w:rsidDel="00000000" w:rsidP="00000000" w:rsidRDefault="00000000" w:rsidRPr="00000000" w14:paraId="000000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Volver a leer el texto a partir de las opiniones o críticas de los otros y</w:t>
            </w:r>
          </w:p>
          <w:p w:rsidR="00000000" w:rsidDel="00000000" w:rsidP="00000000" w:rsidRDefault="00000000" w:rsidRPr="00000000" w14:paraId="0000009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modificar aquello que consideren necesario cambiar. </w:t>
            </w:r>
          </w:p>
          <w:p w:rsidR="00000000" w:rsidDel="00000000" w:rsidP="00000000" w:rsidRDefault="00000000" w:rsidRPr="00000000" w14:paraId="0000009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Sans Serif" w:cs="Sans Serif" w:eastAsia="Sans Serif" w:hAnsi="Sans Serif"/>
                <w:color w:val="000000"/>
                <w:sz w:val="22"/>
                <w:szCs w:val="22"/>
                <w:rtl w:val="0"/>
              </w:rPr>
              <w:t xml:space="preserve">» Verificar si están expresando, efectivamente, en el texto las ideas que tenían previsto expresar y lo están haciendo con coherencia.</w:t>
            </w:r>
          </w:p>
        </w:tc>
        <w:tc>
          <w:tcPr>
            <w:vMerge w:val="continue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Sans Serif" w:cs="Sans Serif" w:eastAsia="Sans Serif" w:hAnsi="Sans Serif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340" w:top="340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Sans Serif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s-A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R3ViYgj7KmP46fDMzlV4NaPn5Q==">AMUW2mVXwoQu72BV6NLeyrqSyCmBegH/fUDggyXmriURNKK8ECOUFI3ERqTUZY84Hr5CDnp28MyP8wjGEaBmqbfaPD4jmkcM0tGsnk9esEQzAO5+RqjfjY+hCvOyT+w2ccJk3AVRxoWx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2021-03-22T14:29:00Z</dcterms:created>
  <dc:creator>Viviana Cecilia Coronel</dc:creator>
</cp:coreProperties>
</file>