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Análisis de texto científico pág 42 y 43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Paratexto </w:t>
      </w:r>
      <w:r w:rsidDel="00000000" w:rsidR="00000000" w:rsidRPr="00000000">
        <w:rPr>
          <w:rtl w:val="0"/>
        </w:rPr>
        <w:t xml:space="preserve">Vemos el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Lectura de la novela “Noton y los ladrones de la luz”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novela se leerá en biblioteca.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Analizamos la tapa , contratapa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Contexto de la lectura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Capítulo 1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Leemos las primeras páginas buscando las referencias sobre hacia donde ven los ojos de Noton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Analizamos e interpretamos que nos está queriendo decir el cuento respecto a lo que ve Noton.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Poniéndonos en el lugar del personaje Noton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cosas podemos ver en la escuela que otros no pueden ver?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cosas podemos ver en casa que nadie más puede ver?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ven nuestros ojos  que nadie más pueda observar ?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4 - Anotá como lo veían las personas del pueblo.  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5- A que se lo conoce como el camino del héroe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6 - Noton es una palabra que se lee al derecho y al revés , eso lo conoce como palindromo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280" w:before="280" w:line="384.00000000000006" w:lineRule="auto"/>
              <w:rPr>
                <w:rFonts w:ascii="Georgia" w:cs="Georgia" w:eastAsia="Georgia" w:hAnsi="Georgia"/>
                <w:sz w:val="29"/>
                <w:szCs w:val="29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9"/>
                <w:szCs w:val="29"/>
                <w:rtl w:val="0"/>
              </w:rPr>
              <w:t xml:space="preserve">Los palíndromos más ingeniosos muchas veces son palíndromos bifrontes y se aprovechan de que hay palabras que leídas al revés tienen un significado distinto</w:t>
            </w:r>
            <w:r w:rsidDel="00000000" w:rsidR="00000000" w:rsidRPr="00000000">
              <w:rPr>
                <w:rFonts w:ascii="Georgia" w:cs="Georgia" w:eastAsia="Georgia" w:hAnsi="Georgia"/>
                <w:sz w:val="29"/>
                <w:szCs w:val="29"/>
                <w:rtl w:val="0"/>
              </w:rPr>
              <w:t xml:space="preserve">. ¿Te acuerdas cuando decías de niño muchas veces seguidas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9"/>
                <w:szCs w:val="29"/>
                <w:rtl w:val="0"/>
              </w:rPr>
              <w:t xml:space="preserve">jamón jamón jamonja monja monja…</w:t>
            </w:r>
            <w:r w:rsidDel="00000000" w:rsidR="00000000" w:rsidRPr="00000000">
              <w:rPr>
                <w:rFonts w:ascii="Georgia" w:cs="Georgia" w:eastAsia="Georgia" w:hAnsi="Georgia"/>
                <w:sz w:val="29"/>
                <w:szCs w:val="29"/>
                <w:rtl w:val="0"/>
              </w:rPr>
              <w:t xml:space="preserve">? Pues eso. Prueba con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9"/>
                <w:szCs w:val="29"/>
                <w:rtl w:val="0"/>
              </w:rPr>
              <w:t xml:space="preserve">Adán</w:t>
            </w:r>
            <w:r w:rsidDel="00000000" w:rsidR="00000000" w:rsidRPr="00000000">
              <w:rPr>
                <w:rFonts w:ascii="Georgia" w:cs="Georgia" w:eastAsia="Georgia" w:hAnsi="Georgia"/>
                <w:sz w:val="29"/>
                <w:szCs w:val="29"/>
                <w:rtl w:val="0"/>
              </w:rPr>
              <w:t xml:space="preserve"> y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9"/>
                <w:szCs w:val="29"/>
                <w:rtl w:val="0"/>
              </w:rPr>
              <w:t xml:space="preserve">nada </w:t>
            </w:r>
            <w:r w:rsidDel="00000000" w:rsidR="00000000" w:rsidRPr="00000000">
              <w:rPr>
                <w:rFonts w:ascii="Georgia" w:cs="Georgia" w:eastAsia="Georgia" w:hAnsi="Georgia"/>
                <w:sz w:val="29"/>
                <w:szCs w:val="29"/>
                <w:rtl w:val="0"/>
              </w:rPr>
              <w:t xml:space="preserve">o con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9"/>
                <w:szCs w:val="29"/>
                <w:rtl w:val="0"/>
              </w:rPr>
              <w:t xml:space="preserve">zorra</w:t>
            </w:r>
            <w:r w:rsidDel="00000000" w:rsidR="00000000" w:rsidRPr="00000000">
              <w:rPr>
                <w:rFonts w:ascii="Georgia" w:cs="Georgia" w:eastAsia="Georgia" w:hAnsi="Georgia"/>
                <w:sz w:val="29"/>
                <w:szCs w:val="29"/>
                <w:rtl w:val="0"/>
              </w:rPr>
              <w:t xml:space="preserve"> y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9"/>
                <w:szCs w:val="29"/>
                <w:rtl w:val="0"/>
              </w:rPr>
              <w:t xml:space="preserve">arroz</w:t>
            </w:r>
            <w:r w:rsidDel="00000000" w:rsidR="00000000" w:rsidRPr="00000000">
              <w:rPr>
                <w:rFonts w:ascii="Georgia" w:cs="Georgia" w:eastAsia="Georgia" w:hAnsi="Georgia"/>
                <w:sz w:val="29"/>
                <w:szCs w:val="29"/>
                <w:rtl w:val="0"/>
              </w:rPr>
              <w:t xml:space="preserve">. Por supuesto, en este juego las tildes no cuentan.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80" w:before="280" w:line="384.00000000000006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sz w:val="29"/>
                <w:szCs w:val="29"/>
                <w:rtl w:val="0"/>
              </w:rPr>
              <w:t xml:space="preserve">Aún así es extremadamente difícil hacer una palíndromo largo. Incluso si se juega con la separación de las palabras como en el palíndromo más hermoso de todos: “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9"/>
                <w:szCs w:val="29"/>
                <w:rtl w:val="0"/>
              </w:rPr>
              <w:t xml:space="preserve">Roma ni se conoce sin oro, ni se conoce sin amor</w:t>
            </w:r>
            <w:r w:rsidDel="00000000" w:rsidR="00000000" w:rsidRPr="00000000">
              <w:rPr>
                <w:rFonts w:ascii="Georgia" w:cs="Georgia" w:eastAsia="Georgia" w:hAnsi="Georgia"/>
                <w:sz w:val="29"/>
                <w:szCs w:val="29"/>
                <w:rtl w:val="0"/>
              </w:rPr>
              <w:t xml:space="preserve">”.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9"/>
                <w:szCs w:val="29"/>
                <w:rtl w:val="0"/>
              </w:rPr>
              <w:t xml:space="preserve"> Cuanto más largos son los palíndromos, más difícil es que no se resienta su significado. </w:t>
            </w:r>
            <w:r w:rsidDel="00000000" w:rsidR="00000000" w:rsidRPr="00000000">
              <w:rPr>
                <w:rFonts w:ascii="Georgia" w:cs="Georgia" w:eastAsia="Georgia" w:hAnsi="Georgia"/>
                <w:sz w:val="29"/>
                <w:szCs w:val="29"/>
                <w:rtl w:val="0"/>
              </w:rPr>
              <w:t xml:space="preserve">A veces son absolutamente incomprensibles.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Otros ejemplos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420" w:lineRule="auto"/>
        <w:rPr>
          <w:rFonts w:ascii="Georgia" w:cs="Georgia" w:eastAsia="Georgia" w:hAnsi="Georgia"/>
          <w:color w:val="191a1e"/>
          <w:sz w:val="29"/>
          <w:szCs w:val="29"/>
        </w:rPr>
      </w:pPr>
      <w:r w:rsidDel="00000000" w:rsidR="00000000" w:rsidRPr="00000000">
        <w:rPr>
          <w:rFonts w:ascii="Georgia" w:cs="Georgia" w:eastAsia="Georgia" w:hAnsi="Georgia"/>
          <w:color w:val="191a1e"/>
          <w:sz w:val="29"/>
          <w:szCs w:val="29"/>
          <w:rtl w:val="0"/>
        </w:rPr>
        <w:t xml:space="preserve"> "La ruta nos aportó otro paso natural".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420" w:lineRule="auto"/>
        <w:rPr>
          <w:rFonts w:ascii="Georgia" w:cs="Georgia" w:eastAsia="Georgia" w:hAnsi="Georgia"/>
          <w:color w:val="191a1e"/>
          <w:sz w:val="29"/>
          <w:szCs w:val="29"/>
        </w:rPr>
      </w:pPr>
      <w:r w:rsidDel="00000000" w:rsidR="00000000" w:rsidRPr="00000000">
        <w:rPr>
          <w:rFonts w:ascii="Georgia" w:cs="Georgia" w:eastAsia="Georgia" w:hAnsi="Georgia"/>
          <w:color w:val="191a1e"/>
          <w:sz w:val="29"/>
          <w:szCs w:val="29"/>
          <w:rtl w:val="0"/>
        </w:rPr>
        <w:t xml:space="preserve"> "Yo de todo te doy".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420" w:lineRule="auto"/>
        <w:rPr>
          <w:rFonts w:ascii="Georgia" w:cs="Georgia" w:eastAsia="Georgia" w:hAnsi="Georgia"/>
          <w:color w:val="191a1e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420" w:lineRule="auto"/>
        <w:rPr>
          <w:rFonts w:ascii="Georgia" w:cs="Georgia" w:eastAsia="Georgia" w:hAnsi="Georgia"/>
          <w:color w:val="191a1e"/>
          <w:sz w:val="29"/>
          <w:szCs w:val="29"/>
        </w:rPr>
      </w:pPr>
      <w:r w:rsidDel="00000000" w:rsidR="00000000" w:rsidRPr="00000000">
        <w:rPr>
          <w:rFonts w:ascii="Georgia" w:cs="Georgia" w:eastAsia="Georgia" w:hAnsi="Georgia"/>
          <w:color w:val="191a1e"/>
          <w:sz w:val="29"/>
          <w:szCs w:val="29"/>
        </w:rPr>
        <w:drawing>
          <wp:inline distB="114300" distT="114300" distL="114300" distR="114300">
            <wp:extent cx="4552950" cy="34956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420" w:lineRule="auto"/>
        <w:rPr>
          <w:rFonts w:ascii="Georgia" w:cs="Georgia" w:eastAsia="Georgia" w:hAnsi="Georgia"/>
          <w:color w:val="191a1e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420" w:lineRule="auto"/>
        <w:rPr>
          <w:rFonts w:ascii="Georgia" w:cs="Georgia" w:eastAsia="Georgia" w:hAnsi="Georgia"/>
          <w:color w:val="191a1e"/>
          <w:sz w:val="29"/>
          <w:szCs w:val="29"/>
        </w:rPr>
      </w:pPr>
      <w:r w:rsidDel="00000000" w:rsidR="00000000" w:rsidRPr="00000000">
        <w:rPr>
          <w:rFonts w:ascii="Georgia" w:cs="Georgia" w:eastAsia="Georgia" w:hAnsi="Georgia"/>
          <w:color w:val="191a1e"/>
          <w:sz w:val="29"/>
          <w:szCs w:val="29"/>
        </w:rPr>
        <w:drawing>
          <wp:inline distB="114300" distT="114300" distL="114300" distR="114300">
            <wp:extent cx="5731200" cy="7632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0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Capítulo 2 - Círculos y palabras 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¿Cual es el conflicto que sucede alrededor del pelo de Noton?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¿A donde llega Noton cuando se escapa del pueblo.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¿Quién es Dirimiro?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Volver  a contar cuando se conoce con Dirimiro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 ¿Cuáles son los dos motivos por los que Noton dice Tic Toc?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