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292A2" w14:textId="77777777" w:rsidR="00D53492" w:rsidRPr="00286A28" w:rsidRDefault="00D53492" w:rsidP="00D53492">
      <w:pPr>
        <w:tabs>
          <w:tab w:val="left" w:pos="284"/>
        </w:tabs>
        <w:rPr>
          <w:b/>
          <w:color w:val="000000" w:themeColor="text1"/>
          <w:sz w:val="22"/>
          <w:szCs w:val="22"/>
        </w:rPr>
      </w:pPr>
      <w:r w:rsidRPr="00286A28">
        <w:rPr>
          <w:b/>
          <w:color w:val="000000" w:themeColor="text1"/>
          <w:sz w:val="22"/>
          <w:szCs w:val="22"/>
        </w:rPr>
        <w:t>Ex-Post Assessment of Heterogeneous Effects of Free Trade Agreements: The Case of Turkey</w:t>
      </w:r>
    </w:p>
    <w:p w14:paraId="67B01A94" w14:textId="77777777" w:rsidR="008065AF" w:rsidRPr="00286A28" w:rsidRDefault="008065AF" w:rsidP="00D53492">
      <w:pPr>
        <w:tabs>
          <w:tab w:val="left" w:pos="284"/>
        </w:tabs>
        <w:spacing w:line="240" w:lineRule="auto"/>
        <w:ind w:left="720" w:hanging="720"/>
        <w:rPr>
          <w:b/>
          <w:color w:val="000000" w:themeColor="text1"/>
          <w:sz w:val="22"/>
          <w:szCs w:val="22"/>
        </w:rPr>
      </w:pPr>
    </w:p>
    <w:p w14:paraId="69F895C7" w14:textId="77777777" w:rsidR="008065AF" w:rsidRPr="00286A28" w:rsidRDefault="008065AF" w:rsidP="00D53492">
      <w:pPr>
        <w:tabs>
          <w:tab w:val="left" w:pos="284"/>
        </w:tabs>
        <w:spacing w:line="240" w:lineRule="auto"/>
        <w:ind w:left="720" w:hanging="720"/>
        <w:rPr>
          <w:b/>
          <w:color w:val="000000" w:themeColor="text1"/>
          <w:sz w:val="22"/>
          <w:szCs w:val="22"/>
        </w:rPr>
      </w:pPr>
    </w:p>
    <w:p w14:paraId="0096D05C" w14:textId="77777777" w:rsidR="00D53492" w:rsidRPr="00286A28" w:rsidRDefault="00D53492" w:rsidP="00D53492">
      <w:pPr>
        <w:tabs>
          <w:tab w:val="left" w:pos="284"/>
        </w:tabs>
        <w:spacing w:line="240" w:lineRule="auto"/>
        <w:ind w:left="720" w:hanging="720"/>
        <w:rPr>
          <w:b/>
          <w:color w:val="000000" w:themeColor="text1"/>
          <w:sz w:val="22"/>
          <w:szCs w:val="22"/>
        </w:rPr>
      </w:pPr>
      <w:r w:rsidRPr="00286A28">
        <w:rPr>
          <w:b/>
          <w:color w:val="000000" w:themeColor="text1"/>
          <w:sz w:val="22"/>
          <w:szCs w:val="22"/>
        </w:rPr>
        <w:t>ABSTRACT</w:t>
      </w:r>
    </w:p>
    <w:p w14:paraId="34C3FD77" w14:textId="77777777" w:rsidR="00D53492" w:rsidRPr="00286A28" w:rsidRDefault="00D53492" w:rsidP="00D53492">
      <w:pPr>
        <w:tabs>
          <w:tab w:val="left" w:pos="284"/>
        </w:tabs>
        <w:spacing w:line="240" w:lineRule="auto"/>
        <w:jc w:val="both"/>
        <w:rPr>
          <w:color w:val="000000" w:themeColor="text1"/>
          <w:sz w:val="22"/>
          <w:szCs w:val="22"/>
          <w:shd w:val="clear" w:color="auto" w:fill="FFFFFF"/>
          <w:lang w:val="en-US"/>
        </w:rPr>
      </w:pPr>
      <w:r w:rsidRPr="00286A28">
        <w:rPr>
          <w:color w:val="000000" w:themeColor="text1"/>
          <w:sz w:val="22"/>
          <w:szCs w:val="22"/>
          <w:shd w:val="clear" w:color="auto" w:fill="FFFFFF"/>
          <w:lang w:val="en-US"/>
        </w:rPr>
        <w:t xml:space="preserve">Free trade agreements (FTA) are prominent features of international trade. As international trade is a crucial tool to boost the economic development, getting the utmost benefit from FTAs is </w:t>
      </w:r>
      <w:proofErr w:type="gramStart"/>
      <w:r w:rsidRPr="00286A28">
        <w:rPr>
          <w:color w:val="000000" w:themeColor="text1"/>
          <w:sz w:val="22"/>
          <w:szCs w:val="22"/>
          <w:shd w:val="clear" w:color="auto" w:fill="FFFFFF"/>
          <w:lang w:val="en-US"/>
        </w:rPr>
        <w:t>very important</w:t>
      </w:r>
      <w:proofErr w:type="gramEnd"/>
      <w:r w:rsidRPr="00286A28">
        <w:rPr>
          <w:color w:val="000000" w:themeColor="text1"/>
          <w:sz w:val="22"/>
          <w:szCs w:val="22"/>
          <w:shd w:val="clear" w:color="auto" w:fill="FFFFFF"/>
          <w:lang w:val="en-US"/>
        </w:rPr>
        <w:t xml:space="preserve"> for Turkey and other developing countries. </w:t>
      </w:r>
      <w:r w:rsidRPr="00286A28">
        <w:rPr>
          <w:color w:val="000000" w:themeColor="text1"/>
          <w:sz w:val="22"/>
          <w:szCs w:val="22"/>
        </w:rPr>
        <w:t xml:space="preserve">In this respect, the ex-post effects of FTAs on Turkey’s trade are examined in this paper. In the light of recent techniques, structural gravity model is used in this study with trade data of 90 countries from 1988 to 2016. The results suggest that, FTAs had a statistically significant positive effect on exports and imports of Turkey when all FTAs are considered at macro level. However, there is considerable heterogeneity on the effects of FTAs at micro level.  Even within the same agreement, depending on direction of trade, the effects vary considerably. This paper provides the first evidence that some FTAs had a strong effect on Turkey’s exports while others had no effect or even negative effect. </w:t>
      </w:r>
    </w:p>
    <w:p w14:paraId="5DDF7FDE" w14:textId="77777777" w:rsidR="00D53492" w:rsidRPr="00286A28" w:rsidRDefault="00D53492" w:rsidP="00D53492">
      <w:pPr>
        <w:tabs>
          <w:tab w:val="left" w:pos="284"/>
        </w:tabs>
        <w:spacing w:line="240" w:lineRule="auto"/>
        <w:jc w:val="both"/>
        <w:rPr>
          <w:color w:val="000000" w:themeColor="text1"/>
          <w:sz w:val="22"/>
          <w:szCs w:val="22"/>
          <w:shd w:val="clear" w:color="auto" w:fill="FFFFFF"/>
          <w:lang w:val="en-US"/>
        </w:rPr>
      </w:pPr>
    </w:p>
    <w:p w14:paraId="6239517C" w14:textId="77777777" w:rsidR="00D53492" w:rsidRPr="00286A28" w:rsidRDefault="00D53492" w:rsidP="00D53492">
      <w:pPr>
        <w:tabs>
          <w:tab w:val="left" w:pos="284"/>
        </w:tabs>
        <w:spacing w:line="240" w:lineRule="auto"/>
        <w:jc w:val="both"/>
        <w:rPr>
          <w:color w:val="000000" w:themeColor="text1"/>
          <w:sz w:val="22"/>
          <w:szCs w:val="22"/>
        </w:rPr>
      </w:pPr>
      <w:r w:rsidRPr="00286A28">
        <w:rPr>
          <w:b/>
          <w:color w:val="000000" w:themeColor="text1"/>
          <w:sz w:val="22"/>
          <w:szCs w:val="22"/>
          <w:shd w:val="clear" w:color="auto" w:fill="FFFFFF"/>
          <w:lang w:val="en-US"/>
        </w:rPr>
        <w:t>Keywords</w:t>
      </w:r>
      <w:r w:rsidRPr="00286A28">
        <w:rPr>
          <w:color w:val="000000" w:themeColor="text1"/>
          <w:sz w:val="22"/>
          <w:szCs w:val="22"/>
          <w:shd w:val="clear" w:color="auto" w:fill="FFFFFF"/>
          <w:lang w:val="en-US"/>
        </w:rPr>
        <w:t xml:space="preserve">: International Trade, Free Trade Agreements, Gravity Model, Heterogeneity </w:t>
      </w:r>
    </w:p>
    <w:p w14:paraId="4BF7DE82" w14:textId="77777777" w:rsidR="00D53492" w:rsidRPr="00286A28" w:rsidRDefault="00D53492" w:rsidP="00D53492">
      <w:pPr>
        <w:tabs>
          <w:tab w:val="left" w:pos="284"/>
        </w:tabs>
        <w:spacing w:line="240" w:lineRule="auto"/>
        <w:ind w:left="720" w:hanging="720"/>
        <w:jc w:val="both"/>
        <w:rPr>
          <w:b/>
          <w:color w:val="000000" w:themeColor="text1"/>
          <w:sz w:val="22"/>
          <w:szCs w:val="22"/>
        </w:rPr>
      </w:pPr>
      <w:r w:rsidRPr="00286A28">
        <w:rPr>
          <w:b/>
          <w:color w:val="000000" w:themeColor="text1"/>
          <w:sz w:val="22"/>
          <w:szCs w:val="22"/>
          <w:lang w:val="tr-TR"/>
        </w:rPr>
        <w:t xml:space="preserve">JEL Classification: </w:t>
      </w:r>
      <w:r w:rsidRPr="00286A28">
        <w:rPr>
          <w:color w:val="000000" w:themeColor="text1"/>
          <w:sz w:val="22"/>
          <w:szCs w:val="22"/>
          <w:lang w:val="tr-TR"/>
        </w:rPr>
        <w:t>F10, F13, F15</w:t>
      </w:r>
    </w:p>
    <w:p w14:paraId="7F20009B" w14:textId="77777777" w:rsidR="00D53492" w:rsidRPr="00286A28" w:rsidRDefault="00D53492" w:rsidP="00D53492">
      <w:pPr>
        <w:tabs>
          <w:tab w:val="left" w:pos="284"/>
        </w:tabs>
        <w:spacing w:line="240" w:lineRule="auto"/>
        <w:ind w:left="720" w:hanging="720"/>
        <w:jc w:val="both"/>
        <w:rPr>
          <w:color w:val="000000" w:themeColor="text1"/>
          <w:sz w:val="22"/>
          <w:szCs w:val="22"/>
        </w:rPr>
      </w:pPr>
    </w:p>
    <w:p w14:paraId="09C44348" w14:textId="77777777" w:rsidR="00D53492" w:rsidRPr="00286A28" w:rsidRDefault="00D53492" w:rsidP="00D53492">
      <w:pPr>
        <w:tabs>
          <w:tab w:val="left" w:pos="284"/>
        </w:tabs>
        <w:spacing w:line="240" w:lineRule="auto"/>
        <w:jc w:val="both"/>
        <w:rPr>
          <w:color w:val="000000" w:themeColor="text1"/>
          <w:sz w:val="22"/>
          <w:szCs w:val="22"/>
        </w:rPr>
      </w:pPr>
    </w:p>
    <w:p w14:paraId="4955D621" w14:textId="77777777" w:rsidR="00D53492" w:rsidRPr="00286A28" w:rsidRDefault="00D53492" w:rsidP="00D53492">
      <w:pPr>
        <w:tabs>
          <w:tab w:val="left" w:pos="284"/>
        </w:tabs>
        <w:spacing w:line="240" w:lineRule="auto"/>
        <w:jc w:val="both"/>
        <w:rPr>
          <w:color w:val="000000" w:themeColor="text1"/>
          <w:sz w:val="22"/>
          <w:szCs w:val="22"/>
        </w:rPr>
      </w:pPr>
    </w:p>
    <w:p w14:paraId="7D0499EF" w14:textId="77777777" w:rsidR="00D53492" w:rsidRPr="00286A28" w:rsidRDefault="00D53492" w:rsidP="00D53492">
      <w:pPr>
        <w:tabs>
          <w:tab w:val="left" w:pos="284"/>
        </w:tabs>
        <w:spacing w:line="240" w:lineRule="auto"/>
        <w:jc w:val="both"/>
        <w:rPr>
          <w:color w:val="000000" w:themeColor="text1"/>
          <w:sz w:val="22"/>
          <w:szCs w:val="22"/>
        </w:rPr>
      </w:pPr>
    </w:p>
    <w:p w14:paraId="34925FE2" w14:textId="77777777" w:rsidR="00D53492" w:rsidRPr="00286A28" w:rsidRDefault="00D53492" w:rsidP="00D53492">
      <w:pPr>
        <w:tabs>
          <w:tab w:val="left" w:pos="284"/>
        </w:tabs>
        <w:spacing w:line="240" w:lineRule="auto"/>
        <w:jc w:val="both"/>
        <w:rPr>
          <w:color w:val="000000" w:themeColor="text1"/>
          <w:sz w:val="22"/>
          <w:szCs w:val="22"/>
        </w:rPr>
      </w:pPr>
    </w:p>
    <w:p w14:paraId="6E7536E4" w14:textId="77777777" w:rsidR="00D53492" w:rsidRPr="00286A28" w:rsidRDefault="00D53492" w:rsidP="00D53492">
      <w:pPr>
        <w:tabs>
          <w:tab w:val="left" w:pos="284"/>
        </w:tabs>
        <w:spacing w:line="240" w:lineRule="auto"/>
        <w:jc w:val="both"/>
        <w:rPr>
          <w:color w:val="000000" w:themeColor="text1"/>
          <w:sz w:val="22"/>
          <w:szCs w:val="22"/>
        </w:rPr>
      </w:pPr>
    </w:p>
    <w:p w14:paraId="21C7C835" w14:textId="77777777" w:rsidR="00D53492" w:rsidRPr="00286A28" w:rsidRDefault="00D53492" w:rsidP="00D53492">
      <w:pPr>
        <w:tabs>
          <w:tab w:val="left" w:pos="284"/>
        </w:tabs>
        <w:spacing w:line="240" w:lineRule="auto"/>
        <w:jc w:val="both"/>
        <w:rPr>
          <w:color w:val="000000" w:themeColor="text1"/>
          <w:sz w:val="22"/>
          <w:szCs w:val="22"/>
        </w:rPr>
      </w:pPr>
    </w:p>
    <w:p w14:paraId="08586B01" w14:textId="77777777" w:rsidR="00D53492" w:rsidRPr="00286A28" w:rsidRDefault="00D53492" w:rsidP="00D53492">
      <w:pPr>
        <w:tabs>
          <w:tab w:val="left" w:pos="284"/>
        </w:tabs>
        <w:spacing w:line="240" w:lineRule="auto"/>
        <w:jc w:val="both"/>
        <w:rPr>
          <w:color w:val="000000" w:themeColor="text1"/>
          <w:sz w:val="22"/>
          <w:szCs w:val="22"/>
        </w:rPr>
      </w:pPr>
    </w:p>
    <w:p w14:paraId="430DBF5C" w14:textId="77777777" w:rsidR="00D53492" w:rsidRPr="00286A28" w:rsidRDefault="00D53492" w:rsidP="00D53492">
      <w:pPr>
        <w:tabs>
          <w:tab w:val="left" w:pos="284"/>
        </w:tabs>
        <w:spacing w:line="240" w:lineRule="auto"/>
        <w:jc w:val="both"/>
        <w:rPr>
          <w:color w:val="000000" w:themeColor="text1"/>
          <w:sz w:val="22"/>
          <w:szCs w:val="22"/>
        </w:rPr>
      </w:pPr>
    </w:p>
    <w:p w14:paraId="0172F688" w14:textId="77777777" w:rsidR="00D53492" w:rsidRPr="00286A28" w:rsidRDefault="00D53492" w:rsidP="00D53492">
      <w:pPr>
        <w:tabs>
          <w:tab w:val="left" w:pos="284"/>
        </w:tabs>
        <w:spacing w:line="240" w:lineRule="auto"/>
        <w:jc w:val="both"/>
        <w:rPr>
          <w:color w:val="000000" w:themeColor="text1"/>
          <w:sz w:val="22"/>
          <w:szCs w:val="22"/>
        </w:rPr>
      </w:pPr>
    </w:p>
    <w:p w14:paraId="3268652C" w14:textId="77777777" w:rsidR="00D53492" w:rsidRPr="00286A28" w:rsidRDefault="00D53492" w:rsidP="00D53492">
      <w:pPr>
        <w:tabs>
          <w:tab w:val="left" w:pos="284"/>
        </w:tabs>
        <w:spacing w:line="240" w:lineRule="auto"/>
        <w:jc w:val="both"/>
        <w:rPr>
          <w:color w:val="000000" w:themeColor="text1"/>
          <w:sz w:val="22"/>
          <w:szCs w:val="22"/>
        </w:rPr>
      </w:pPr>
    </w:p>
    <w:p w14:paraId="69FE1170" w14:textId="77777777" w:rsidR="00D53492" w:rsidRPr="00286A28" w:rsidRDefault="00D53492" w:rsidP="00D53492">
      <w:pPr>
        <w:tabs>
          <w:tab w:val="left" w:pos="284"/>
        </w:tabs>
        <w:spacing w:line="240" w:lineRule="auto"/>
        <w:jc w:val="both"/>
        <w:rPr>
          <w:color w:val="000000" w:themeColor="text1"/>
          <w:sz w:val="22"/>
          <w:szCs w:val="22"/>
        </w:rPr>
      </w:pPr>
    </w:p>
    <w:p w14:paraId="52EFF3D4" w14:textId="77777777" w:rsidR="00D53492" w:rsidRPr="00286A28" w:rsidRDefault="00D53492" w:rsidP="00D53492">
      <w:pPr>
        <w:tabs>
          <w:tab w:val="left" w:pos="284"/>
        </w:tabs>
        <w:spacing w:line="240" w:lineRule="auto"/>
        <w:jc w:val="both"/>
        <w:rPr>
          <w:color w:val="000000" w:themeColor="text1"/>
          <w:sz w:val="22"/>
          <w:szCs w:val="22"/>
        </w:rPr>
      </w:pPr>
    </w:p>
    <w:p w14:paraId="5A69F105" w14:textId="77777777" w:rsidR="00D53492" w:rsidRPr="00286A28" w:rsidRDefault="00D53492" w:rsidP="00D53492">
      <w:pPr>
        <w:tabs>
          <w:tab w:val="left" w:pos="284"/>
        </w:tabs>
        <w:spacing w:line="240" w:lineRule="auto"/>
        <w:jc w:val="both"/>
        <w:rPr>
          <w:color w:val="000000" w:themeColor="text1"/>
          <w:sz w:val="22"/>
          <w:szCs w:val="22"/>
        </w:rPr>
      </w:pPr>
    </w:p>
    <w:p w14:paraId="2D5020F6" w14:textId="77777777" w:rsidR="00D53492" w:rsidRPr="00286A28" w:rsidRDefault="00D53492" w:rsidP="00D53492">
      <w:pPr>
        <w:tabs>
          <w:tab w:val="left" w:pos="284"/>
        </w:tabs>
        <w:spacing w:line="240" w:lineRule="auto"/>
        <w:jc w:val="both"/>
        <w:rPr>
          <w:color w:val="000000" w:themeColor="text1"/>
          <w:sz w:val="22"/>
          <w:szCs w:val="22"/>
        </w:rPr>
      </w:pPr>
    </w:p>
    <w:p w14:paraId="760D5687" w14:textId="77777777" w:rsidR="00D53492" w:rsidRPr="00286A28" w:rsidRDefault="00D53492" w:rsidP="00D53492">
      <w:pPr>
        <w:tabs>
          <w:tab w:val="left" w:pos="284"/>
        </w:tabs>
        <w:spacing w:line="240" w:lineRule="auto"/>
        <w:jc w:val="both"/>
        <w:rPr>
          <w:color w:val="000000" w:themeColor="text1"/>
          <w:sz w:val="22"/>
          <w:szCs w:val="22"/>
        </w:rPr>
      </w:pPr>
    </w:p>
    <w:p w14:paraId="78BD7F16" w14:textId="77777777" w:rsidR="00D53492" w:rsidRPr="00286A28" w:rsidRDefault="00D53492" w:rsidP="00D53492">
      <w:pPr>
        <w:tabs>
          <w:tab w:val="left" w:pos="284"/>
        </w:tabs>
        <w:spacing w:line="240" w:lineRule="auto"/>
        <w:jc w:val="both"/>
        <w:rPr>
          <w:color w:val="000000" w:themeColor="text1"/>
          <w:sz w:val="22"/>
          <w:szCs w:val="22"/>
        </w:rPr>
      </w:pPr>
    </w:p>
    <w:p w14:paraId="18C16D8C" w14:textId="77777777" w:rsidR="00D53492" w:rsidRPr="00286A28" w:rsidRDefault="00D53492" w:rsidP="00D53492">
      <w:pPr>
        <w:tabs>
          <w:tab w:val="left" w:pos="284"/>
        </w:tabs>
        <w:spacing w:line="240" w:lineRule="auto"/>
        <w:jc w:val="both"/>
        <w:rPr>
          <w:color w:val="000000" w:themeColor="text1"/>
          <w:sz w:val="22"/>
          <w:szCs w:val="22"/>
        </w:rPr>
      </w:pPr>
    </w:p>
    <w:p w14:paraId="4F9465C1" w14:textId="77777777" w:rsidR="00D53492" w:rsidRPr="00286A28" w:rsidRDefault="00D53492" w:rsidP="00D53492">
      <w:pPr>
        <w:tabs>
          <w:tab w:val="left" w:pos="284"/>
        </w:tabs>
        <w:spacing w:line="240" w:lineRule="auto"/>
        <w:jc w:val="both"/>
        <w:rPr>
          <w:color w:val="000000" w:themeColor="text1"/>
          <w:sz w:val="22"/>
          <w:szCs w:val="22"/>
        </w:rPr>
      </w:pPr>
    </w:p>
    <w:p w14:paraId="0B108B69" w14:textId="77777777" w:rsidR="00D53492" w:rsidRPr="00286A28" w:rsidRDefault="00D53492" w:rsidP="00D53492">
      <w:pPr>
        <w:tabs>
          <w:tab w:val="left" w:pos="284"/>
        </w:tabs>
        <w:spacing w:line="240" w:lineRule="auto"/>
        <w:jc w:val="both"/>
        <w:rPr>
          <w:color w:val="000000" w:themeColor="text1"/>
          <w:sz w:val="22"/>
          <w:szCs w:val="22"/>
        </w:rPr>
      </w:pPr>
    </w:p>
    <w:p w14:paraId="14C0FD02" w14:textId="77777777" w:rsidR="00D53492" w:rsidRPr="00286A28" w:rsidRDefault="00D53492" w:rsidP="00D53492">
      <w:pPr>
        <w:tabs>
          <w:tab w:val="left" w:pos="284"/>
        </w:tabs>
        <w:spacing w:line="240" w:lineRule="auto"/>
        <w:jc w:val="both"/>
        <w:rPr>
          <w:color w:val="000000" w:themeColor="text1"/>
          <w:sz w:val="22"/>
          <w:szCs w:val="22"/>
        </w:rPr>
      </w:pPr>
    </w:p>
    <w:p w14:paraId="4AB7029A" w14:textId="77777777" w:rsidR="00D53492" w:rsidRPr="00286A28" w:rsidRDefault="00D53492" w:rsidP="00D53492">
      <w:pPr>
        <w:tabs>
          <w:tab w:val="left" w:pos="284"/>
        </w:tabs>
        <w:spacing w:line="240" w:lineRule="auto"/>
        <w:jc w:val="both"/>
        <w:rPr>
          <w:color w:val="000000" w:themeColor="text1"/>
          <w:sz w:val="22"/>
          <w:szCs w:val="22"/>
        </w:rPr>
      </w:pPr>
    </w:p>
    <w:p w14:paraId="69EBB5B8" w14:textId="77777777" w:rsidR="00D53492" w:rsidRPr="00286A28" w:rsidRDefault="00D53492" w:rsidP="00D53492">
      <w:pPr>
        <w:tabs>
          <w:tab w:val="left" w:pos="284"/>
        </w:tabs>
        <w:spacing w:line="240" w:lineRule="auto"/>
        <w:jc w:val="both"/>
        <w:rPr>
          <w:color w:val="000000" w:themeColor="text1"/>
          <w:sz w:val="22"/>
          <w:szCs w:val="22"/>
        </w:rPr>
      </w:pPr>
    </w:p>
    <w:p w14:paraId="12A743A4" w14:textId="77777777" w:rsidR="00D53492" w:rsidRPr="00286A28" w:rsidRDefault="00D53492" w:rsidP="00D53492">
      <w:pPr>
        <w:tabs>
          <w:tab w:val="left" w:pos="284"/>
        </w:tabs>
        <w:spacing w:line="240" w:lineRule="auto"/>
        <w:jc w:val="both"/>
        <w:rPr>
          <w:color w:val="000000" w:themeColor="text1"/>
          <w:sz w:val="22"/>
          <w:szCs w:val="22"/>
        </w:rPr>
      </w:pPr>
    </w:p>
    <w:p w14:paraId="35DA9E5B" w14:textId="77777777" w:rsidR="0059272C" w:rsidRPr="00286A28" w:rsidRDefault="0059272C" w:rsidP="00D53492">
      <w:pPr>
        <w:tabs>
          <w:tab w:val="left" w:pos="284"/>
        </w:tabs>
        <w:spacing w:line="240" w:lineRule="auto"/>
        <w:jc w:val="both"/>
        <w:rPr>
          <w:color w:val="000000" w:themeColor="text1"/>
          <w:sz w:val="22"/>
          <w:szCs w:val="22"/>
        </w:rPr>
      </w:pPr>
    </w:p>
    <w:p w14:paraId="1EF9D03E" w14:textId="77777777" w:rsidR="0059272C" w:rsidRPr="00286A28" w:rsidRDefault="0059272C" w:rsidP="00D53492">
      <w:pPr>
        <w:tabs>
          <w:tab w:val="left" w:pos="284"/>
        </w:tabs>
        <w:spacing w:line="240" w:lineRule="auto"/>
        <w:jc w:val="both"/>
        <w:rPr>
          <w:color w:val="000000" w:themeColor="text1"/>
          <w:sz w:val="22"/>
          <w:szCs w:val="22"/>
        </w:rPr>
      </w:pPr>
    </w:p>
    <w:p w14:paraId="70B6A36D" w14:textId="77777777" w:rsidR="0059272C" w:rsidRPr="00286A28" w:rsidRDefault="0059272C" w:rsidP="00D53492">
      <w:pPr>
        <w:tabs>
          <w:tab w:val="left" w:pos="284"/>
        </w:tabs>
        <w:spacing w:line="240" w:lineRule="auto"/>
        <w:jc w:val="both"/>
        <w:rPr>
          <w:color w:val="000000" w:themeColor="text1"/>
          <w:sz w:val="22"/>
          <w:szCs w:val="22"/>
        </w:rPr>
      </w:pPr>
    </w:p>
    <w:p w14:paraId="29A882B0" w14:textId="77777777" w:rsidR="0059272C" w:rsidRPr="00286A28" w:rsidRDefault="0059272C" w:rsidP="00D53492">
      <w:pPr>
        <w:tabs>
          <w:tab w:val="left" w:pos="284"/>
        </w:tabs>
        <w:spacing w:line="240" w:lineRule="auto"/>
        <w:jc w:val="both"/>
        <w:rPr>
          <w:color w:val="000000" w:themeColor="text1"/>
          <w:sz w:val="22"/>
          <w:szCs w:val="22"/>
        </w:rPr>
      </w:pPr>
    </w:p>
    <w:p w14:paraId="40AA579B" w14:textId="77777777" w:rsidR="0059272C" w:rsidRPr="00286A28" w:rsidRDefault="0059272C" w:rsidP="00D53492">
      <w:pPr>
        <w:tabs>
          <w:tab w:val="left" w:pos="284"/>
        </w:tabs>
        <w:spacing w:line="240" w:lineRule="auto"/>
        <w:jc w:val="both"/>
        <w:rPr>
          <w:color w:val="000000" w:themeColor="text1"/>
          <w:sz w:val="22"/>
          <w:szCs w:val="22"/>
        </w:rPr>
      </w:pPr>
    </w:p>
    <w:p w14:paraId="61EF9B97" w14:textId="77777777" w:rsidR="0059272C" w:rsidRPr="00286A28" w:rsidRDefault="0059272C" w:rsidP="00D53492">
      <w:pPr>
        <w:tabs>
          <w:tab w:val="left" w:pos="284"/>
        </w:tabs>
        <w:spacing w:line="240" w:lineRule="auto"/>
        <w:jc w:val="both"/>
        <w:rPr>
          <w:color w:val="000000" w:themeColor="text1"/>
          <w:sz w:val="22"/>
          <w:szCs w:val="22"/>
        </w:rPr>
      </w:pPr>
    </w:p>
    <w:p w14:paraId="4030D83B" w14:textId="77777777" w:rsidR="0059272C" w:rsidRPr="00286A28" w:rsidRDefault="0059272C" w:rsidP="00D53492">
      <w:pPr>
        <w:tabs>
          <w:tab w:val="left" w:pos="284"/>
        </w:tabs>
        <w:spacing w:line="240" w:lineRule="auto"/>
        <w:jc w:val="both"/>
        <w:rPr>
          <w:color w:val="000000" w:themeColor="text1"/>
          <w:sz w:val="22"/>
          <w:szCs w:val="22"/>
        </w:rPr>
      </w:pPr>
    </w:p>
    <w:p w14:paraId="2CE42A40" w14:textId="77777777" w:rsidR="0059272C" w:rsidRPr="00286A28" w:rsidRDefault="0059272C" w:rsidP="00D53492">
      <w:pPr>
        <w:tabs>
          <w:tab w:val="left" w:pos="284"/>
        </w:tabs>
        <w:spacing w:line="240" w:lineRule="auto"/>
        <w:jc w:val="both"/>
        <w:rPr>
          <w:color w:val="000000" w:themeColor="text1"/>
          <w:sz w:val="22"/>
          <w:szCs w:val="22"/>
        </w:rPr>
      </w:pPr>
    </w:p>
    <w:p w14:paraId="4835926C" w14:textId="77777777" w:rsidR="0059272C" w:rsidRPr="00286A28" w:rsidRDefault="0059272C" w:rsidP="00D53492">
      <w:pPr>
        <w:tabs>
          <w:tab w:val="left" w:pos="284"/>
        </w:tabs>
        <w:spacing w:line="240" w:lineRule="auto"/>
        <w:jc w:val="both"/>
        <w:rPr>
          <w:color w:val="000000" w:themeColor="text1"/>
          <w:sz w:val="22"/>
          <w:szCs w:val="22"/>
        </w:rPr>
      </w:pPr>
    </w:p>
    <w:p w14:paraId="4A3F036A" w14:textId="77777777" w:rsidR="0059272C" w:rsidRPr="00286A28" w:rsidRDefault="0059272C" w:rsidP="00D53492">
      <w:pPr>
        <w:tabs>
          <w:tab w:val="left" w:pos="284"/>
        </w:tabs>
        <w:spacing w:line="240" w:lineRule="auto"/>
        <w:jc w:val="both"/>
        <w:rPr>
          <w:color w:val="000000" w:themeColor="text1"/>
          <w:sz w:val="22"/>
          <w:szCs w:val="22"/>
        </w:rPr>
      </w:pPr>
    </w:p>
    <w:p w14:paraId="6E72CC9A" w14:textId="77777777" w:rsidR="0059272C" w:rsidRPr="00286A28" w:rsidRDefault="0059272C" w:rsidP="00D53492">
      <w:pPr>
        <w:tabs>
          <w:tab w:val="left" w:pos="284"/>
        </w:tabs>
        <w:spacing w:line="240" w:lineRule="auto"/>
        <w:jc w:val="both"/>
        <w:rPr>
          <w:color w:val="000000" w:themeColor="text1"/>
          <w:sz w:val="22"/>
          <w:szCs w:val="22"/>
        </w:rPr>
      </w:pPr>
    </w:p>
    <w:p w14:paraId="45201AA5" w14:textId="77777777" w:rsidR="0059272C" w:rsidRPr="00286A28" w:rsidRDefault="0059272C" w:rsidP="00D53492">
      <w:pPr>
        <w:tabs>
          <w:tab w:val="left" w:pos="284"/>
        </w:tabs>
        <w:spacing w:line="240" w:lineRule="auto"/>
        <w:jc w:val="both"/>
        <w:rPr>
          <w:color w:val="000000" w:themeColor="text1"/>
          <w:sz w:val="22"/>
          <w:szCs w:val="22"/>
        </w:rPr>
      </w:pPr>
    </w:p>
    <w:p w14:paraId="7BAAF897" w14:textId="77777777" w:rsidR="00D53492" w:rsidRPr="00286A28" w:rsidRDefault="00D53492" w:rsidP="00D53492">
      <w:pPr>
        <w:tabs>
          <w:tab w:val="left" w:pos="284"/>
        </w:tabs>
        <w:spacing w:line="240" w:lineRule="auto"/>
        <w:jc w:val="both"/>
        <w:rPr>
          <w:color w:val="000000" w:themeColor="text1"/>
          <w:sz w:val="22"/>
          <w:szCs w:val="22"/>
        </w:rPr>
      </w:pPr>
    </w:p>
    <w:p w14:paraId="690FB216" w14:textId="77777777" w:rsidR="00D53492" w:rsidRPr="00286A28" w:rsidRDefault="00D53492" w:rsidP="00D53492">
      <w:pPr>
        <w:tabs>
          <w:tab w:val="left" w:pos="284"/>
        </w:tabs>
        <w:spacing w:line="240" w:lineRule="auto"/>
        <w:jc w:val="both"/>
        <w:rPr>
          <w:color w:val="000000" w:themeColor="text1"/>
          <w:sz w:val="22"/>
          <w:szCs w:val="22"/>
        </w:rPr>
      </w:pPr>
    </w:p>
    <w:p w14:paraId="1A2FF24D" w14:textId="77777777" w:rsidR="00D53492" w:rsidRPr="00286A28" w:rsidRDefault="00D53492" w:rsidP="00D53492">
      <w:pPr>
        <w:pStyle w:val="Prrafodelista"/>
        <w:numPr>
          <w:ilvl w:val="0"/>
          <w:numId w:val="31"/>
        </w:numPr>
        <w:tabs>
          <w:tab w:val="left" w:pos="284"/>
        </w:tabs>
        <w:spacing w:before="0" w:after="0" w:line="240" w:lineRule="auto"/>
        <w:ind w:hanging="720"/>
        <w:jc w:val="both"/>
        <w:rPr>
          <w:rFonts w:ascii="Times New Roman" w:hAnsi="Times New Roman" w:cs="Times New Roman"/>
          <w:b/>
          <w:color w:val="000000" w:themeColor="text1"/>
          <w:shd w:val="clear" w:color="auto" w:fill="FFFFFF"/>
          <w:lang w:val="en-US"/>
        </w:rPr>
      </w:pPr>
      <w:r w:rsidRPr="00286A28">
        <w:rPr>
          <w:rFonts w:ascii="Times New Roman" w:hAnsi="Times New Roman" w:cs="Times New Roman"/>
          <w:b/>
          <w:color w:val="000000" w:themeColor="text1"/>
          <w:shd w:val="clear" w:color="auto" w:fill="FFFFFF"/>
          <w:lang w:val="en-US"/>
        </w:rPr>
        <w:t>Introduction</w:t>
      </w:r>
    </w:p>
    <w:p w14:paraId="3C6F3490" w14:textId="77777777" w:rsidR="00D53492" w:rsidRPr="00286A28" w:rsidRDefault="00D53492" w:rsidP="00D53492">
      <w:pPr>
        <w:pStyle w:val="Prrafodelista"/>
        <w:tabs>
          <w:tab w:val="left" w:pos="284"/>
        </w:tabs>
        <w:spacing w:before="0" w:after="0" w:line="240" w:lineRule="auto"/>
        <w:jc w:val="both"/>
        <w:rPr>
          <w:rFonts w:ascii="Times New Roman" w:hAnsi="Times New Roman" w:cs="Times New Roman"/>
          <w:b/>
          <w:color w:val="000000" w:themeColor="text1"/>
          <w:shd w:val="clear" w:color="auto" w:fill="FFFFFF"/>
          <w:lang w:val="en-US"/>
        </w:rPr>
      </w:pPr>
    </w:p>
    <w:p w14:paraId="114041D2" w14:textId="77777777" w:rsidR="00D53492" w:rsidRPr="00286A28" w:rsidRDefault="00D53492" w:rsidP="00D53492">
      <w:pPr>
        <w:spacing w:line="240" w:lineRule="auto"/>
        <w:ind w:firstLine="720"/>
        <w:jc w:val="both"/>
        <w:rPr>
          <w:color w:val="000000" w:themeColor="text1"/>
          <w:sz w:val="22"/>
          <w:szCs w:val="22"/>
          <w:shd w:val="clear" w:color="auto" w:fill="FFFFFF"/>
          <w:lang w:val="en-US"/>
        </w:rPr>
      </w:pPr>
      <w:r w:rsidRPr="00286A28">
        <w:rPr>
          <w:color w:val="000000" w:themeColor="text1"/>
          <w:sz w:val="22"/>
          <w:szCs w:val="22"/>
          <w:shd w:val="clear" w:color="auto" w:fill="FFFFFF"/>
          <w:lang w:val="en-US"/>
        </w:rPr>
        <w:t>The proliferation of economic integration agreements (EIA), notably free trade agreements over the past 20 years is one of the most prominent aspects of the global economy (</w:t>
      </w:r>
      <w:proofErr w:type="spellStart"/>
      <w:r w:rsidRPr="00286A28">
        <w:rPr>
          <w:color w:val="000000" w:themeColor="text1"/>
          <w:sz w:val="22"/>
          <w:szCs w:val="22"/>
          <w:shd w:val="clear" w:color="auto" w:fill="FFFFFF"/>
          <w:lang w:val="en-US"/>
        </w:rPr>
        <w:t>Bergstrand</w:t>
      </w:r>
      <w:proofErr w:type="spellEnd"/>
      <w:r w:rsidRPr="00286A28">
        <w:rPr>
          <w:color w:val="000000" w:themeColor="text1"/>
          <w:sz w:val="22"/>
          <w:szCs w:val="22"/>
          <w:shd w:val="clear" w:color="auto" w:fill="FFFFFF"/>
          <w:lang w:val="en-US"/>
        </w:rPr>
        <w:t xml:space="preserve">, Larch and </w:t>
      </w:r>
      <w:proofErr w:type="spellStart"/>
      <w:r w:rsidRPr="00286A28">
        <w:rPr>
          <w:color w:val="000000" w:themeColor="text1"/>
          <w:sz w:val="22"/>
          <w:szCs w:val="22"/>
          <w:shd w:val="clear" w:color="auto" w:fill="FFFFFF"/>
          <w:lang w:val="en-US"/>
        </w:rPr>
        <w:t>Yotov</w:t>
      </w:r>
      <w:proofErr w:type="spellEnd"/>
      <w:r w:rsidRPr="00286A28">
        <w:rPr>
          <w:color w:val="000000" w:themeColor="text1"/>
          <w:sz w:val="22"/>
          <w:szCs w:val="22"/>
          <w:shd w:val="clear" w:color="auto" w:fill="FFFFFF"/>
          <w:lang w:val="en-US"/>
        </w:rPr>
        <w:t xml:space="preserve"> 2015). Given the multitude of FTAs in existence, there is a vast literature on the impacts of FTAs on </w:t>
      </w:r>
      <w:proofErr w:type="gramStart"/>
      <w:r w:rsidRPr="00286A28">
        <w:rPr>
          <w:color w:val="000000" w:themeColor="text1"/>
          <w:sz w:val="22"/>
          <w:szCs w:val="22"/>
          <w:shd w:val="clear" w:color="auto" w:fill="FFFFFF"/>
          <w:lang w:val="en-US"/>
        </w:rPr>
        <w:t>trade.</w:t>
      </w:r>
      <w:r w:rsidRPr="00286A28">
        <w:rPr>
          <w:color w:val="000000" w:themeColor="text1"/>
          <w:sz w:val="22"/>
          <w:szCs w:val="22"/>
        </w:rPr>
        <w:t>Broadly</w:t>
      </w:r>
      <w:proofErr w:type="gramEnd"/>
      <w:r w:rsidRPr="00286A28">
        <w:rPr>
          <w:color w:val="000000" w:themeColor="text1"/>
          <w:sz w:val="22"/>
          <w:szCs w:val="22"/>
        </w:rPr>
        <w:t xml:space="preserve"> speaking, all FTAs aim to increase the trade and welfare. It is expected that FTAs increase the trade because the liberalization of the trade makes imports cheaper and these imported products replace domestic production or imports from the rest of the world. This basic theory </w:t>
      </w:r>
      <w:proofErr w:type="gramStart"/>
      <w:r w:rsidRPr="00286A28">
        <w:rPr>
          <w:color w:val="000000" w:themeColor="text1"/>
          <w:sz w:val="22"/>
          <w:szCs w:val="22"/>
        </w:rPr>
        <w:t>dates back to</w:t>
      </w:r>
      <w:proofErr w:type="gramEnd"/>
      <w:r w:rsidRPr="00286A28">
        <w:rPr>
          <w:color w:val="000000" w:themeColor="text1"/>
          <w:sz w:val="22"/>
          <w:szCs w:val="22"/>
        </w:rPr>
        <w:t xml:space="preserve"> Viner (1950) and Meade (1955). </w:t>
      </w:r>
      <w:r w:rsidRPr="00286A28">
        <w:rPr>
          <w:color w:val="000000" w:themeColor="text1"/>
          <w:sz w:val="22"/>
          <w:szCs w:val="22"/>
          <w:shd w:val="clear" w:color="auto" w:fill="FFFFFF"/>
          <w:lang w:val="en-US"/>
        </w:rPr>
        <w:t xml:space="preserve">But </w:t>
      </w:r>
      <w:r w:rsidRPr="00286A28">
        <w:rPr>
          <w:color w:val="000000" w:themeColor="text1"/>
          <w:sz w:val="22"/>
          <w:szCs w:val="22"/>
        </w:rPr>
        <w:t>“Do FTAs really increase the trade and if increase, to what extent?” This question is asked more and more and in search of an answer</w:t>
      </w:r>
      <w:r w:rsidRPr="00286A28">
        <w:rPr>
          <w:color w:val="000000" w:themeColor="text1"/>
          <w:sz w:val="22"/>
          <w:szCs w:val="22"/>
          <w:shd w:val="clear" w:color="auto" w:fill="FFFFFF"/>
          <w:lang w:val="en-US"/>
        </w:rPr>
        <w:t xml:space="preserve">, measuring and assessing </w:t>
      </w:r>
      <w:r w:rsidRPr="00286A28">
        <w:rPr>
          <w:color w:val="000000" w:themeColor="text1"/>
          <w:sz w:val="22"/>
          <w:szCs w:val="22"/>
        </w:rPr>
        <w:t xml:space="preserve">the impacts of FTAs became a popular topic among both academics and policymakers. </w:t>
      </w:r>
      <w:r w:rsidRPr="00286A28">
        <w:rPr>
          <w:color w:val="000000" w:themeColor="text1"/>
          <w:sz w:val="22"/>
          <w:szCs w:val="22"/>
          <w:shd w:val="clear" w:color="auto" w:fill="FFFFFF"/>
          <w:lang w:val="en-US"/>
        </w:rPr>
        <w:t xml:space="preserve">Getting the utmost benefit from the FTAs is </w:t>
      </w:r>
      <w:proofErr w:type="gramStart"/>
      <w:r w:rsidRPr="00286A28">
        <w:rPr>
          <w:color w:val="000000" w:themeColor="text1"/>
          <w:sz w:val="22"/>
          <w:szCs w:val="22"/>
          <w:shd w:val="clear" w:color="auto" w:fill="FFFFFF"/>
          <w:lang w:val="en-US"/>
        </w:rPr>
        <w:t>very important</w:t>
      </w:r>
      <w:proofErr w:type="gramEnd"/>
      <w:r w:rsidRPr="00286A28">
        <w:rPr>
          <w:color w:val="000000" w:themeColor="text1"/>
          <w:sz w:val="22"/>
          <w:szCs w:val="22"/>
          <w:shd w:val="clear" w:color="auto" w:fill="FFFFFF"/>
          <w:lang w:val="en-US"/>
        </w:rPr>
        <w:t xml:space="preserve"> for developing countries as the increasing importance of international trade in economic development is considered. </w:t>
      </w:r>
      <w:r w:rsidRPr="00286A28">
        <w:rPr>
          <w:color w:val="000000" w:themeColor="text1"/>
          <w:sz w:val="22"/>
          <w:szCs w:val="22"/>
        </w:rPr>
        <w:t xml:space="preserve"> In this respect, this study is examining Turkey’s FTAs </w:t>
      </w:r>
      <w:proofErr w:type="gramStart"/>
      <w:r w:rsidRPr="00286A28">
        <w:rPr>
          <w:color w:val="000000" w:themeColor="text1"/>
          <w:sz w:val="22"/>
          <w:szCs w:val="22"/>
        </w:rPr>
        <w:t>in order to</w:t>
      </w:r>
      <w:proofErr w:type="gramEnd"/>
      <w:r w:rsidRPr="00286A28">
        <w:rPr>
          <w:color w:val="000000" w:themeColor="text1"/>
          <w:sz w:val="22"/>
          <w:szCs w:val="22"/>
        </w:rPr>
        <w:t xml:space="preserve"> fully understand the ex-post effects of FTAs on her trade. </w:t>
      </w:r>
    </w:p>
    <w:p w14:paraId="6929D008" w14:textId="77777777" w:rsidR="00D53492" w:rsidRPr="00286A28" w:rsidRDefault="00D53492" w:rsidP="00D53492">
      <w:pPr>
        <w:spacing w:line="240" w:lineRule="auto"/>
        <w:ind w:firstLine="720"/>
        <w:jc w:val="both"/>
        <w:rPr>
          <w:color w:val="000000" w:themeColor="text1"/>
          <w:sz w:val="22"/>
          <w:szCs w:val="22"/>
          <w:lang w:val="en-US"/>
        </w:rPr>
      </w:pPr>
      <w:r w:rsidRPr="00286A28">
        <w:rPr>
          <w:color w:val="000000" w:themeColor="text1"/>
          <w:sz w:val="22"/>
          <w:szCs w:val="22"/>
          <w:shd w:val="clear" w:color="auto" w:fill="FFFFFF"/>
          <w:lang w:val="en-US"/>
        </w:rPr>
        <w:t xml:space="preserve">Turkey’s policy on FTAs is determined </w:t>
      </w:r>
      <w:proofErr w:type="gramStart"/>
      <w:r w:rsidRPr="00286A28">
        <w:rPr>
          <w:color w:val="000000" w:themeColor="text1"/>
          <w:sz w:val="22"/>
          <w:szCs w:val="22"/>
          <w:shd w:val="clear" w:color="auto" w:fill="FFFFFF"/>
          <w:lang w:val="en-US"/>
        </w:rPr>
        <w:t>on the basis of</w:t>
      </w:r>
      <w:proofErr w:type="gramEnd"/>
      <w:r w:rsidRPr="00286A28">
        <w:rPr>
          <w:color w:val="000000" w:themeColor="text1"/>
          <w:sz w:val="22"/>
          <w:szCs w:val="22"/>
          <w:shd w:val="clear" w:color="auto" w:fill="FFFFFF"/>
          <w:lang w:val="en-US"/>
        </w:rPr>
        <w:t xml:space="preserve"> obligations stemming from customs union (CU) with European Union (EU). According to Article 16 of the Decision 1/95, establishing the customs union, Turkey has committed to harmonize her commercial policy with that of EU’s. In this context, </w:t>
      </w:r>
      <w:r w:rsidRPr="00286A28">
        <w:rPr>
          <w:color w:val="000000" w:themeColor="text1"/>
          <w:sz w:val="22"/>
          <w:szCs w:val="22"/>
          <w:lang w:val="en-US"/>
        </w:rPr>
        <w:t xml:space="preserve">Turkey has been required to align itself progressively with the preferential customs regime of the Community and adopt all Free/Preferential Trade Agreements and Generalized System of Preferences (GSP) of </w:t>
      </w:r>
      <w:proofErr w:type="spellStart"/>
      <w:r w:rsidRPr="00286A28">
        <w:rPr>
          <w:color w:val="000000" w:themeColor="text1"/>
          <w:sz w:val="22"/>
          <w:szCs w:val="22"/>
          <w:lang w:val="en-US"/>
        </w:rPr>
        <w:t>EU.Based</w:t>
      </w:r>
      <w:proofErr w:type="spellEnd"/>
      <w:r w:rsidRPr="00286A28">
        <w:rPr>
          <w:color w:val="000000" w:themeColor="text1"/>
          <w:sz w:val="22"/>
          <w:szCs w:val="22"/>
          <w:lang w:val="en-US"/>
        </w:rPr>
        <w:t xml:space="preserve"> on this requirement, Turkey has signed FTAs with many countries. First FTA of Turkey is signed in 1991 and entered into force in 1992 with EFTA States (</w:t>
      </w:r>
      <w:r w:rsidRPr="00286A28">
        <w:rPr>
          <w:color w:val="000000" w:themeColor="text1"/>
          <w:sz w:val="22"/>
          <w:szCs w:val="22"/>
          <w:shd w:val="clear" w:color="auto" w:fill="FFFFFF"/>
        </w:rPr>
        <w:t xml:space="preserve">Iceland, Liechtenstein, </w:t>
      </w:r>
      <w:proofErr w:type="gramStart"/>
      <w:r w:rsidRPr="00286A28">
        <w:rPr>
          <w:color w:val="000000" w:themeColor="text1"/>
          <w:sz w:val="22"/>
          <w:szCs w:val="22"/>
          <w:shd w:val="clear" w:color="auto" w:fill="FFFFFF"/>
        </w:rPr>
        <w:t>Norway</w:t>
      </w:r>
      <w:proofErr w:type="gramEnd"/>
      <w:r w:rsidRPr="00286A28">
        <w:rPr>
          <w:color w:val="000000" w:themeColor="text1"/>
          <w:sz w:val="22"/>
          <w:szCs w:val="22"/>
          <w:shd w:val="clear" w:color="auto" w:fill="FFFFFF"/>
        </w:rPr>
        <w:t xml:space="preserve"> and Switzerland</w:t>
      </w:r>
      <w:r w:rsidRPr="00286A28">
        <w:rPr>
          <w:color w:val="000000" w:themeColor="text1"/>
          <w:sz w:val="22"/>
          <w:szCs w:val="22"/>
          <w:lang w:val="en-US"/>
        </w:rPr>
        <w:t>)</w:t>
      </w:r>
      <w:r w:rsidRPr="00286A28">
        <w:rPr>
          <w:color w:val="000000" w:themeColor="text1"/>
          <w:sz w:val="22"/>
          <w:szCs w:val="22"/>
          <w:shd w:val="clear" w:color="auto" w:fill="FFFFFF"/>
        </w:rPr>
        <w:t>.</w:t>
      </w:r>
      <w:r w:rsidRPr="00286A28">
        <w:rPr>
          <w:rFonts w:ascii="Arial" w:hAnsi="Arial" w:cs="Arial"/>
          <w:color w:val="000000" w:themeColor="text1"/>
          <w:sz w:val="22"/>
          <w:szCs w:val="22"/>
          <w:shd w:val="clear" w:color="auto" w:fill="FFFFFF"/>
        </w:rPr>
        <w:t> </w:t>
      </w:r>
      <w:r w:rsidRPr="00286A28">
        <w:rPr>
          <w:color w:val="000000" w:themeColor="text1"/>
          <w:sz w:val="22"/>
          <w:szCs w:val="22"/>
          <w:lang w:val="en-US"/>
        </w:rPr>
        <w:t>This is the only FTA Turkey has signed before the CU. Following the EFTA agreement,</w:t>
      </w:r>
      <w:r w:rsidRPr="00286A28">
        <w:rPr>
          <w:color w:val="000000" w:themeColor="text1"/>
          <w:sz w:val="22"/>
          <w:szCs w:val="22"/>
          <w:shd w:val="clear" w:color="auto" w:fill="FFFFFF"/>
          <w:lang w:val="en-US"/>
        </w:rPr>
        <w:t xml:space="preserve"> FTAs with Israel (1997), Romania (1998), Lithuania (1998), Hungary (1998), Estonia (1998), Czech Republic (1998), Slovak Republic (1998), Bulgaria (1999), Poland (1999), Slovenia (2000), Latvia (2000), Macedonia (2000), Croatia (2003), Bosnia and Herzegovina (2003), Palestine (2005), Tunisia (2005), Morocco (2006), Syria (2007), Egypt (2007), Albania (2008), Georgia (2008), Montenegro (2010), Serbia (2010), Chile (2011), Jordan (2011), South Korea (2013), Mauritius (2013), Malaysia (2015), Moldova (2016), Singapore (2017) and  Faroe Islands (2017) were signed and entered into force gradually at the dates mentioned. Among these agreements, the ones signed with Romania, Lithuania, Hungary, Estonia, Czech Republic, Slovak Republic, Bulgaria, Poland, Slovenia, Latvia, Croatia are terminated</w:t>
      </w:r>
      <w:r w:rsidRPr="00286A28">
        <w:rPr>
          <w:color w:val="000000" w:themeColor="text1"/>
          <w:sz w:val="22"/>
          <w:szCs w:val="22"/>
          <w:lang w:val="en-US"/>
        </w:rPr>
        <w:t xml:space="preserve"> when these countries joined the EU. Agreement signed with Syria is suspended in 2011.</w:t>
      </w:r>
      <w:r w:rsidRPr="00286A28">
        <w:rPr>
          <w:color w:val="000000" w:themeColor="text1"/>
          <w:sz w:val="22"/>
          <w:szCs w:val="22"/>
          <w:shd w:val="clear" w:color="auto" w:fill="FFFFFF"/>
          <w:lang w:val="en-US"/>
        </w:rPr>
        <w:t xml:space="preserve">Turkey has also signed FTAs with Lebanon, </w:t>
      </w:r>
      <w:proofErr w:type="gramStart"/>
      <w:r w:rsidRPr="00286A28">
        <w:rPr>
          <w:color w:val="000000" w:themeColor="text1"/>
          <w:sz w:val="22"/>
          <w:szCs w:val="22"/>
          <w:shd w:val="clear" w:color="auto" w:fill="FFFFFF"/>
          <w:lang w:val="en-US"/>
        </w:rPr>
        <w:t>Kosovo</w:t>
      </w:r>
      <w:proofErr w:type="gramEnd"/>
      <w:r w:rsidRPr="00286A28">
        <w:rPr>
          <w:color w:val="000000" w:themeColor="text1"/>
          <w:sz w:val="22"/>
          <w:szCs w:val="22"/>
          <w:shd w:val="clear" w:color="auto" w:fill="FFFFFF"/>
          <w:lang w:val="en-US"/>
        </w:rPr>
        <w:t xml:space="preserve"> and Sudan but these FTAs are not in force yet. </w:t>
      </w:r>
      <w:r w:rsidRPr="00286A28">
        <w:rPr>
          <w:color w:val="000000" w:themeColor="text1"/>
          <w:sz w:val="22"/>
          <w:szCs w:val="22"/>
          <w:lang w:val="en-US"/>
        </w:rPr>
        <w:t xml:space="preserve"> So currently Turkey has 20 FTA’s in force.  </w:t>
      </w:r>
    </w:p>
    <w:p w14:paraId="041EAC56" w14:textId="77777777" w:rsidR="00D53492" w:rsidRPr="00286A28" w:rsidRDefault="00D53492" w:rsidP="00D53492">
      <w:pPr>
        <w:spacing w:line="240" w:lineRule="auto"/>
        <w:ind w:firstLine="720"/>
        <w:jc w:val="both"/>
        <w:rPr>
          <w:color w:val="000000" w:themeColor="text1"/>
          <w:sz w:val="22"/>
          <w:szCs w:val="22"/>
          <w:shd w:val="clear" w:color="auto" w:fill="FFFFFF"/>
          <w:lang w:val="en-US"/>
        </w:rPr>
      </w:pPr>
      <w:r w:rsidRPr="00286A28">
        <w:rPr>
          <w:color w:val="000000" w:themeColor="text1"/>
          <w:sz w:val="22"/>
          <w:szCs w:val="22"/>
          <w:lang w:val="en-US"/>
        </w:rPr>
        <w:t xml:space="preserve">Many of the countries that Turkey has signed FTAs are relatively small trade partners of Turkey. In the last three years, among Turkey’s top 20 export markets, only Switzerland, Israel and Egypt had an FTA with Turkey. Similarly, among the top 20 sources of imports of Turkey only Switzerland and South Korea had an FTA with Turkey. </w:t>
      </w:r>
      <w:proofErr w:type="gramStart"/>
      <w:r w:rsidRPr="00286A28">
        <w:rPr>
          <w:color w:val="000000" w:themeColor="text1"/>
          <w:sz w:val="22"/>
          <w:szCs w:val="22"/>
          <w:lang w:val="en-US"/>
        </w:rPr>
        <w:t>As a consequence</w:t>
      </w:r>
      <w:proofErr w:type="gramEnd"/>
      <w:r w:rsidRPr="00286A28">
        <w:rPr>
          <w:color w:val="000000" w:themeColor="text1"/>
          <w:sz w:val="22"/>
          <w:szCs w:val="22"/>
          <w:lang w:val="en-US"/>
        </w:rPr>
        <w:t xml:space="preserve">, though Turkey concluded various FTAs, still relatively small amount of trade takes place pursuant to FTAs. The percentage of exports to FTA countries in total exports is 8,75and the percentage of the imports from FTA countries in total imports is 6,68 on average between 1996-2017 according to </w:t>
      </w:r>
      <w:r w:rsidRPr="00286A28">
        <w:rPr>
          <w:color w:val="000000" w:themeColor="text1"/>
          <w:sz w:val="22"/>
          <w:szCs w:val="22"/>
        </w:rPr>
        <w:t>author’s’ own calculations based on data from Turkish Statistical Institute.</w:t>
      </w:r>
      <w:r w:rsidRPr="00286A28">
        <w:rPr>
          <w:color w:val="000000" w:themeColor="text1"/>
          <w:sz w:val="22"/>
          <w:szCs w:val="22"/>
          <w:lang w:val="en-US"/>
        </w:rPr>
        <w:t xml:space="preserve">Here there are two important questions: “What Turkey expects from FTAs?” and “Did she get what she expected?” </w:t>
      </w:r>
      <w:r w:rsidRPr="00286A28">
        <w:rPr>
          <w:color w:val="000000" w:themeColor="text1"/>
          <w:sz w:val="22"/>
          <w:szCs w:val="22"/>
        </w:rPr>
        <w:t xml:space="preserve">Turkey’s main </w:t>
      </w:r>
      <w:r w:rsidRPr="00286A28">
        <w:rPr>
          <w:color w:val="000000" w:themeColor="text1"/>
          <w:sz w:val="22"/>
          <w:szCs w:val="22"/>
          <w:lang w:val="en-US"/>
        </w:rPr>
        <w:t xml:space="preserve">expectations from FTAs are to increase her trade through better market access opportunity and to provide better competition for Turkish exporters especially when the EU exporters are considered. To answer the second question, which is the aim of this study, the effect of FTAs on Turkey’s trade is estimated by using structural gravity model. </w:t>
      </w:r>
      <w:r w:rsidRPr="00286A28">
        <w:rPr>
          <w:color w:val="000000" w:themeColor="text1"/>
          <w:sz w:val="22"/>
          <w:szCs w:val="22"/>
          <w:shd w:val="clear" w:color="auto" w:fill="FFFFFF"/>
          <w:lang w:val="en-US"/>
        </w:rPr>
        <w:t xml:space="preserve">The results of the estimations suggest that FTAs increased the trade at the macro level. However, effects of individual agreements differ widely across the agreements and within the agreement depending on the direction of trade. Therefore, gains from FTAs </w:t>
      </w:r>
      <w:proofErr w:type="gramStart"/>
      <w:r w:rsidRPr="00286A28">
        <w:rPr>
          <w:color w:val="000000" w:themeColor="text1"/>
          <w:sz w:val="22"/>
          <w:szCs w:val="22"/>
          <w:shd w:val="clear" w:color="auto" w:fill="FFFFFF"/>
          <w:lang w:val="en-US"/>
        </w:rPr>
        <w:t>can’t</w:t>
      </w:r>
      <w:proofErr w:type="gramEnd"/>
      <w:r w:rsidRPr="00286A28">
        <w:rPr>
          <w:color w:val="000000" w:themeColor="text1"/>
          <w:sz w:val="22"/>
          <w:szCs w:val="22"/>
          <w:shd w:val="clear" w:color="auto" w:fill="FFFFFF"/>
          <w:lang w:val="en-US"/>
        </w:rPr>
        <w:t xml:space="preserve"> be taken for granted all the time. This finding is quite in line with the research of Carrere (2006), Kohl (2014) and Baier, </w:t>
      </w:r>
      <w:proofErr w:type="spellStart"/>
      <w:r w:rsidRPr="00286A28">
        <w:rPr>
          <w:color w:val="000000" w:themeColor="text1"/>
          <w:sz w:val="22"/>
          <w:szCs w:val="22"/>
          <w:shd w:val="clear" w:color="auto" w:fill="FFFFFF"/>
          <w:lang w:val="en-US"/>
        </w:rPr>
        <w:t>Yotov</w:t>
      </w:r>
      <w:proofErr w:type="spellEnd"/>
      <w:r w:rsidRPr="00286A28">
        <w:rPr>
          <w:color w:val="000000" w:themeColor="text1"/>
          <w:sz w:val="22"/>
          <w:szCs w:val="22"/>
          <w:shd w:val="clear" w:color="auto" w:fill="FFFFFF"/>
          <w:lang w:val="en-US"/>
        </w:rPr>
        <w:t xml:space="preserve"> and </w:t>
      </w:r>
      <w:proofErr w:type="spellStart"/>
      <w:r w:rsidRPr="00286A28">
        <w:rPr>
          <w:color w:val="000000" w:themeColor="text1"/>
          <w:sz w:val="22"/>
          <w:szCs w:val="22"/>
          <w:shd w:val="clear" w:color="auto" w:fill="FFFFFF"/>
          <w:lang w:val="en-US"/>
        </w:rPr>
        <w:t>Zylkin</w:t>
      </w:r>
      <w:proofErr w:type="spellEnd"/>
      <w:r w:rsidRPr="00286A28">
        <w:rPr>
          <w:color w:val="000000" w:themeColor="text1"/>
          <w:sz w:val="22"/>
          <w:szCs w:val="22"/>
          <w:shd w:val="clear" w:color="auto" w:fill="FFFFFF"/>
          <w:lang w:val="en-US"/>
        </w:rPr>
        <w:t xml:space="preserve"> </w:t>
      </w:r>
      <w:r w:rsidRPr="00286A28">
        <w:rPr>
          <w:color w:val="000000" w:themeColor="text1"/>
          <w:sz w:val="22"/>
          <w:szCs w:val="22"/>
          <w:shd w:val="clear" w:color="auto" w:fill="FFFFFF"/>
          <w:lang w:val="en-US"/>
        </w:rPr>
        <w:lastRenderedPageBreak/>
        <w:t xml:space="preserve">(2016) on the heterogeneous effects of individual </w:t>
      </w:r>
      <w:proofErr w:type="spellStart"/>
      <w:r w:rsidRPr="00286A28">
        <w:rPr>
          <w:color w:val="000000" w:themeColor="text1"/>
          <w:sz w:val="22"/>
          <w:szCs w:val="22"/>
          <w:shd w:val="clear" w:color="auto" w:fill="FFFFFF"/>
          <w:lang w:val="en-US"/>
        </w:rPr>
        <w:t>FTAs.The</w:t>
      </w:r>
      <w:proofErr w:type="spellEnd"/>
      <w:r w:rsidRPr="00286A28">
        <w:rPr>
          <w:color w:val="000000" w:themeColor="text1"/>
          <w:sz w:val="22"/>
          <w:szCs w:val="22"/>
          <w:shd w:val="clear" w:color="auto" w:fill="FFFFFF"/>
          <w:lang w:val="en-US"/>
        </w:rPr>
        <w:t xml:space="preserve"> remainder of this paper is organized as follows:  Section 2 covers the literature review, section 3 describes the econometric methodology and the data, section 4 presents the results and section 5 is the conclusion.   </w:t>
      </w:r>
    </w:p>
    <w:p w14:paraId="27C60229" w14:textId="77777777" w:rsidR="00D53492" w:rsidRPr="00286A28" w:rsidRDefault="00D53492" w:rsidP="00D53492">
      <w:pPr>
        <w:spacing w:line="240" w:lineRule="auto"/>
        <w:ind w:firstLine="720"/>
        <w:jc w:val="both"/>
        <w:rPr>
          <w:color w:val="000000" w:themeColor="text1"/>
          <w:sz w:val="22"/>
          <w:szCs w:val="22"/>
          <w:shd w:val="clear" w:color="auto" w:fill="FFFFFF"/>
          <w:lang w:val="en-US"/>
        </w:rPr>
      </w:pPr>
    </w:p>
    <w:p w14:paraId="724DAB18" w14:textId="77777777" w:rsidR="00D53492" w:rsidRPr="00286A28" w:rsidRDefault="00D53492" w:rsidP="00D53492">
      <w:pPr>
        <w:pStyle w:val="Prrafodelista"/>
        <w:numPr>
          <w:ilvl w:val="0"/>
          <w:numId w:val="31"/>
        </w:numPr>
        <w:tabs>
          <w:tab w:val="left" w:pos="284"/>
        </w:tabs>
        <w:spacing w:before="0" w:after="0" w:line="240" w:lineRule="auto"/>
        <w:ind w:left="0" w:firstLine="0"/>
        <w:jc w:val="both"/>
        <w:rPr>
          <w:rFonts w:ascii="Times New Roman" w:hAnsi="Times New Roman" w:cs="Times New Roman"/>
          <w:b/>
          <w:color w:val="000000" w:themeColor="text1"/>
          <w:shd w:val="clear" w:color="auto" w:fill="FFFFFF"/>
          <w:lang w:val="en-US"/>
        </w:rPr>
      </w:pPr>
      <w:r w:rsidRPr="00286A28">
        <w:rPr>
          <w:rFonts w:ascii="Times New Roman" w:hAnsi="Times New Roman" w:cs="Times New Roman"/>
          <w:b/>
          <w:color w:val="000000" w:themeColor="text1"/>
          <w:shd w:val="clear" w:color="auto" w:fill="FFFFFF"/>
          <w:lang w:val="en-US"/>
        </w:rPr>
        <w:t>Literature Review</w:t>
      </w:r>
    </w:p>
    <w:p w14:paraId="28A9AD82" w14:textId="77777777" w:rsidR="00D53492" w:rsidRPr="00286A28" w:rsidRDefault="00D53492" w:rsidP="00D53492">
      <w:pPr>
        <w:pStyle w:val="Prrafodelista"/>
        <w:spacing w:before="0" w:after="0" w:line="240" w:lineRule="auto"/>
        <w:jc w:val="both"/>
        <w:rPr>
          <w:b/>
          <w:color w:val="000000" w:themeColor="text1"/>
          <w:shd w:val="clear" w:color="auto" w:fill="FFFFFF"/>
          <w:lang w:val="en-US"/>
        </w:rPr>
      </w:pPr>
    </w:p>
    <w:p w14:paraId="10721C63" w14:textId="77777777" w:rsidR="00D53492" w:rsidRPr="00286A28" w:rsidRDefault="00D53492" w:rsidP="00D53492">
      <w:pPr>
        <w:spacing w:line="240" w:lineRule="auto"/>
        <w:ind w:firstLine="720"/>
        <w:jc w:val="both"/>
        <w:rPr>
          <w:color w:val="000000" w:themeColor="text1"/>
          <w:sz w:val="22"/>
          <w:szCs w:val="22"/>
          <w:lang w:val="en-US"/>
        </w:rPr>
      </w:pPr>
      <w:r w:rsidRPr="00286A28">
        <w:rPr>
          <w:color w:val="000000" w:themeColor="text1"/>
          <w:sz w:val="22"/>
          <w:szCs w:val="22"/>
          <w:lang w:val="en-US"/>
        </w:rPr>
        <w:t xml:space="preserve">The model used in the study is the Gravity model. Although the method is frequently used in the field of foreign trade, it is an analysis technique that has experienced significant improvements. For this reason, it is important for us that the analysis of this method has not been previously analyzed in the analyzed </w:t>
      </w:r>
      <w:proofErr w:type="spellStart"/>
      <w:proofErr w:type="gramStart"/>
      <w:r w:rsidRPr="00286A28">
        <w:rPr>
          <w:color w:val="000000" w:themeColor="text1"/>
          <w:sz w:val="22"/>
          <w:szCs w:val="22"/>
          <w:lang w:val="en-US"/>
        </w:rPr>
        <w:t>countries.With</w:t>
      </w:r>
      <w:proofErr w:type="spellEnd"/>
      <w:proofErr w:type="gramEnd"/>
      <w:r w:rsidRPr="00286A28">
        <w:rPr>
          <w:color w:val="000000" w:themeColor="text1"/>
          <w:sz w:val="22"/>
          <w:szCs w:val="22"/>
          <w:lang w:val="en-US"/>
        </w:rPr>
        <w:t xml:space="preserve"> this point of view, we divided the lite</w:t>
      </w:r>
      <w:r w:rsidR="00690E5F" w:rsidRPr="00286A28">
        <w:rPr>
          <w:color w:val="000000" w:themeColor="text1"/>
          <w:sz w:val="22"/>
          <w:szCs w:val="22"/>
          <w:lang w:val="en-US"/>
        </w:rPr>
        <w:t>rature review into two groups. The l</w:t>
      </w:r>
      <w:r w:rsidRPr="00286A28">
        <w:rPr>
          <w:color w:val="000000" w:themeColor="text1"/>
          <w:sz w:val="22"/>
          <w:szCs w:val="22"/>
          <w:lang w:val="en-US"/>
        </w:rPr>
        <w:t xml:space="preserve">iterature on </w:t>
      </w:r>
      <w:r w:rsidR="00690E5F" w:rsidRPr="00286A28">
        <w:rPr>
          <w:color w:val="000000" w:themeColor="text1"/>
          <w:sz w:val="22"/>
          <w:szCs w:val="22"/>
          <w:lang w:val="en-US"/>
        </w:rPr>
        <w:t xml:space="preserve">the </w:t>
      </w:r>
      <w:r w:rsidRPr="00286A28">
        <w:rPr>
          <w:color w:val="000000" w:themeColor="text1"/>
          <w:sz w:val="22"/>
          <w:szCs w:val="22"/>
          <w:lang w:val="en-US"/>
        </w:rPr>
        <w:t xml:space="preserve">method </w:t>
      </w:r>
      <w:r w:rsidR="00690E5F" w:rsidRPr="00286A28">
        <w:rPr>
          <w:color w:val="000000" w:themeColor="text1"/>
          <w:sz w:val="22"/>
          <w:szCs w:val="22"/>
          <w:lang w:val="en-US"/>
        </w:rPr>
        <w:t xml:space="preserve">(Gravity Model) </w:t>
      </w:r>
      <w:r w:rsidRPr="00286A28">
        <w:rPr>
          <w:color w:val="000000" w:themeColor="text1"/>
          <w:sz w:val="22"/>
          <w:szCs w:val="22"/>
          <w:lang w:val="en-US"/>
        </w:rPr>
        <w:t xml:space="preserve">and literature on our </w:t>
      </w:r>
      <w:proofErr w:type="spellStart"/>
      <w:proofErr w:type="gramStart"/>
      <w:r w:rsidRPr="00286A28">
        <w:rPr>
          <w:color w:val="000000" w:themeColor="text1"/>
          <w:sz w:val="22"/>
          <w:szCs w:val="22"/>
          <w:lang w:val="en-US"/>
        </w:rPr>
        <w:t>hypothesis.</w:t>
      </w:r>
      <w:r w:rsidR="00690E5F" w:rsidRPr="00286A28">
        <w:rPr>
          <w:color w:val="000000" w:themeColor="text1"/>
          <w:sz w:val="22"/>
          <w:szCs w:val="22"/>
          <w:lang w:val="en-US"/>
        </w:rPr>
        <w:t>Certainly</w:t>
      </w:r>
      <w:proofErr w:type="spellEnd"/>
      <w:proofErr w:type="gramEnd"/>
      <w:r w:rsidR="00690E5F" w:rsidRPr="00286A28">
        <w:rPr>
          <w:color w:val="000000" w:themeColor="text1"/>
          <w:sz w:val="22"/>
          <w:szCs w:val="22"/>
          <w:lang w:val="en-US"/>
        </w:rPr>
        <w:t xml:space="preserve">, there is an intersection of two </w:t>
      </w:r>
      <w:proofErr w:type="spellStart"/>
      <w:r w:rsidR="00690E5F" w:rsidRPr="00286A28">
        <w:rPr>
          <w:color w:val="000000" w:themeColor="text1"/>
          <w:sz w:val="22"/>
          <w:szCs w:val="22"/>
          <w:lang w:val="en-US"/>
        </w:rPr>
        <w:t>groups,the</w:t>
      </w:r>
      <w:proofErr w:type="spellEnd"/>
      <w:r w:rsidR="00690E5F" w:rsidRPr="00286A28">
        <w:rPr>
          <w:color w:val="000000" w:themeColor="text1"/>
          <w:sz w:val="22"/>
          <w:szCs w:val="22"/>
          <w:lang w:val="en-US"/>
        </w:rPr>
        <w:t xml:space="preserve"> studies conducted with this method and this field in Turkey also forms part of the literature.</w:t>
      </w:r>
    </w:p>
    <w:p w14:paraId="04B7B25F" w14:textId="77777777" w:rsidR="00D53492" w:rsidRPr="00286A28" w:rsidRDefault="00690E5F" w:rsidP="00D53492">
      <w:pPr>
        <w:spacing w:line="240" w:lineRule="auto"/>
        <w:ind w:firstLine="720"/>
        <w:jc w:val="both"/>
        <w:rPr>
          <w:color w:val="000000" w:themeColor="text1"/>
          <w:sz w:val="22"/>
          <w:szCs w:val="22"/>
          <w:lang w:val="en-US"/>
        </w:rPr>
      </w:pPr>
      <w:r w:rsidRPr="00286A28">
        <w:rPr>
          <w:color w:val="000000" w:themeColor="text1"/>
          <w:sz w:val="22"/>
          <w:szCs w:val="22"/>
          <w:lang w:val="en-US"/>
        </w:rPr>
        <w:t>The g</w:t>
      </w:r>
      <w:r w:rsidR="00D53492" w:rsidRPr="00286A28">
        <w:rPr>
          <w:color w:val="000000" w:themeColor="text1"/>
          <w:sz w:val="22"/>
          <w:szCs w:val="22"/>
          <w:lang w:val="en-US"/>
        </w:rPr>
        <w:t xml:space="preserve">ravity model is an econometric model </w:t>
      </w:r>
      <w:r w:rsidRPr="00286A28">
        <w:rPr>
          <w:color w:val="000000" w:themeColor="text1"/>
          <w:sz w:val="22"/>
          <w:szCs w:val="22"/>
          <w:lang w:val="en-US"/>
        </w:rPr>
        <w:t>that</w:t>
      </w:r>
      <w:r w:rsidR="00D53492" w:rsidRPr="00286A28">
        <w:rPr>
          <w:color w:val="000000" w:themeColor="text1"/>
          <w:sz w:val="22"/>
          <w:szCs w:val="22"/>
          <w:lang w:val="en-US"/>
        </w:rPr>
        <w:t xml:space="preserve"> relates bilateral trade flows between country pairs to an economically influential variable of countries/country pairs. It is first introduced by Tinbergen in 1962. </w:t>
      </w:r>
      <w:r w:rsidRPr="00286A28">
        <w:rPr>
          <w:color w:val="000000" w:themeColor="text1"/>
          <w:sz w:val="22"/>
          <w:szCs w:val="22"/>
          <w:lang w:val="en-US"/>
        </w:rPr>
        <w:t>The g</w:t>
      </w:r>
      <w:r w:rsidR="00D53492" w:rsidRPr="00286A28">
        <w:rPr>
          <w:color w:val="000000" w:themeColor="text1"/>
          <w:sz w:val="22"/>
          <w:szCs w:val="22"/>
          <w:lang w:val="en-US"/>
        </w:rPr>
        <w:t>ravity model of Tinbergen which is derived from Newton’s law of “universal gravitation” propose</w:t>
      </w:r>
      <w:r w:rsidRPr="00286A28">
        <w:rPr>
          <w:color w:val="000000" w:themeColor="text1"/>
          <w:sz w:val="22"/>
          <w:szCs w:val="22"/>
          <w:lang w:val="en-US"/>
        </w:rPr>
        <w:t>s</w:t>
      </w:r>
      <w:r w:rsidR="00D53492" w:rsidRPr="00286A28">
        <w:rPr>
          <w:color w:val="000000" w:themeColor="text1"/>
          <w:sz w:val="22"/>
          <w:szCs w:val="22"/>
          <w:lang w:val="en-US"/>
        </w:rPr>
        <w:t xml:space="preserve"> that bilateral trade ﬂows between two countries are positively related to the national incomes of the partners and negatively related to the bilateral distance between them in the simplest form (Tinbergen 1962). The model’s success in correctly estimating bilateral trade flows made it one of the most stable empirical relationships in economics (</w:t>
      </w:r>
      <w:proofErr w:type="spellStart"/>
      <w:r w:rsidR="00D53492" w:rsidRPr="00286A28">
        <w:rPr>
          <w:color w:val="000000" w:themeColor="text1"/>
          <w:sz w:val="22"/>
          <w:szCs w:val="22"/>
          <w:lang w:val="en-US"/>
        </w:rPr>
        <w:t>Benedictis</w:t>
      </w:r>
      <w:proofErr w:type="spellEnd"/>
      <w:r w:rsidR="00D53492" w:rsidRPr="00286A28">
        <w:rPr>
          <w:color w:val="000000" w:themeColor="text1"/>
          <w:sz w:val="22"/>
          <w:szCs w:val="22"/>
          <w:lang w:val="en-US"/>
        </w:rPr>
        <w:t xml:space="preserve"> and </w:t>
      </w:r>
      <w:proofErr w:type="spellStart"/>
      <w:r w:rsidR="00D53492" w:rsidRPr="00286A28">
        <w:rPr>
          <w:color w:val="000000" w:themeColor="text1"/>
          <w:sz w:val="22"/>
          <w:szCs w:val="22"/>
          <w:lang w:val="en-US"/>
        </w:rPr>
        <w:t>Taglioni</w:t>
      </w:r>
      <w:proofErr w:type="spellEnd"/>
      <w:r w:rsidR="00D53492" w:rsidRPr="00286A28">
        <w:rPr>
          <w:color w:val="000000" w:themeColor="text1"/>
          <w:sz w:val="22"/>
          <w:szCs w:val="22"/>
          <w:lang w:val="en-US"/>
        </w:rPr>
        <w:t xml:space="preserve"> 2011). Since introduced by Tinbergen, the model has been used extensively in international trade literature and it is often referred to as the workhorse of international trade. Though being used extensively, initial applications of gravity model were </w:t>
      </w:r>
      <w:proofErr w:type="gramStart"/>
      <w:r w:rsidR="00D53492" w:rsidRPr="00286A28">
        <w:rPr>
          <w:color w:val="000000" w:themeColor="text1"/>
          <w:sz w:val="22"/>
          <w:szCs w:val="22"/>
          <w:lang w:val="en-US"/>
        </w:rPr>
        <w:t>a-theoretical</w:t>
      </w:r>
      <w:proofErr w:type="gramEnd"/>
      <w:r w:rsidR="00D53492" w:rsidRPr="00286A28">
        <w:rPr>
          <w:color w:val="000000" w:themeColor="text1"/>
          <w:sz w:val="22"/>
          <w:szCs w:val="22"/>
          <w:lang w:val="en-US"/>
        </w:rPr>
        <w:t xml:space="preserve"> (</w:t>
      </w:r>
      <w:proofErr w:type="spellStart"/>
      <w:r w:rsidR="00D53492" w:rsidRPr="00286A28">
        <w:rPr>
          <w:color w:val="000000" w:themeColor="text1"/>
          <w:sz w:val="22"/>
          <w:szCs w:val="22"/>
          <w:lang w:val="en-US"/>
        </w:rPr>
        <w:t>Yotov</w:t>
      </w:r>
      <w:proofErr w:type="spellEnd"/>
      <w:r w:rsidR="00D53492" w:rsidRPr="00286A28">
        <w:rPr>
          <w:color w:val="000000" w:themeColor="text1"/>
          <w:sz w:val="22"/>
          <w:szCs w:val="22"/>
          <w:lang w:val="en-US"/>
        </w:rPr>
        <w:t xml:space="preserve">, </w:t>
      </w:r>
      <w:proofErr w:type="spellStart"/>
      <w:r w:rsidR="00D53492" w:rsidRPr="00286A28">
        <w:rPr>
          <w:color w:val="000000" w:themeColor="text1"/>
          <w:sz w:val="22"/>
          <w:szCs w:val="22"/>
          <w:lang w:val="en-US"/>
        </w:rPr>
        <w:t>Piermartini</w:t>
      </w:r>
      <w:proofErr w:type="spellEnd"/>
      <w:r w:rsidR="00D53492" w:rsidRPr="00286A28">
        <w:rPr>
          <w:color w:val="000000" w:themeColor="text1"/>
          <w:sz w:val="22"/>
          <w:szCs w:val="22"/>
          <w:lang w:val="en-US"/>
        </w:rPr>
        <w:t xml:space="preserve">, Monteiro and Larch 2016). Therefore, until recently the gravity model was “an intellectual orphan, unconnected to the rich family of economic theory” due to the absence of an accepted connection to economic theory (Anderson 2011). In time, new </w:t>
      </w:r>
      <w:proofErr w:type="gramStart"/>
      <w:r w:rsidR="00D53492" w:rsidRPr="00286A28">
        <w:rPr>
          <w:color w:val="000000" w:themeColor="text1"/>
          <w:sz w:val="22"/>
          <w:szCs w:val="22"/>
          <w:lang w:val="en-US"/>
        </w:rPr>
        <w:t>research</w:t>
      </w:r>
      <w:proofErr w:type="gramEnd"/>
      <w:r w:rsidR="00D53492" w:rsidRPr="00286A28">
        <w:rPr>
          <w:color w:val="000000" w:themeColor="text1"/>
          <w:sz w:val="22"/>
          <w:szCs w:val="22"/>
          <w:lang w:val="en-US"/>
        </w:rPr>
        <w:t xml:space="preserve"> and advances on theoretical foundations of the gravity model showed that, gravity equation can be derived from many different trade theories (De </w:t>
      </w:r>
      <w:proofErr w:type="spellStart"/>
      <w:r w:rsidR="00D53492" w:rsidRPr="00286A28">
        <w:rPr>
          <w:color w:val="000000" w:themeColor="text1"/>
          <w:sz w:val="22"/>
          <w:szCs w:val="22"/>
          <w:lang w:val="en-US"/>
        </w:rPr>
        <w:t>Benedictis&amp;Taglioni</w:t>
      </w:r>
      <w:proofErr w:type="spellEnd"/>
      <w:r w:rsidR="00D53492" w:rsidRPr="00286A28">
        <w:rPr>
          <w:color w:val="000000" w:themeColor="text1"/>
          <w:sz w:val="22"/>
          <w:szCs w:val="22"/>
          <w:lang w:val="en-US"/>
        </w:rPr>
        <w:t xml:space="preserve"> 2011).</w:t>
      </w:r>
    </w:p>
    <w:p w14:paraId="1642A707" w14:textId="77777777" w:rsidR="00D53492" w:rsidRPr="00286A28" w:rsidRDefault="00D53492" w:rsidP="00D53492">
      <w:pPr>
        <w:spacing w:line="240" w:lineRule="auto"/>
        <w:ind w:firstLine="720"/>
        <w:jc w:val="both"/>
        <w:rPr>
          <w:color w:val="000000" w:themeColor="text1"/>
          <w:sz w:val="22"/>
          <w:szCs w:val="22"/>
          <w:lang w:val="en-US"/>
        </w:rPr>
      </w:pPr>
      <w:r w:rsidRPr="00286A28">
        <w:rPr>
          <w:color w:val="000000" w:themeColor="text1"/>
          <w:sz w:val="22"/>
          <w:szCs w:val="22"/>
          <w:lang w:val="en-US"/>
        </w:rPr>
        <w:t>Among important studies about theoretical foundations of the model, first and one of the most important contribution</w:t>
      </w:r>
      <w:r w:rsidR="00690E5F" w:rsidRPr="00286A28">
        <w:rPr>
          <w:color w:val="000000" w:themeColor="text1"/>
          <w:sz w:val="22"/>
          <w:szCs w:val="22"/>
          <w:lang w:val="en-US"/>
        </w:rPr>
        <w:t>s</w:t>
      </w:r>
      <w:r w:rsidRPr="00286A28">
        <w:rPr>
          <w:color w:val="000000" w:themeColor="text1"/>
          <w:sz w:val="22"/>
          <w:szCs w:val="22"/>
          <w:lang w:val="en-US"/>
        </w:rPr>
        <w:t xml:space="preserve"> is by James Anderson (1979). Anderson proposed an explanation of the gravity equation based on a demand function where the goods are differentiated </w:t>
      </w:r>
      <w:proofErr w:type="gramStart"/>
      <w:r w:rsidRPr="00286A28">
        <w:rPr>
          <w:color w:val="000000" w:themeColor="text1"/>
          <w:sz w:val="22"/>
          <w:szCs w:val="22"/>
          <w:lang w:val="en-US"/>
        </w:rPr>
        <w:t>on the basis of</w:t>
      </w:r>
      <w:proofErr w:type="gramEnd"/>
      <w:r w:rsidRPr="00286A28">
        <w:rPr>
          <w:color w:val="000000" w:themeColor="text1"/>
          <w:sz w:val="22"/>
          <w:szCs w:val="22"/>
          <w:lang w:val="en-US"/>
        </w:rPr>
        <w:t xml:space="preserve"> the country of origin. Later work includes contribution by Krugman (1980), </w:t>
      </w:r>
      <w:proofErr w:type="spellStart"/>
      <w:r w:rsidRPr="00286A28">
        <w:rPr>
          <w:color w:val="000000" w:themeColor="text1"/>
          <w:sz w:val="22"/>
          <w:szCs w:val="22"/>
          <w:lang w:val="en-US"/>
        </w:rPr>
        <w:t>Bergstrand</w:t>
      </w:r>
      <w:proofErr w:type="spellEnd"/>
      <w:r w:rsidRPr="00286A28">
        <w:rPr>
          <w:color w:val="000000" w:themeColor="text1"/>
          <w:sz w:val="22"/>
          <w:szCs w:val="22"/>
          <w:lang w:val="en-US"/>
        </w:rPr>
        <w:t xml:space="preserve"> (1985 and 1989) and </w:t>
      </w:r>
      <w:proofErr w:type="spellStart"/>
      <w:r w:rsidRPr="00286A28">
        <w:rPr>
          <w:color w:val="000000" w:themeColor="text1"/>
          <w:sz w:val="22"/>
          <w:szCs w:val="22"/>
          <w:lang w:val="en-US"/>
        </w:rPr>
        <w:t>Helpman</w:t>
      </w:r>
      <w:proofErr w:type="spellEnd"/>
      <w:r w:rsidRPr="00286A28">
        <w:rPr>
          <w:color w:val="000000" w:themeColor="text1"/>
          <w:sz w:val="22"/>
          <w:szCs w:val="22"/>
          <w:lang w:val="en-US"/>
        </w:rPr>
        <w:t xml:space="preserve"> and Krugman (1985) about the theoretical explanation based on monopolistic competition frameworks, contribution by Deardorff (1998) about derivation of the gravity model from Heckscher-Ohlin, contribution by Eaton and </w:t>
      </w:r>
      <w:proofErr w:type="spellStart"/>
      <w:r w:rsidRPr="00286A28">
        <w:rPr>
          <w:color w:val="000000" w:themeColor="text1"/>
          <w:sz w:val="22"/>
          <w:szCs w:val="22"/>
          <w:lang w:val="en-US"/>
        </w:rPr>
        <w:t>Kortum</w:t>
      </w:r>
      <w:proofErr w:type="spellEnd"/>
      <w:r w:rsidRPr="00286A28">
        <w:rPr>
          <w:color w:val="000000" w:themeColor="text1"/>
          <w:sz w:val="22"/>
          <w:szCs w:val="22"/>
          <w:lang w:val="en-US"/>
        </w:rPr>
        <w:t xml:space="preserve"> (2002) about deriving gravity model on the supply side as a Ricardian structure and contribution by Bernard, Eaton, Jensen and </w:t>
      </w:r>
      <w:proofErr w:type="spellStart"/>
      <w:r w:rsidRPr="00286A28">
        <w:rPr>
          <w:color w:val="000000" w:themeColor="text1"/>
          <w:sz w:val="22"/>
          <w:szCs w:val="22"/>
          <w:lang w:val="en-US"/>
        </w:rPr>
        <w:t>Kortum</w:t>
      </w:r>
      <w:proofErr w:type="spellEnd"/>
      <w:r w:rsidRPr="00286A28">
        <w:rPr>
          <w:color w:val="000000" w:themeColor="text1"/>
          <w:sz w:val="22"/>
          <w:szCs w:val="22"/>
          <w:lang w:val="en-US"/>
        </w:rPr>
        <w:t xml:space="preserve"> (2003) and Melitz (2003) about the firm heterogeneity. Another contribution is the work of </w:t>
      </w:r>
      <w:bookmarkStart w:id="0" w:name="_Hlk40633004"/>
      <w:r w:rsidRPr="00286A28">
        <w:rPr>
          <w:color w:val="000000" w:themeColor="text1"/>
          <w:sz w:val="22"/>
          <w:szCs w:val="22"/>
          <w:lang w:val="en-US"/>
        </w:rPr>
        <w:t xml:space="preserve">Anderson and </w:t>
      </w:r>
      <w:proofErr w:type="spellStart"/>
      <w:r w:rsidRPr="00286A28">
        <w:rPr>
          <w:color w:val="000000" w:themeColor="text1"/>
          <w:sz w:val="22"/>
          <w:szCs w:val="22"/>
          <w:lang w:val="en-US"/>
        </w:rPr>
        <w:t>Wincoop</w:t>
      </w:r>
      <w:proofErr w:type="spellEnd"/>
      <w:r w:rsidRPr="00286A28">
        <w:rPr>
          <w:color w:val="000000" w:themeColor="text1"/>
          <w:sz w:val="22"/>
          <w:szCs w:val="22"/>
          <w:lang w:val="en-US"/>
        </w:rPr>
        <w:t xml:space="preserve"> (2003)</w:t>
      </w:r>
      <w:bookmarkEnd w:id="0"/>
      <w:r w:rsidRPr="00286A28">
        <w:rPr>
          <w:color w:val="000000" w:themeColor="text1"/>
          <w:sz w:val="22"/>
          <w:szCs w:val="22"/>
          <w:lang w:val="en-US"/>
        </w:rPr>
        <w:t xml:space="preserve"> that is considered as a milestone about the theoretical foundation of the gravity model. Anderson and </w:t>
      </w:r>
      <w:proofErr w:type="spellStart"/>
      <w:r w:rsidRPr="00286A28">
        <w:rPr>
          <w:color w:val="000000" w:themeColor="text1"/>
          <w:sz w:val="22"/>
          <w:szCs w:val="22"/>
          <w:lang w:val="en-US"/>
        </w:rPr>
        <w:t>Wincoop</w:t>
      </w:r>
      <w:proofErr w:type="spellEnd"/>
      <w:r w:rsidRPr="00286A28">
        <w:rPr>
          <w:color w:val="000000" w:themeColor="text1"/>
          <w:sz w:val="22"/>
          <w:szCs w:val="22"/>
          <w:lang w:val="en-US"/>
        </w:rPr>
        <w:t xml:space="preserve"> popularized the work of Anderson (1979) and contributed to the gravity literature by emphasizing the effects of trade costs and introducing the multilateral resistance term in the gravity equation. The gravity model of Anderson and </w:t>
      </w:r>
      <w:proofErr w:type="spellStart"/>
      <w:r w:rsidRPr="00286A28">
        <w:rPr>
          <w:color w:val="000000" w:themeColor="text1"/>
          <w:sz w:val="22"/>
          <w:szCs w:val="22"/>
          <w:lang w:val="en-US"/>
        </w:rPr>
        <w:t>Wincoop</w:t>
      </w:r>
      <w:proofErr w:type="spellEnd"/>
      <w:r w:rsidRPr="00286A28">
        <w:rPr>
          <w:color w:val="000000" w:themeColor="text1"/>
          <w:sz w:val="22"/>
          <w:szCs w:val="22"/>
          <w:lang w:val="en-US"/>
        </w:rPr>
        <w:t xml:space="preserve"> is called theoretical gravity model. </w:t>
      </w:r>
    </w:p>
    <w:p w14:paraId="160E7A15" w14:textId="086FD7CC" w:rsidR="00D53492" w:rsidRPr="00286A28" w:rsidRDefault="00D53492" w:rsidP="00D53492">
      <w:pPr>
        <w:spacing w:line="240" w:lineRule="auto"/>
        <w:ind w:firstLine="720"/>
        <w:jc w:val="both"/>
        <w:rPr>
          <w:color w:val="000000" w:themeColor="text1"/>
          <w:sz w:val="22"/>
          <w:szCs w:val="22"/>
        </w:rPr>
      </w:pPr>
      <w:r w:rsidRPr="00286A28">
        <w:rPr>
          <w:color w:val="000000" w:themeColor="text1"/>
          <w:sz w:val="22"/>
          <w:szCs w:val="22"/>
        </w:rPr>
        <w:t xml:space="preserve">Gravity model is commonly used to investigate the effects of different trade policies especially effect of FTAs on trade flows. The effects of FTAs on trade flows have been on the research agenda since the seminal work of Tinbergen where he studied the effects of BENELUX and Commonwealth membership. In the last 55 years, a lot of research is made on measuring the ex-post effects of </w:t>
      </w:r>
      <w:proofErr w:type="spellStart"/>
      <w:r w:rsidRPr="00286A28">
        <w:rPr>
          <w:color w:val="000000" w:themeColor="text1"/>
          <w:sz w:val="22"/>
          <w:szCs w:val="22"/>
        </w:rPr>
        <w:t>FTAs.Kepaptsoglou</w:t>
      </w:r>
      <w:proofErr w:type="spellEnd"/>
      <w:r w:rsidRPr="00286A28">
        <w:rPr>
          <w:color w:val="000000" w:themeColor="text1"/>
          <w:sz w:val="22"/>
          <w:szCs w:val="22"/>
        </w:rPr>
        <w:t xml:space="preserve">, </w:t>
      </w:r>
      <w:proofErr w:type="spellStart"/>
      <w:r w:rsidRPr="00286A28">
        <w:rPr>
          <w:color w:val="000000" w:themeColor="text1"/>
          <w:sz w:val="22"/>
          <w:szCs w:val="22"/>
        </w:rPr>
        <w:t>Karlaftis</w:t>
      </w:r>
      <w:proofErr w:type="spellEnd"/>
      <w:r w:rsidRPr="00286A28">
        <w:rPr>
          <w:color w:val="000000" w:themeColor="text1"/>
          <w:sz w:val="22"/>
          <w:szCs w:val="22"/>
        </w:rPr>
        <w:t xml:space="preserve"> and </w:t>
      </w:r>
      <w:proofErr w:type="spellStart"/>
      <w:r w:rsidRPr="00286A28">
        <w:rPr>
          <w:color w:val="000000" w:themeColor="text1"/>
          <w:sz w:val="22"/>
          <w:szCs w:val="22"/>
        </w:rPr>
        <w:t>Tsamboulas</w:t>
      </w:r>
      <w:proofErr w:type="spellEnd"/>
      <w:r w:rsidRPr="00286A28">
        <w:rPr>
          <w:color w:val="000000" w:themeColor="text1"/>
          <w:sz w:val="22"/>
          <w:szCs w:val="22"/>
        </w:rPr>
        <w:t xml:space="preserve"> (2010) and Kohl (2014) provide a review </w:t>
      </w:r>
      <w:r w:rsidRPr="00286A28">
        <w:rPr>
          <w:color w:val="000000" w:themeColor="text1"/>
          <w:sz w:val="22"/>
          <w:szCs w:val="22"/>
          <w:lang w:val="en-US"/>
        </w:rPr>
        <w:t xml:space="preserve">of previous empirical studies about FTAs. </w:t>
      </w:r>
      <w:r w:rsidRPr="00286A28">
        <w:rPr>
          <w:color w:val="000000" w:themeColor="text1"/>
          <w:sz w:val="22"/>
          <w:szCs w:val="22"/>
        </w:rPr>
        <w:t>However, till recent times, the gravity estimates were highly variable and economically implausible most of the time. Only recently economists have been able to provide unbiased and more precise ex-post effects of agreements on international trade flows (</w:t>
      </w:r>
      <w:proofErr w:type="spellStart"/>
      <w:r w:rsidRPr="00286A28">
        <w:rPr>
          <w:color w:val="000000" w:themeColor="text1"/>
          <w:sz w:val="22"/>
          <w:szCs w:val="22"/>
        </w:rPr>
        <w:t>Bergstrand</w:t>
      </w:r>
      <w:proofErr w:type="spellEnd"/>
      <w:r w:rsidRPr="00286A28">
        <w:rPr>
          <w:color w:val="000000" w:themeColor="text1"/>
          <w:sz w:val="22"/>
          <w:szCs w:val="22"/>
        </w:rPr>
        <w:t xml:space="preserve">, Larch and </w:t>
      </w:r>
      <w:proofErr w:type="spellStart"/>
      <w:r w:rsidRPr="00286A28">
        <w:rPr>
          <w:color w:val="000000" w:themeColor="text1"/>
          <w:sz w:val="22"/>
          <w:szCs w:val="22"/>
        </w:rPr>
        <w:t>Yotov</w:t>
      </w:r>
      <w:proofErr w:type="spellEnd"/>
      <w:r w:rsidRPr="00286A28">
        <w:rPr>
          <w:color w:val="000000" w:themeColor="text1"/>
          <w:sz w:val="22"/>
          <w:szCs w:val="22"/>
        </w:rPr>
        <w:t xml:space="preserve"> 2015). Examples from recent studies concerning the ex-post effects of FTAs are as </w:t>
      </w:r>
      <w:proofErr w:type="spellStart"/>
      <w:proofErr w:type="gramStart"/>
      <w:r w:rsidRPr="00286A28">
        <w:rPr>
          <w:color w:val="000000" w:themeColor="text1"/>
          <w:sz w:val="22"/>
          <w:szCs w:val="22"/>
        </w:rPr>
        <w:t>follows:Carrere</w:t>
      </w:r>
      <w:proofErr w:type="spellEnd"/>
      <w:proofErr w:type="gramEnd"/>
      <w:r w:rsidRPr="00286A28">
        <w:rPr>
          <w:color w:val="000000" w:themeColor="text1"/>
          <w:sz w:val="22"/>
          <w:szCs w:val="22"/>
        </w:rPr>
        <w:t xml:space="preserve"> (2006), assessed the effects of EU, ANDEAN, NAFTA, CACM, MERCOSUR, ASEAN and LAIA with gravity model using panel data. The findings of the study showed that, most of these agreements increased intra-regional trade but sometimes reduced the exports to the rest of the world. Baier and </w:t>
      </w:r>
      <w:proofErr w:type="spellStart"/>
      <w:r w:rsidRPr="00286A28">
        <w:rPr>
          <w:color w:val="000000" w:themeColor="text1"/>
          <w:sz w:val="22"/>
          <w:szCs w:val="22"/>
        </w:rPr>
        <w:t>Bergstrand</w:t>
      </w:r>
      <w:proofErr w:type="spellEnd"/>
      <w:r w:rsidRPr="00286A28">
        <w:rPr>
          <w:color w:val="000000" w:themeColor="text1"/>
          <w:sz w:val="22"/>
          <w:szCs w:val="22"/>
        </w:rPr>
        <w:t xml:space="preserve"> (2007), </w:t>
      </w:r>
      <w:r w:rsidRPr="00286A28">
        <w:rPr>
          <w:color w:val="000000" w:themeColor="text1"/>
          <w:sz w:val="22"/>
          <w:szCs w:val="22"/>
        </w:rPr>
        <w:lastRenderedPageBreak/>
        <w:t xml:space="preserve">used panel data and estimated the gravity model both with fixed effects and with first differencing method. Their study showed that trade agreements increase trade considerably and have statistically significant lagged </w:t>
      </w:r>
      <w:proofErr w:type="spellStart"/>
      <w:proofErr w:type="gramStart"/>
      <w:r w:rsidRPr="00286A28">
        <w:rPr>
          <w:color w:val="000000" w:themeColor="text1"/>
          <w:sz w:val="22"/>
          <w:szCs w:val="22"/>
        </w:rPr>
        <w:t>effects.Baier</w:t>
      </w:r>
      <w:proofErr w:type="spellEnd"/>
      <w:proofErr w:type="gramEnd"/>
      <w:r w:rsidRPr="00286A28">
        <w:rPr>
          <w:color w:val="000000" w:themeColor="text1"/>
          <w:sz w:val="22"/>
          <w:szCs w:val="22"/>
        </w:rPr>
        <w:t xml:space="preserve">, </w:t>
      </w:r>
      <w:proofErr w:type="spellStart"/>
      <w:r w:rsidRPr="00286A28">
        <w:rPr>
          <w:color w:val="000000" w:themeColor="text1"/>
          <w:sz w:val="22"/>
          <w:szCs w:val="22"/>
        </w:rPr>
        <w:t>Bergstrand</w:t>
      </w:r>
      <w:proofErr w:type="spellEnd"/>
      <w:r w:rsidRPr="00286A28">
        <w:rPr>
          <w:color w:val="000000" w:themeColor="text1"/>
          <w:sz w:val="22"/>
          <w:szCs w:val="22"/>
        </w:rPr>
        <w:t>, Egger and McLaughlin (2008),estimated the effects of various economic integration agreements including the EU. They applied gravity models with and without multilateral resistance terms and used estimation techniques such as first differencing and fixed effects. Their conclusion suggest</w:t>
      </w:r>
      <w:r w:rsidR="00690E5F" w:rsidRPr="00286A28">
        <w:rPr>
          <w:color w:val="000000" w:themeColor="text1"/>
          <w:sz w:val="22"/>
          <w:szCs w:val="22"/>
        </w:rPr>
        <w:t>s</w:t>
      </w:r>
      <w:r w:rsidRPr="00286A28">
        <w:rPr>
          <w:color w:val="000000" w:themeColor="text1"/>
          <w:sz w:val="22"/>
          <w:szCs w:val="22"/>
        </w:rPr>
        <w:t xml:space="preserve"> that the effect of EU membership is economically significant even larger than the amount estimated in the previous studies. </w:t>
      </w:r>
      <w:proofErr w:type="spellStart"/>
      <w:r w:rsidRPr="00286A28">
        <w:rPr>
          <w:color w:val="000000" w:themeColor="text1"/>
          <w:sz w:val="22"/>
          <w:szCs w:val="22"/>
        </w:rPr>
        <w:t>Mölders</w:t>
      </w:r>
      <w:proofErr w:type="spellEnd"/>
      <w:r w:rsidRPr="00286A28">
        <w:rPr>
          <w:color w:val="000000" w:themeColor="text1"/>
          <w:sz w:val="22"/>
          <w:szCs w:val="22"/>
        </w:rPr>
        <w:t xml:space="preserve"> and Volz (2011</w:t>
      </w:r>
      <w:proofErr w:type="gramStart"/>
      <w:r w:rsidRPr="00286A28">
        <w:rPr>
          <w:color w:val="000000" w:themeColor="text1"/>
          <w:sz w:val="22"/>
          <w:szCs w:val="22"/>
        </w:rPr>
        <w:t>),studied</w:t>
      </w:r>
      <w:proofErr w:type="gramEnd"/>
      <w:r w:rsidRPr="00286A28">
        <w:rPr>
          <w:color w:val="000000" w:themeColor="text1"/>
          <w:sz w:val="22"/>
          <w:szCs w:val="22"/>
        </w:rPr>
        <w:t xml:space="preserve"> the impact of FTAs on the trade flows of East Asian economies. Their findings suggest that particularly bilateral trade agreements result in significant positive trade effects while the effect of multilateral trade agreements </w:t>
      </w:r>
      <w:r w:rsidR="00690E5F" w:rsidRPr="00286A28">
        <w:rPr>
          <w:color w:val="000000" w:themeColor="text1"/>
          <w:sz w:val="22"/>
          <w:szCs w:val="22"/>
        </w:rPr>
        <w:t>is</w:t>
      </w:r>
      <w:r w:rsidRPr="00286A28">
        <w:rPr>
          <w:color w:val="000000" w:themeColor="text1"/>
          <w:sz w:val="22"/>
          <w:szCs w:val="22"/>
        </w:rPr>
        <w:t xml:space="preserve"> insignificant in most of the cases. Magee (2008</w:t>
      </w:r>
      <w:proofErr w:type="gramStart"/>
      <w:r w:rsidRPr="00286A28">
        <w:rPr>
          <w:color w:val="000000" w:themeColor="text1"/>
          <w:sz w:val="22"/>
          <w:szCs w:val="22"/>
        </w:rPr>
        <w:t>),estimated</w:t>
      </w:r>
      <w:proofErr w:type="gramEnd"/>
      <w:r w:rsidRPr="00286A28">
        <w:rPr>
          <w:color w:val="000000" w:themeColor="text1"/>
          <w:sz w:val="22"/>
          <w:szCs w:val="22"/>
        </w:rPr>
        <w:t xml:space="preserve"> the effects of regional trade agreements on trade flows by controlling importer-year, exporter-year and country pair fixed effects. The results of the study reveal that there is an anticipatory effect of the agreements which increase the trade and this increase continue</w:t>
      </w:r>
      <w:r w:rsidR="00690E5F" w:rsidRPr="00286A28">
        <w:rPr>
          <w:color w:val="000000" w:themeColor="text1"/>
          <w:sz w:val="22"/>
          <w:szCs w:val="22"/>
        </w:rPr>
        <w:t>s</w:t>
      </w:r>
      <w:r w:rsidRPr="00286A28">
        <w:rPr>
          <w:color w:val="000000" w:themeColor="text1"/>
          <w:sz w:val="22"/>
          <w:szCs w:val="22"/>
        </w:rPr>
        <w:t xml:space="preserve"> over the first 11 years after entry into force. Egger and Larch (2011), studied the trade, </w:t>
      </w:r>
      <w:proofErr w:type="gramStart"/>
      <w:r w:rsidRPr="00286A28">
        <w:rPr>
          <w:color w:val="000000" w:themeColor="text1"/>
          <w:sz w:val="22"/>
          <w:szCs w:val="22"/>
        </w:rPr>
        <w:t>GDP</w:t>
      </w:r>
      <w:proofErr w:type="gramEnd"/>
      <w:r w:rsidRPr="00286A28">
        <w:rPr>
          <w:color w:val="000000" w:themeColor="text1"/>
          <w:sz w:val="22"/>
          <w:szCs w:val="22"/>
        </w:rPr>
        <w:t xml:space="preserve"> and welfare effects of EU’s trade agreements with 10 Central and Eastern European Country (CEEC). The results suggest that the agreements increased the trade between EU and CEEC but at the same time they induced trade diversion. Eicher and Henn (2011), investigated the effects of WTO membership and preferential trade agreements such as EU, APEC, CACM, CARICOM, MERCOSUR and LAIA and GSP regime. They concluded that, WTO membership does not have statistically significant effects on trade while trade agreements have a statistically significant trade creating effect which is uneven across different agreements. Baier, </w:t>
      </w:r>
      <w:proofErr w:type="spellStart"/>
      <w:r w:rsidRPr="00286A28">
        <w:rPr>
          <w:color w:val="000000" w:themeColor="text1"/>
          <w:sz w:val="22"/>
          <w:szCs w:val="22"/>
        </w:rPr>
        <w:t>Bergstrand</w:t>
      </w:r>
      <w:proofErr w:type="spellEnd"/>
      <w:r w:rsidRPr="00286A28">
        <w:rPr>
          <w:color w:val="000000" w:themeColor="text1"/>
          <w:sz w:val="22"/>
          <w:szCs w:val="22"/>
        </w:rPr>
        <w:t xml:space="preserve"> and Feng (2014), studied the impact of economic integration agreements on intensive versus extensive margins of trade. Their results suggest that; economic integration agreements affect both the intensive and extensive margins of trade and deeper integration agreements have larger impacts than shallower agreements. Kohl (2014), performed individual estimates for the trade effects and phase-in effects of 166 different economic integration agreement. The results suggest that only about one quarter of the agreements investigated promoted </w:t>
      </w:r>
      <w:proofErr w:type="gramStart"/>
      <w:r w:rsidRPr="00286A28">
        <w:rPr>
          <w:color w:val="000000" w:themeColor="text1"/>
          <w:sz w:val="22"/>
          <w:szCs w:val="22"/>
        </w:rPr>
        <w:t>trade</w:t>
      </w:r>
      <w:proofErr w:type="gramEnd"/>
      <w:r w:rsidRPr="00286A28">
        <w:rPr>
          <w:color w:val="000000" w:themeColor="text1"/>
          <w:sz w:val="22"/>
          <w:szCs w:val="22"/>
        </w:rPr>
        <w:t xml:space="preserve"> and more than half of the agreements had no impact on trade flows. Dai, </w:t>
      </w:r>
      <w:proofErr w:type="spellStart"/>
      <w:r w:rsidRPr="00286A28">
        <w:rPr>
          <w:color w:val="000000" w:themeColor="text1"/>
          <w:sz w:val="22"/>
          <w:szCs w:val="22"/>
        </w:rPr>
        <w:t>Yotov</w:t>
      </w:r>
      <w:proofErr w:type="spellEnd"/>
      <w:r w:rsidRPr="00286A28">
        <w:rPr>
          <w:color w:val="000000" w:themeColor="text1"/>
          <w:sz w:val="22"/>
          <w:szCs w:val="22"/>
        </w:rPr>
        <w:t xml:space="preserve"> and </w:t>
      </w:r>
      <w:proofErr w:type="spellStart"/>
      <w:r w:rsidRPr="00286A28">
        <w:rPr>
          <w:color w:val="000000" w:themeColor="text1"/>
          <w:sz w:val="22"/>
          <w:szCs w:val="22"/>
        </w:rPr>
        <w:t>Zylkin</w:t>
      </w:r>
      <w:proofErr w:type="spellEnd"/>
      <w:r w:rsidRPr="00286A28">
        <w:rPr>
          <w:color w:val="000000" w:themeColor="text1"/>
          <w:sz w:val="22"/>
          <w:szCs w:val="22"/>
        </w:rPr>
        <w:t xml:space="preserve"> (2014), estimated the trade creation and trade diversion effects of FTAs. Their results show that FTAs have trade diverting effects and this effect is stronger for imports than it is for exports. Baier, </w:t>
      </w:r>
      <w:proofErr w:type="spellStart"/>
      <w:r w:rsidRPr="00286A28">
        <w:rPr>
          <w:color w:val="000000" w:themeColor="text1"/>
          <w:sz w:val="22"/>
          <w:szCs w:val="22"/>
        </w:rPr>
        <w:t>Bergstrand</w:t>
      </w:r>
      <w:proofErr w:type="spellEnd"/>
      <w:r w:rsidRPr="00286A28">
        <w:rPr>
          <w:color w:val="000000" w:themeColor="text1"/>
          <w:sz w:val="22"/>
          <w:szCs w:val="22"/>
        </w:rPr>
        <w:t xml:space="preserve"> and </w:t>
      </w:r>
      <w:proofErr w:type="spellStart"/>
      <w:r w:rsidRPr="00286A28">
        <w:rPr>
          <w:color w:val="000000" w:themeColor="text1"/>
          <w:sz w:val="22"/>
          <w:szCs w:val="22"/>
        </w:rPr>
        <w:t>Clance</w:t>
      </w:r>
      <w:proofErr w:type="spellEnd"/>
      <w:r w:rsidRPr="00286A28">
        <w:rPr>
          <w:color w:val="000000" w:themeColor="text1"/>
          <w:sz w:val="22"/>
          <w:szCs w:val="22"/>
        </w:rPr>
        <w:t xml:space="preserve"> (2015), studied the heterogeneity in the effects of economic integration agreements and they concluded that there is heterogeneity in the effects of different trade agreements. Kohl, </w:t>
      </w:r>
      <w:proofErr w:type="spellStart"/>
      <w:r w:rsidRPr="00286A28">
        <w:rPr>
          <w:color w:val="000000" w:themeColor="text1"/>
          <w:sz w:val="22"/>
          <w:szCs w:val="22"/>
        </w:rPr>
        <w:t>Brakman</w:t>
      </w:r>
      <w:proofErr w:type="spellEnd"/>
      <w:r w:rsidRPr="00286A28">
        <w:rPr>
          <w:color w:val="000000" w:themeColor="text1"/>
          <w:sz w:val="22"/>
          <w:szCs w:val="22"/>
        </w:rPr>
        <w:t xml:space="preserve"> and </w:t>
      </w:r>
      <w:proofErr w:type="spellStart"/>
      <w:r w:rsidRPr="00286A28">
        <w:rPr>
          <w:color w:val="000000" w:themeColor="text1"/>
          <w:sz w:val="22"/>
          <w:szCs w:val="22"/>
        </w:rPr>
        <w:t>Garretsen</w:t>
      </w:r>
      <w:proofErr w:type="spellEnd"/>
      <w:r w:rsidRPr="00286A28">
        <w:rPr>
          <w:color w:val="000000" w:themeColor="text1"/>
          <w:sz w:val="22"/>
          <w:szCs w:val="22"/>
        </w:rPr>
        <w:t xml:space="preserve"> (2016</w:t>
      </w:r>
      <w:proofErr w:type="gramStart"/>
      <w:r w:rsidRPr="00286A28">
        <w:rPr>
          <w:color w:val="000000" w:themeColor="text1"/>
          <w:sz w:val="22"/>
          <w:szCs w:val="22"/>
        </w:rPr>
        <w:t>),studied</w:t>
      </w:r>
      <w:proofErr w:type="gramEnd"/>
      <w:r w:rsidRPr="00286A28">
        <w:rPr>
          <w:color w:val="000000" w:themeColor="text1"/>
          <w:sz w:val="22"/>
          <w:szCs w:val="22"/>
        </w:rPr>
        <w:t xml:space="preserve"> the effects of heterogeneous design of trade agreements. Their results indicate that trade promoting effects of agreements change depending on the legal enforceability of the provisions of the agreements. </w:t>
      </w:r>
      <w:proofErr w:type="spellStart"/>
      <w:r w:rsidRPr="00286A28">
        <w:rPr>
          <w:color w:val="000000" w:themeColor="text1"/>
          <w:sz w:val="22"/>
          <w:szCs w:val="22"/>
        </w:rPr>
        <w:t>Zylkin</w:t>
      </w:r>
      <w:proofErr w:type="spellEnd"/>
      <w:r w:rsidRPr="00286A28">
        <w:rPr>
          <w:color w:val="000000" w:themeColor="text1"/>
          <w:sz w:val="22"/>
          <w:szCs w:val="22"/>
        </w:rPr>
        <w:t xml:space="preserve"> (2016</w:t>
      </w:r>
      <w:proofErr w:type="gramStart"/>
      <w:r w:rsidRPr="00286A28">
        <w:rPr>
          <w:color w:val="000000" w:themeColor="text1"/>
          <w:sz w:val="22"/>
          <w:szCs w:val="22"/>
        </w:rPr>
        <w:t>),examined</w:t>
      </w:r>
      <w:proofErr w:type="gramEnd"/>
      <w:r w:rsidRPr="00286A28">
        <w:rPr>
          <w:color w:val="000000" w:themeColor="text1"/>
          <w:sz w:val="22"/>
          <w:szCs w:val="22"/>
        </w:rPr>
        <w:t xml:space="preserve"> the heterogeneity in the effects of trade agreements using NAFTA as an example. The results show that the effects of the agreement are not always symmetrical between the </w:t>
      </w:r>
      <w:proofErr w:type="spellStart"/>
      <w:r w:rsidRPr="00286A28">
        <w:rPr>
          <w:color w:val="000000" w:themeColor="text1"/>
          <w:sz w:val="22"/>
          <w:szCs w:val="22"/>
        </w:rPr>
        <w:t>partners.Baier</w:t>
      </w:r>
      <w:proofErr w:type="spellEnd"/>
      <w:r w:rsidRPr="00286A28">
        <w:rPr>
          <w:color w:val="000000" w:themeColor="text1"/>
          <w:sz w:val="22"/>
          <w:szCs w:val="22"/>
        </w:rPr>
        <w:t xml:space="preserve">, </w:t>
      </w:r>
      <w:proofErr w:type="spellStart"/>
      <w:r w:rsidRPr="00286A28">
        <w:rPr>
          <w:color w:val="000000" w:themeColor="text1"/>
          <w:sz w:val="22"/>
          <w:szCs w:val="22"/>
        </w:rPr>
        <w:t>Yotov</w:t>
      </w:r>
      <w:proofErr w:type="spellEnd"/>
      <w:r w:rsidRPr="00286A28">
        <w:rPr>
          <w:color w:val="000000" w:themeColor="text1"/>
          <w:sz w:val="22"/>
          <w:szCs w:val="22"/>
        </w:rPr>
        <w:t xml:space="preserve"> and </w:t>
      </w:r>
      <w:proofErr w:type="spellStart"/>
      <w:r w:rsidRPr="00286A28">
        <w:rPr>
          <w:color w:val="000000" w:themeColor="text1"/>
          <w:sz w:val="22"/>
          <w:szCs w:val="22"/>
        </w:rPr>
        <w:t>Zylkin</w:t>
      </w:r>
      <w:proofErr w:type="spellEnd"/>
      <w:r w:rsidRPr="00286A28">
        <w:rPr>
          <w:color w:val="000000" w:themeColor="text1"/>
          <w:sz w:val="22"/>
          <w:szCs w:val="22"/>
        </w:rPr>
        <w:t xml:space="preserve"> (2016), used a two-stage methodology to search for the determinants of the effects of past free trade agreements and obtain ex</w:t>
      </w:r>
      <w:r w:rsidR="00690E5F" w:rsidRPr="00286A28">
        <w:rPr>
          <w:color w:val="000000" w:themeColor="text1"/>
          <w:sz w:val="22"/>
          <w:szCs w:val="22"/>
        </w:rPr>
        <w:t>-</w:t>
      </w:r>
      <w:r w:rsidRPr="00286A28">
        <w:rPr>
          <w:color w:val="000000" w:themeColor="text1"/>
          <w:sz w:val="22"/>
          <w:szCs w:val="22"/>
        </w:rPr>
        <w:t xml:space="preserve">ante predictions for the effects of future agreements such as TPP and TTIP. They concluded that </w:t>
      </w:r>
      <w:r w:rsidR="00690E5F" w:rsidRPr="00286A28">
        <w:rPr>
          <w:color w:val="000000" w:themeColor="text1"/>
          <w:sz w:val="22"/>
          <w:szCs w:val="22"/>
        </w:rPr>
        <w:t xml:space="preserve">the </w:t>
      </w:r>
      <w:r w:rsidRPr="00286A28">
        <w:rPr>
          <w:color w:val="000000" w:themeColor="text1"/>
          <w:sz w:val="22"/>
          <w:szCs w:val="22"/>
        </w:rPr>
        <w:t xml:space="preserve">effects of individual agreements differ considerably both qualitatively and quantitatively. </w:t>
      </w:r>
    </w:p>
    <w:p w14:paraId="446E367E" w14:textId="4F0FAA5D" w:rsidR="00D53492" w:rsidRPr="00286A28" w:rsidRDefault="00690E5F" w:rsidP="00D53492">
      <w:pPr>
        <w:spacing w:line="240" w:lineRule="auto"/>
        <w:ind w:firstLine="720"/>
        <w:jc w:val="both"/>
        <w:rPr>
          <w:color w:val="000000" w:themeColor="text1"/>
          <w:sz w:val="22"/>
          <w:szCs w:val="22"/>
        </w:rPr>
      </w:pPr>
      <w:r w:rsidRPr="00286A28">
        <w:rPr>
          <w:color w:val="000000" w:themeColor="text1"/>
          <w:sz w:val="22"/>
          <w:szCs w:val="22"/>
        </w:rPr>
        <w:t xml:space="preserve">Another part of the literature is the literature for the case of Turkey. </w:t>
      </w:r>
      <w:proofErr w:type="gramStart"/>
      <w:r w:rsidRPr="00286A28">
        <w:rPr>
          <w:color w:val="000000" w:themeColor="text1"/>
          <w:sz w:val="22"/>
          <w:szCs w:val="22"/>
        </w:rPr>
        <w:t xml:space="preserve">Unfortunately, </w:t>
      </w:r>
      <w:r w:rsidR="00D53492" w:rsidRPr="00286A28">
        <w:rPr>
          <w:color w:val="000000" w:themeColor="text1"/>
          <w:sz w:val="22"/>
          <w:szCs w:val="22"/>
        </w:rPr>
        <w:t xml:space="preserve"> there</w:t>
      </w:r>
      <w:proofErr w:type="gramEnd"/>
      <w:r w:rsidR="00D53492" w:rsidRPr="00286A28">
        <w:rPr>
          <w:color w:val="000000" w:themeColor="text1"/>
          <w:sz w:val="22"/>
          <w:szCs w:val="22"/>
        </w:rPr>
        <w:t xml:space="preserve"> are just a few studies about the effects of Turkey’s FTAs on her trade. </w:t>
      </w:r>
      <w:proofErr w:type="spellStart"/>
      <w:r w:rsidR="00D53492" w:rsidRPr="00286A28">
        <w:rPr>
          <w:color w:val="000000" w:themeColor="text1"/>
          <w:sz w:val="22"/>
          <w:szCs w:val="22"/>
        </w:rPr>
        <w:t>Arısoy</w:t>
      </w:r>
      <w:proofErr w:type="spellEnd"/>
      <w:r w:rsidR="00D53492" w:rsidRPr="00286A28">
        <w:rPr>
          <w:color w:val="000000" w:themeColor="text1"/>
          <w:sz w:val="22"/>
          <w:szCs w:val="22"/>
        </w:rPr>
        <w:t xml:space="preserve">, Bayar and </w:t>
      </w:r>
      <w:proofErr w:type="spellStart"/>
      <w:r w:rsidR="00D53492" w:rsidRPr="00286A28">
        <w:rPr>
          <w:color w:val="000000" w:themeColor="text1"/>
          <w:sz w:val="22"/>
          <w:szCs w:val="22"/>
        </w:rPr>
        <w:t>Çalışkan</w:t>
      </w:r>
      <w:proofErr w:type="spellEnd"/>
      <w:r w:rsidR="00D53492" w:rsidRPr="00286A28">
        <w:rPr>
          <w:color w:val="000000" w:themeColor="text1"/>
          <w:sz w:val="22"/>
          <w:szCs w:val="22"/>
        </w:rPr>
        <w:t xml:space="preserve"> (2003), used a dummy variable to measure the effects of FTAs on Turkey’s trade by using gravity model. Their results suggest that </w:t>
      </w:r>
      <w:r w:rsidRPr="00286A28">
        <w:rPr>
          <w:color w:val="000000" w:themeColor="text1"/>
          <w:sz w:val="22"/>
          <w:szCs w:val="22"/>
        </w:rPr>
        <w:t xml:space="preserve">the </w:t>
      </w:r>
      <w:r w:rsidR="00D53492" w:rsidRPr="00286A28">
        <w:rPr>
          <w:color w:val="000000" w:themeColor="text1"/>
          <w:sz w:val="22"/>
          <w:szCs w:val="22"/>
        </w:rPr>
        <w:t xml:space="preserve">FTA dummy is not statistically significant suggesting that FTAs had no impact on Turkey’s foreign trade. </w:t>
      </w:r>
      <w:proofErr w:type="spellStart"/>
      <w:r w:rsidR="00D53492" w:rsidRPr="00286A28">
        <w:rPr>
          <w:color w:val="000000" w:themeColor="text1"/>
          <w:sz w:val="22"/>
          <w:szCs w:val="22"/>
        </w:rPr>
        <w:t>Özkaya</w:t>
      </w:r>
      <w:proofErr w:type="spellEnd"/>
      <w:r w:rsidR="00D53492" w:rsidRPr="00286A28">
        <w:rPr>
          <w:color w:val="000000" w:themeColor="text1"/>
          <w:sz w:val="22"/>
          <w:szCs w:val="22"/>
        </w:rPr>
        <w:t xml:space="preserve"> (2011), studied the effects of bilateral and multilateral agreements on Turkey’s trade using gravity model. In that study as well, the dummy for FTA is found to be statistically insignificant. </w:t>
      </w:r>
      <w:proofErr w:type="spellStart"/>
      <w:r w:rsidR="00D53492" w:rsidRPr="00286A28">
        <w:rPr>
          <w:color w:val="000000" w:themeColor="text1"/>
          <w:sz w:val="22"/>
          <w:szCs w:val="22"/>
        </w:rPr>
        <w:t>Türkcan</w:t>
      </w:r>
      <w:proofErr w:type="spellEnd"/>
      <w:r w:rsidR="00D53492" w:rsidRPr="00286A28">
        <w:rPr>
          <w:color w:val="000000" w:themeColor="text1"/>
          <w:sz w:val="22"/>
          <w:szCs w:val="22"/>
        </w:rPr>
        <w:t xml:space="preserve"> and </w:t>
      </w:r>
      <w:proofErr w:type="spellStart"/>
      <w:r w:rsidR="00D53492" w:rsidRPr="00286A28">
        <w:rPr>
          <w:color w:val="000000" w:themeColor="text1"/>
          <w:sz w:val="22"/>
          <w:szCs w:val="22"/>
        </w:rPr>
        <w:t>Pişkin</w:t>
      </w:r>
      <w:proofErr w:type="spellEnd"/>
      <w:r w:rsidR="00D53492" w:rsidRPr="00286A28">
        <w:rPr>
          <w:color w:val="000000" w:themeColor="text1"/>
          <w:sz w:val="22"/>
          <w:szCs w:val="22"/>
        </w:rPr>
        <w:t xml:space="preserve"> (2016), studied the effects of Turkey’s FTAs on </w:t>
      </w:r>
      <w:r w:rsidR="00D53492" w:rsidRPr="00286A28">
        <w:rPr>
          <w:color w:val="000000" w:themeColor="text1"/>
          <w:sz w:val="22"/>
          <w:szCs w:val="22"/>
          <w:shd w:val="clear" w:color="auto" w:fill="FFFFFF"/>
        </w:rPr>
        <w:t xml:space="preserve">the extensive and intensive margins. Their results suggest that FTAs increased intensive trade while decreasing extensive trade and the effect on intensive trade is more than the effect on extensive </w:t>
      </w:r>
      <w:proofErr w:type="spellStart"/>
      <w:r w:rsidR="00D53492" w:rsidRPr="00286A28">
        <w:rPr>
          <w:color w:val="000000" w:themeColor="text1"/>
          <w:sz w:val="22"/>
          <w:szCs w:val="22"/>
          <w:shd w:val="clear" w:color="auto" w:fill="FFFFFF"/>
        </w:rPr>
        <w:t>trade.</w:t>
      </w:r>
      <w:r w:rsidR="00D53492" w:rsidRPr="00286A28">
        <w:rPr>
          <w:color w:val="000000" w:themeColor="text1"/>
          <w:sz w:val="22"/>
          <w:szCs w:val="22"/>
        </w:rPr>
        <w:t>Kütük</w:t>
      </w:r>
      <w:proofErr w:type="spellEnd"/>
      <w:r w:rsidR="00D53492" w:rsidRPr="00286A28">
        <w:rPr>
          <w:color w:val="000000" w:themeColor="text1"/>
          <w:sz w:val="22"/>
          <w:szCs w:val="22"/>
        </w:rPr>
        <w:t xml:space="preserve"> and </w:t>
      </w:r>
      <w:proofErr w:type="spellStart"/>
      <w:r w:rsidR="00D53492" w:rsidRPr="00286A28">
        <w:rPr>
          <w:color w:val="000000" w:themeColor="text1"/>
          <w:sz w:val="22"/>
          <w:szCs w:val="22"/>
        </w:rPr>
        <w:t>Akbostancı</w:t>
      </w:r>
      <w:proofErr w:type="spellEnd"/>
      <w:r w:rsidR="00D53492" w:rsidRPr="00286A28">
        <w:rPr>
          <w:color w:val="000000" w:themeColor="text1"/>
          <w:sz w:val="22"/>
          <w:szCs w:val="22"/>
        </w:rPr>
        <w:t xml:space="preserve"> (2016), studied the effects of customs union and free trade agreements on Turkey’s trade with gravity model. Their results suggest that free trade agreements do not have a statistically significant effect on Turkey’s export and import. </w:t>
      </w:r>
      <w:proofErr w:type="spellStart"/>
      <w:r w:rsidR="00D53492" w:rsidRPr="00286A28">
        <w:rPr>
          <w:color w:val="000000" w:themeColor="text1"/>
          <w:sz w:val="22"/>
          <w:szCs w:val="22"/>
        </w:rPr>
        <w:t>Frede</w:t>
      </w:r>
      <w:proofErr w:type="spellEnd"/>
      <w:r w:rsidR="00D53492" w:rsidRPr="00286A28">
        <w:rPr>
          <w:color w:val="000000" w:themeColor="text1"/>
          <w:sz w:val="22"/>
          <w:szCs w:val="22"/>
        </w:rPr>
        <w:t xml:space="preserve"> and </w:t>
      </w:r>
      <w:proofErr w:type="spellStart"/>
      <w:r w:rsidR="00D53492" w:rsidRPr="00286A28">
        <w:rPr>
          <w:color w:val="000000" w:themeColor="text1"/>
          <w:sz w:val="22"/>
          <w:szCs w:val="22"/>
        </w:rPr>
        <w:t>Yetkiner</w:t>
      </w:r>
      <w:proofErr w:type="spellEnd"/>
      <w:r w:rsidR="00D53492" w:rsidRPr="00286A28">
        <w:rPr>
          <w:color w:val="000000" w:themeColor="text1"/>
          <w:sz w:val="22"/>
          <w:szCs w:val="22"/>
        </w:rPr>
        <w:t xml:space="preserve"> (2017) analysed the Turkish export and import flows. Their results of their model suggest that the coefficient of FTA is insignificant when aggregate data is used. When </w:t>
      </w:r>
      <w:proofErr w:type="spellStart"/>
      <w:r w:rsidR="00D53492" w:rsidRPr="00286A28">
        <w:rPr>
          <w:color w:val="000000" w:themeColor="text1"/>
          <w:sz w:val="22"/>
          <w:szCs w:val="22"/>
        </w:rPr>
        <w:lastRenderedPageBreak/>
        <w:t>sectorally</w:t>
      </w:r>
      <w:proofErr w:type="spellEnd"/>
      <w:r w:rsidR="00D53492" w:rsidRPr="00286A28">
        <w:rPr>
          <w:color w:val="000000" w:themeColor="text1"/>
          <w:sz w:val="22"/>
          <w:szCs w:val="22"/>
        </w:rPr>
        <w:t xml:space="preserve"> disaggregated data is used, FTA coefficients found to be negative for all sectors </w:t>
      </w:r>
      <w:proofErr w:type="gramStart"/>
      <w:r w:rsidR="00D53492" w:rsidRPr="00286A28">
        <w:rPr>
          <w:color w:val="000000" w:themeColor="text1"/>
          <w:sz w:val="22"/>
          <w:szCs w:val="22"/>
        </w:rPr>
        <w:t>with the exception of</w:t>
      </w:r>
      <w:proofErr w:type="gramEnd"/>
      <w:r w:rsidR="00D53492" w:rsidRPr="00286A28">
        <w:rPr>
          <w:color w:val="000000" w:themeColor="text1"/>
          <w:sz w:val="22"/>
          <w:szCs w:val="22"/>
        </w:rPr>
        <w:t xml:space="preserve"> the export of textiles and footwear. </w:t>
      </w:r>
    </w:p>
    <w:p w14:paraId="532D68D2" w14:textId="27079DD5" w:rsidR="00D53492" w:rsidRPr="00286A28" w:rsidRDefault="00D53492" w:rsidP="00D53492">
      <w:pPr>
        <w:spacing w:line="240" w:lineRule="auto"/>
        <w:ind w:firstLine="720"/>
        <w:jc w:val="both"/>
        <w:rPr>
          <w:color w:val="000000" w:themeColor="text1"/>
          <w:sz w:val="22"/>
          <w:szCs w:val="22"/>
          <w:lang w:val="en-US"/>
        </w:rPr>
      </w:pPr>
      <w:r w:rsidRPr="00286A28">
        <w:rPr>
          <w:color w:val="000000" w:themeColor="text1"/>
          <w:sz w:val="22"/>
          <w:szCs w:val="22"/>
          <w:shd w:val="clear" w:color="auto" w:fill="FFFFFF"/>
        </w:rPr>
        <w:t>In addition to these studies, the effects of s</w:t>
      </w:r>
      <w:r w:rsidRPr="00286A28">
        <w:rPr>
          <w:color w:val="000000" w:themeColor="text1"/>
          <w:sz w:val="22"/>
          <w:szCs w:val="22"/>
        </w:rPr>
        <w:t xml:space="preserve">ome of the Turkey’s FTAs are included in a few studies in the international literature that estimate agreement specific effects for individual agreements. As an example, </w:t>
      </w:r>
      <w:proofErr w:type="spellStart"/>
      <w:r w:rsidRPr="00286A28">
        <w:rPr>
          <w:color w:val="000000" w:themeColor="text1"/>
          <w:sz w:val="22"/>
          <w:szCs w:val="22"/>
        </w:rPr>
        <w:t>BaierYotov</w:t>
      </w:r>
      <w:proofErr w:type="spellEnd"/>
      <w:r w:rsidRPr="00286A28">
        <w:rPr>
          <w:color w:val="000000" w:themeColor="text1"/>
          <w:sz w:val="22"/>
          <w:szCs w:val="22"/>
        </w:rPr>
        <w:t xml:space="preserve"> and </w:t>
      </w:r>
      <w:proofErr w:type="spellStart"/>
      <w:r w:rsidRPr="00286A28">
        <w:rPr>
          <w:color w:val="000000" w:themeColor="text1"/>
          <w:sz w:val="22"/>
          <w:szCs w:val="22"/>
        </w:rPr>
        <w:t>Zylkin</w:t>
      </w:r>
      <w:proofErr w:type="spellEnd"/>
      <w:r w:rsidRPr="00286A28">
        <w:rPr>
          <w:color w:val="000000" w:themeColor="text1"/>
          <w:sz w:val="22"/>
          <w:szCs w:val="22"/>
        </w:rPr>
        <w:t xml:space="preserve"> (2016), studied</w:t>
      </w:r>
      <w:r w:rsidR="00BA7708" w:rsidRPr="00286A28">
        <w:rPr>
          <w:color w:val="000000" w:themeColor="text1"/>
          <w:sz w:val="22"/>
          <w:szCs w:val="22"/>
        </w:rPr>
        <w:t xml:space="preserve"> </w:t>
      </w:r>
      <w:r w:rsidRPr="00286A28">
        <w:rPr>
          <w:color w:val="000000" w:themeColor="text1"/>
          <w:sz w:val="22"/>
          <w:szCs w:val="22"/>
        </w:rPr>
        <w:t xml:space="preserve">the impact of individual agreements around the world including some agreements of Turkey. Their results suggest that some of the FTAs of Turkey had positive effect on her trade flows while some others had no </w:t>
      </w:r>
      <w:proofErr w:type="spellStart"/>
      <w:proofErr w:type="gramStart"/>
      <w:r w:rsidRPr="00286A28">
        <w:rPr>
          <w:color w:val="000000" w:themeColor="text1"/>
          <w:sz w:val="22"/>
          <w:szCs w:val="22"/>
        </w:rPr>
        <w:t>impact.In</w:t>
      </w:r>
      <w:proofErr w:type="spellEnd"/>
      <w:proofErr w:type="gramEnd"/>
      <w:r w:rsidRPr="00286A28">
        <w:rPr>
          <w:color w:val="000000" w:themeColor="text1"/>
          <w:sz w:val="22"/>
          <w:szCs w:val="22"/>
        </w:rPr>
        <w:t xml:space="preserve"> this study, aggregated manufacturing trade flows are taken into consideration. The FTA’s included in the study are the ones with Bulgaria, Romania, Israel, Poland, Hungary, Tunisia, </w:t>
      </w:r>
      <w:proofErr w:type="gramStart"/>
      <w:r w:rsidRPr="00286A28">
        <w:rPr>
          <w:color w:val="000000" w:themeColor="text1"/>
          <w:sz w:val="22"/>
          <w:szCs w:val="22"/>
        </w:rPr>
        <w:t>Egypt</w:t>
      </w:r>
      <w:proofErr w:type="gramEnd"/>
      <w:r w:rsidRPr="00286A28">
        <w:rPr>
          <w:color w:val="000000" w:themeColor="text1"/>
          <w:sz w:val="22"/>
          <w:szCs w:val="22"/>
        </w:rPr>
        <w:t xml:space="preserve"> and EFTA. According to the results except Egypt and EFTA, the others had a positive impact on </w:t>
      </w:r>
      <w:proofErr w:type="spellStart"/>
      <w:proofErr w:type="gramStart"/>
      <w:r w:rsidRPr="00286A28">
        <w:rPr>
          <w:color w:val="000000" w:themeColor="text1"/>
          <w:sz w:val="22"/>
          <w:szCs w:val="22"/>
        </w:rPr>
        <w:t>trade.Another</w:t>
      </w:r>
      <w:proofErr w:type="spellEnd"/>
      <w:proofErr w:type="gramEnd"/>
      <w:r w:rsidRPr="00286A28">
        <w:rPr>
          <w:color w:val="000000" w:themeColor="text1"/>
          <w:sz w:val="22"/>
          <w:szCs w:val="22"/>
        </w:rPr>
        <w:t xml:space="preserve"> example is the study of Kohl (2014) where the effects of 166 FTAs including some FTAs from Turkey are estimated. The results suggest that, the effects of Turkey’s FTAs on her trade are mixed. Some FTAs had positive effect, some had no statistically significant effect and some had negative effect on her </w:t>
      </w:r>
      <w:proofErr w:type="spellStart"/>
      <w:r w:rsidRPr="00286A28">
        <w:rPr>
          <w:color w:val="000000" w:themeColor="text1"/>
          <w:sz w:val="22"/>
          <w:szCs w:val="22"/>
        </w:rPr>
        <w:t>trade.The</w:t>
      </w:r>
      <w:proofErr w:type="spellEnd"/>
      <w:r w:rsidRPr="00286A28">
        <w:rPr>
          <w:color w:val="000000" w:themeColor="text1"/>
          <w:sz w:val="22"/>
          <w:szCs w:val="22"/>
        </w:rPr>
        <w:t xml:space="preserve"> FTAs included in the study are the ones with Bulgaria, Czech Republic, Estonia, EFTA, Hungary, Israel, Latvia, Lithuania, Macedonia, Poland, Romania, Slovak Republic and Slovenia. According to results, FTAs with Bulgaria, </w:t>
      </w:r>
      <w:proofErr w:type="gramStart"/>
      <w:r w:rsidRPr="00286A28">
        <w:rPr>
          <w:color w:val="000000" w:themeColor="text1"/>
          <w:sz w:val="22"/>
          <w:szCs w:val="22"/>
        </w:rPr>
        <w:t>Romania</w:t>
      </w:r>
      <w:proofErr w:type="gramEnd"/>
      <w:r w:rsidRPr="00286A28">
        <w:rPr>
          <w:color w:val="000000" w:themeColor="text1"/>
          <w:sz w:val="22"/>
          <w:szCs w:val="22"/>
        </w:rPr>
        <w:t xml:space="preserve"> and Slovenia had a positive effect on trade while EFTA had a negative effect and the rest of the agreements had no statistically significant effect on trade. </w:t>
      </w:r>
    </w:p>
    <w:p w14:paraId="101B3375" w14:textId="77777777" w:rsidR="00D53492" w:rsidRPr="00286A28" w:rsidRDefault="00D53492" w:rsidP="00D53492">
      <w:pPr>
        <w:spacing w:line="240" w:lineRule="auto"/>
        <w:jc w:val="both"/>
        <w:rPr>
          <w:b/>
          <w:color w:val="000000" w:themeColor="text1"/>
          <w:sz w:val="22"/>
          <w:szCs w:val="22"/>
        </w:rPr>
      </w:pPr>
    </w:p>
    <w:p w14:paraId="7E91C9F2" w14:textId="77777777" w:rsidR="00D53492" w:rsidRPr="00286A28" w:rsidRDefault="00D53492" w:rsidP="00D53492">
      <w:pPr>
        <w:spacing w:line="240" w:lineRule="auto"/>
        <w:jc w:val="both"/>
        <w:rPr>
          <w:b/>
          <w:color w:val="000000" w:themeColor="text1"/>
          <w:sz w:val="22"/>
          <w:szCs w:val="22"/>
        </w:rPr>
      </w:pPr>
      <w:r w:rsidRPr="00286A28">
        <w:rPr>
          <w:b/>
          <w:color w:val="000000" w:themeColor="text1"/>
          <w:sz w:val="22"/>
          <w:szCs w:val="22"/>
        </w:rPr>
        <w:t>3. Econometric Methodology, Model and Data</w:t>
      </w:r>
    </w:p>
    <w:p w14:paraId="39FD3CD4" w14:textId="77777777" w:rsidR="00D53492" w:rsidRPr="00286A28" w:rsidRDefault="00D53492" w:rsidP="00D53492">
      <w:pPr>
        <w:pStyle w:val="Prrafodelista"/>
        <w:spacing w:before="0" w:after="0" w:line="240" w:lineRule="auto"/>
        <w:ind w:left="-142" w:firstLine="142"/>
        <w:jc w:val="both"/>
        <w:rPr>
          <w:rFonts w:ascii="Times New Roman" w:hAnsi="Times New Roman" w:cs="Times New Roman"/>
          <w:b/>
          <w:i/>
          <w:color w:val="000000" w:themeColor="text1"/>
        </w:rPr>
      </w:pPr>
      <w:r w:rsidRPr="00286A28">
        <w:rPr>
          <w:rFonts w:ascii="Times New Roman" w:hAnsi="Times New Roman" w:cs="Times New Roman"/>
          <w:b/>
          <w:color w:val="000000" w:themeColor="text1"/>
        </w:rPr>
        <w:t xml:space="preserve">3.1. </w:t>
      </w:r>
      <w:r w:rsidRPr="00286A28">
        <w:rPr>
          <w:rFonts w:ascii="Times New Roman" w:hAnsi="Times New Roman" w:cs="Times New Roman"/>
          <w:b/>
          <w:i/>
          <w:color w:val="000000" w:themeColor="text1"/>
        </w:rPr>
        <w:t>Econometric Methodology and Model</w:t>
      </w:r>
    </w:p>
    <w:p w14:paraId="43136ADB" w14:textId="77777777" w:rsidR="00D53492" w:rsidRPr="00286A28" w:rsidRDefault="00D53492" w:rsidP="00D53492">
      <w:pPr>
        <w:pStyle w:val="Prrafodelista"/>
        <w:spacing w:before="0" w:after="0" w:line="240" w:lineRule="auto"/>
        <w:ind w:left="-142" w:firstLine="142"/>
        <w:jc w:val="both"/>
        <w:rPr>
          <w:rFonts w:ascii="Times New Roman" w:hAnsi="Times New Roman" w:cs="Times New Roman"/>
          <w:b/>
          <w:i/>
          <w:color w:val="000000" w:themeColor="text1"/>
        </w:rPr>
      </w:pPr>
    </w:p>
    <w:p w14:paraId="5AF7253B" w14:textId="77777777" w:rsidR="00D53492" w:rsidRPr="00286A28" w:rsidRDefault="00D53492" w:rsidP="00D53492">
      <w:pPr>
        <w:spacing w:line="240" w:lineRule="auto"/>
        <w:ind w:firstLine="720"/>
        <w:jc w:val="both"/>
        <w:rPr>
          <w:color w:val="000000" w:themeColor="text1"/>
          <w:sz w:val="22"/>
          <w:szCs w:val="22"/>
          <w:lang w:val="en-US"/>
        </w:rPr>
      </w:pPr>
      <w:r w:rsidRPr="00286A28">
        <w:rPr>
          <w:color w:val="000000" w:themeColor="text1"/>
          <w:sz w:val="22"/>
          <w:szCs w:val="22"/>
        </w:rPr>
        <w:t>In this study</w:t>
      </w:r>
      <w:r w:rsidR="00690E5F" w:rsidRPr="00286A28">
        <w:rPr>
          <w:color w:val="000000" w:themeColor="text1"/>
          <w:sz w:val="22"/>
          <w:szCs w:val="22"/>
        </w:rPr>
        <w:t>,</w:t>
      </w:r>
      <w:r w:rsidRPr="00286A28">
        <w:rPr>
          <w:color w:val="000000" w:themeColor="text1"/>
          <w:sz w:val="22"/>
          <w:szCs w:val="22"/>
        </w:rPr>
        <w:t xml:space="preserve"> it is aimed to examine the ex-post effects of Turkey’s FTAs on imports and exports of Turkey. Estimating the ex-post effect of a trade agreement is not</w:t>
      </w:r>
      <w:r w:rsidR="00690E5F" w:rsidRPr="00286A28">
        <w:rPr>
          <w:color w:val="000000" w:themeColor="text1"/>
          <w:sz w:val="22"/>
          <w:szCs w:val="22"/>
        </w:rPr>
        <w:t xml:space="preserve"> as</w:t>
      </w:r>
      <w:r w:rsidRPr="00286A28">
        <w:rPr>
          <w:color w:val="000000" w:themeColor="text1"/>
          <w:sz w:val="22"/>
          <w:szCs w:val="22"/>
        </w:rPr>
        <w:t xml:space="preserve"> easy as the increase in bilateral trade between the partners does not necessarily show the success of FTA. There could be many factors other than the FTA which could affect the bilateral trade volume. </w:t>
      </w:r>
      <w:r w:rsidRPr="00286A28">
        <w:rPr>
          <w:color w:val="000000" w:themeColor="text1"/>
          <w:sz w:val="22"/>
          <w:szCs w:val="22"/>
          <w:lang w:val="en-US"/>
        </w:rPr>
        <w:t>Therefore, statistical methods and analysis are required to isolate the effect of FTA among the other factors (</w:t>
      </w:r>
      <w:proofErr w:type="spellStart"/>
      <w:r w:rsidRPr="00286A28">
        <w:rPr>
          <w:color w:val="000000" w:themeColor="text1"/>
          <w:sz w:val="22"/>
          <w:szCs w:val="22"/>
          <w:lang w:val="en-US"/>
        </w:rPr>
        <w:t>Bergstrand</w:t>
      </w:r>
      <w:proofErr w:type="spellEnd"/>
      <w:r w:rsidRPr="00286A28">
        <w:rPr>
          <w:color w:val="000000" w:themeColor="text1"/>
          <w:sz w:val="22"/>
          <w:szCs w:val="22"/>
          <w:lang w:val="en-US"/>
        </w:rPr>
        <w:t xml:space="preserve">, Baier, </w:t>
      </w:r>
      <w:proofErr w:type="spellStart"/>
      <w:r w:rsidRPr="00286A28">
        <w:rPr>
          <w:color w:val="000000" w:themeColor="text1"/>
          <w:sz w:val="22"/>
          <w:szCs w:val="22"/>
          <w:lang w:val="en-US"/>
        </w:rPr>
        <w:t>Sunesen</w:t>
      </w:r>
      <w:proofErr w:type="spellEnd"/>
      <w:r w:rsidRPr="00286A28">
        <w:rPr>
          <w:color w:val="000000" w:themeColor="text1"/>
          <w:sz w:val="22"/>
          <w:szCs w:val="22"/>
          <w:lang w:val="en-US"/>
        </w:rPr>
        <w:t xml:space="preserve"> and </w:t>
      </w:r>
      <w:proofErr w:type="spellStart"/>
      <w:r w:rsidRPr="00286A28">
        <w:rPr>
          <w:color w:val="000000" w:themeColor="text1"/>
          <w:sz w:val="22"/>
          <w:szCs w:val="22"/>
          <w:lang w:val="en-US"/>
        </w:rPr>
        <w:t>Thelle</w:t>
      </w:r>
      <w:proofErr w:type="spellEnd"/>
      <w:r w:rsidRPr="00286A28">
        <w:rPr>
          <w:color w:val="000000" w:themeColor="text1"/>
          <w:sz w:val="22"/>
          <w:szCs w:val="22"/>
          <w:lang w:val="en-US"/>
        </w:rPr>
        <w:t xml:space="preserve"> 2011). For this purpose, </w:t>
      </w:r>
      <w:r w:rsidR="00690E5F" w:rsidRPr="00286A28">
        <w:rPr>
          <w:color w:val="000000" w:themeColor="text1"/>
          <w:sz w:val="22"/>
          <w:szCs w:val="22"/>
          <w:lang w:val="en-US"/>
        </w:rPr>
        <w:t xml:space="preserve">the </w:t>
      </w:r>
      <w:r w:rsidRPr="00286A28">
        <w:rPr>
          <w:color w:val="000000" w:themeColor="text1"/>
          <w:sz w:val="22"/>
          <w:szCs w:val="22"/>
          <w:lang w:val="en-US"/>
        </w:rPr>
        <w:t xml:space="preserve">structural gravity model is used in this study. Trade data used consists of aggregate trade flows among pairs of 90 countries from 1988-2016, 29 years in </w:t>
      </w:r>
      <w:proofErr w:type="spellStart"/>
      <w:proofErr w:type="gramStart"/>
      <w:r w:rsidRPr="00286A28">
        <w:rPr>
          <w:color w:val="000000" w:themeColor="text1"/>
          <w:sz w:val="22"/>
          <w:szCs w:val="22"/>
          <w:lang w:val="en-US"/>
        </w:rPr>
        <w:t>total.The</w:t>
      </w:r>
      <w:proofErr w:type="spellEnd"/>
      <w:proofErr w:type="gramEnd"/>
      <w:r w:rsidRPr="00286A28">
        <w:rPr>
          <w:color w:val="000000" w:themeColor="text1"/>
          <w:sz w:val="22"/>
          <w:szCs w:val="22"/>
          <w:lang w:val="en-US"/>
        </w:rPr>
        <w:t xml:space="preserve"> basic gravity equation has the following multiplicative formulation in general: </w:t>
      </w:r>
    </w:p>
    <w:p w14:paraId="565C21D2" w14:textId="77777777" w:rsidR="00D53492" w:rsidRPr="00286A28" w:rsidRDefault="00D53492" w:rsidP="00D53492">
      <w:pPr>
        <w:spacing w:line="240" w:lineRule="auto"/>
        <w:ind w:firstLine="720"/>
        <w:jc w:val="both"/>
        <w:rPr>
          <w:color w:val="000000" w:themeColor="text1"/>
          <w:sz w:val="22"/>
          <w:szCs w:val="22"/>
          <w:lang w:val="en-US"/>
        </w:rPr>
      </w:pPr>
    </w:p>
    <w:p w14:paraId="278A69E1" w14:textId="77777777" w:rsidR="00D53492" w:rsidRPr="00286A28" w:rsidRDefault="00D53492" w:rsidP="00D53492">
      <w:pPr>
        <w:spacing w:line="240" w:lineRule="auto"/>
        <w:jc w:val="center"/>
        <w:rPr>
          <w:color w:val="000000" w:themeColor="text1"/>
          <w:sz w:val="22"/>
          <w:szCs w:val="22"/>
        </w:rPr>
      </w:pPr>
      <w:proofErr w:type="spellStart"/>
      <w:r w:rsidRPr="00286A28">
        <w:rPr>
          <w:color w:val="000000" w:themeColor="text1"/>
          <w:sz w:val="22"/>
          <w:szCs w:val="22"/>
        </w:rPr>
        <w:t>X</w:t>
      </w:r>
      <w:r w:rsidRPr="00286A28">
        <w:rPr>
          <w:color w:val="000000" w:themeColor="text1"/>
          <w:sz w:val="22"/>
          <w:szCs w:val="22"/>
          <w:vertAlign w:val="subscript"/>
        </w:rPr>
        <w:t>ij</w:t>
      </w:r>
      <w:proofErr w:type="spellEnd"/>
      <w:r w:rsidRPr="00286A28">
        <w:rPr>
          <w:color w:val="000000" w:themeColor="text1"/>
          <w:sz w:val="22"/>
          <w:szCs w:val="22"/>
        </w:rPr>
        <w:t xml:space="preserve">= G </w:t>
      </w:r>
      <w:proofErr w:type="spellStart"/>
      <w:r w:rsidRPr="00286A28">
        <w:rPr>
          <w:color w:val="000000" w:themeColor="text1"/>
          <w:sz w:val="22"/>
          <w:szCs w:val="22"/>
        </w:rPr>
        <w:t>S</w:t>
      </w:r>
      <w:r w:rsidRPr="00286A28">
        <w:rPr>
          <w:color w:val="000000" w:themeColor="text1"/>
          <w:sz w:val="22"/>
          <w:szCs w:val="22"/>
          <w:vertAlign w:val="subscript"/>
        </w:rPr>
        <w:t>i</w:t>
      </w:r>
      <w:r w:rsidRPr="00286A28">
        <w:rPr>
          <w:color w:val="000000" w:themeColor="text1"/>
          <w:sz w:val="22"/>
          <w:szCs w:val="22"/>
        </w:rPr>
        <w:t>M</w:t>
      </w:r>
      <w:r w:rsidRPr="00286A28">
        <w:rPr>
          <w:color w:val="000000" w:themeColor="text1"/>
          <w:sz w:val="22"/>
          <w:szCs w:val="22"/>
          <w:vertAlign w:val="subscript"/>
        </w:rPr>
        <w:t>j</w:t>
      </w:r>
      <w:bookmarkStart w:id="1" w:name="_Hlk523148846"/>
      <w:r w:rsidRPr="00286A28">
        <w:rPr>
          <w:color w:val="000000" w:themeColor="text1"/>
          <w:sz w:val="22"/>
          <w:szCs w:val="22"/>
        </w:rPr>
        <w:t>Φ</w:t>
      </w:r>
      <w:r w:rsidRPr="00286A28">
        <w:rPr>
          <w:color w:val="000000" w:themeColor="text1"/>
          <w:sz w:val="22"/>
          <w:szCs w:val="22"/>
          <w:vertAlign w:val="subscript"/>
        </w:rPr>
        <w:t>ij</w:t>
      </w:r>
      <w:bookmarkEnd w:id="1"/>
      <w:proofErr w:type="spellEnd"/>
      <w:r w:rsidRPr="00286A28">
        <w:rPr>
          <w:color w:val="000000" w:themeColor="text1"/>
          <w:sz w:val="22"/>
          <w:szCs w:val="22"/>
        </w:rPr>
        <w:t xml:space="preserve">                                      </w:t>
      </w:r>
      <w:proofErr w:type="gramStart"/>
      <w:r w:rsidRPr="00286A28">
        <w:rPr>
          <w:color w:val="000000" w:themeColor="text1"/>
          <w:sz w:val="22"/>
          <w:szCs w:val="22"/>
        </w:rPr>
        <w:t xml:space="preserve">   (</w:t>
      </w:r>
      <w:proofErr w:type="gramEnd"/>
      <w:r w:rsidRPr="00286A28">
        <w:rPr>
          <w:color w:val="000000" w:themeColor="text1"/>
          <w:sz w:val="22"/>
          <w:szCs w:val="22"/>
        </w:rPr>
        <w:t>1)</w:t>
      </w:r>
    </w:p>
    <w:p w14:paraId="040CA87F" w14:textId="77777777" w:rsidR="00D53492" w:rsidRPr="00286A28" w:rsidRDefault="00D53492" w:rsidP="00D53492">
      <w:pPr>
        <w:spacing w:line="240" w:lineRule="auto"/>
        <w:jc w:val="center"/>
        <w:rPr>
          <w:color w:val="000000" w:themeColor="text1"/>
          <w:sz w:val="22"/>
          <w:szCs w:val="22"/>
        </w:rPr>
      </w:pPr>
    </w:p>
    <w:p w14:paraId="74A8B5BF" w14:textId="77777777" w:rsidR="00D53492" w:rsidRPr="00286A28" w:rsidRDefault="00D53492" w:rsidP="00D53492">
      <w:pPr>
        <w:spacing w:line="240" w:lineRule="auto"/>
        <w:jc w:val="both"/>
        <w:rPr>
          <w:color w:val="000000" w:themeColor="text1"/>
          <w:sz w:val="22"/>
          <w:szCs w:val="22"/>
          <w:lang w:val="en-US"/>
        </w:rPr>
      </w:pPr>
      <w:r w:rsidRPr="00286A28">
        <w:rPr>
          <w:color w:val="000000" w:themeColor="text1"/>
          <w:sz w:val="22"/>
          <w:szCs w:val="22"/>
          <w:lang w:val="en-US"/>
        </w:rPr>
        <w:t xml:space="preserve">Here </w:t>
      </w:r>
      <w:proofErr w:type="spellStart"/>
      <w:r w:rsidRPr="00286A28">
        <w:rPr>
          <w:color w:val="000000" w:themeColor="text1"/>
          <w:sz w:val="22"/>
          <w:szCs w:val="22"/>
          <w:lang w:val="en-US"/>
        </w:rPr>
        <w:t>X</w:t>
      </w:r>
      <w:r w:rsidRPr="00286A28">
        <w:rPr>
          <w:color w:val="000000" w:themeColor="text1"/>
          <w:sz w:val="22"/>
          <w:szCs w:val="22"/>
          <w:vertAlign w:val="subscript"/>
          <w:lang w:val="en-US"/>
        </w:rPr>
        <w:t>ij</w:t>
      </w:r>
      <w:proofErr w:type="spellEnd"/>
      <w:r w:rsidRPr="00286A28">
        <w:rPr>
          <w:color w:val="000000" w:themeColor="text1"/>
          <w:sz w:val="22"/>
          <w:szCs w:val="22"/>
          <w:lang w:val="en-US"/>
        </w:rPr>
        <w:t xml:space="preserve"> represents the value of exports from country </w:t>
      </w:r>
      <w:proofErr w:type="spellStart"/>
      <w:r w:rsidRPr="00286A28">
        <w:rPr>
          <w:color w:val="000000" w:themeColor="text1"/>
          <w:sz w:val="22"/>
          <w:szCs w:val="22"/>
          <w:lang w:val="en-US"/>
        </w:rPr>
        <w:t>i</w:t>
      </w:r>
      <w:proofErr w:type="spellEnd"/>
      <w:r w:rsidRPr="00286A28">
        <w:rPr>
          <w:color w:val="000000" w:themeColor="text1"/>
          <w:sz w:val="22"/>
          <w:szCs w:val="22"/>
          <w:lang w:val="en-US"/>
        </w:rPr>
        <w:t xml:space="preserve"> to j, </w:t>
      </w:r>
      <w:proofErr w:type="spellStart"/>
      <w:r w:rsidRPr="00286A28">
        <w:rPr>
          <w:color w:val="000000" w:themeColor="text1"/>
          <w:sz w:val="22"/>
          <w:szCs w:val="22"/>
          <w:lang w:val="en-US"/>
        </w:rPr>
        <w:t>M</w:t>
      </w:r>
      <w:r w:rsidRPr="00286A28">
        <w:rPr>
          <w:color w:val="000000" w:themeColor="text1"/>
          <w:sz w:val="22"/>
          <w:szCs w:val="22"/>
          <w:vertAlign w:val="subscript"/>
          <w:lang w:val="en-US"/>
        </w:rPr>
        <w:t>j</w:t>
      </w:r>
      <w:proofErr w:type="spellEnd"/>
      <w:r w:rsidRPr="00286A28">
        <w:rPr>
          <w:color w:val="000000" w:themeColor="text1"/>
          <w:sz w:val="22"/>
          <w:szCs w:val="22"/>
          <w:lang w:val="en-US"/>
        </w:rPr>
        <w:t xml:space="preserve"> represents importer-specific factors which determine the total demand of importer, S</w:t>
      </w:r>
      <w:r w:rsidRPr="00286A28">
        <w:rPr>
          <w:color w:val="000000" w:themeColor="text1"/>
          <w:sz w:val="22"/>
          <w:szCs w:val="22"/>
          <w:vertAlign w:val="subscript"/>
          <w:lang w:val="en-US"/>
        </w:rPr>
        <w:t>i</w:t>
      </w:r>
      <w:r w:rsidRPr="00286A28">
        <w:rPr>
          <w:color w:val="000000" w:themeColor="text1"/>
          <w:sz w:val="22"/>
          <w:szCs w:val="22"/>
          <w:lang w:val="en-US"/>
        </w:rPr>
        <w:t xml:space="preserve"> represents exporter-specific factors which determine the total supply of the exporter, G is a variable independent from </w:t>
      </w:r>
      <w:proofErr w:type="spellStart"/>
      <w:r w:rsidRPr="00286A28">
        <w:rPr>
          <w:color w:val="000000" w:themeColor="text1"/>
          <w:sz w:val="22"/>
          <w:szCs w:val="22"/>
          <w:lang w:val="en-US"/>
        </w:rPr>
        <w:t>i</w:t>
      </w:r>
      <w:proofErr w:type="spellEnd"/>
      <w:r w:rsidRPr="00286A28">
        <w:rPr>
          <w:color w:val="000000" w:themeColor="text1"/>
          <w:sz w:val="22"/>
          <w:szCs w:val="22"/>
          <w:lang w:val="en-US"/>
        </w:rPr>
        <w:t xml:space="preserve"> or j such as the level of world liberalization and </w:t>
      </w:r>
      <w:proofErr w:type="spellStart"/>
      <w:r w:rsidRPr="00286A28">
        <w:rPr>
          <w:color w:val="000000" w:themeColor="text1"/>
          <w:sz w:val="22"/>
          <w:szCs w:val="22"/>
        </w:rPr>
        <w:t>Φ</w:t>
      </w:r>
      <w:r w:rsidRPr="00286A28">
        <w:rPr>
          <w:color w:val="000000" w:themeColor="text1"/>
          <w:sz w:val="22"/>
          <w:szCs w:val="22"/>
          <w:vertAlign w:val="subscript"/>
        </w:rPr>
        <w:t>ij</w:t>
      </w:r>
      <w:proofErr w:type="spellEnd"/>
      <w:r w:rsidRPr="00286A28">
        <w:rPr>
          <w:color w:val="000000" w:themeColor="text1"/>
          <w:sz w:val="22"/>
          <w:szCs w:val="22"/>
          <w:lang w:val="en-US"/>
        </w:rPr>
        <w:t xml:space="preserve"> represents the ease of access to the market of importer j by the exporter </w:t>
      </w:r>
      <w:bookmarkStart w:id="2" w:name="_Hlk40634674"/>
      <w:r w:rsidRPr="00286A28">
        <w:rPr>
          <w:color w:val="000000" w:themeColor="text1"/>
          <w:sz w:val="22"/>
          <w:szCs w:val="22"/>
          <w:lang w:val="en-US"/>
        </w:rPr>
        <w:t>I (</w:t>
      </w:r>
      <w:proofErr w:type="spellStart"/>
      <w:r w:rsidRPr="00286A28">
        <w:rPr>
          <w:color w:val="000000" w:themeColor="text1"/>
          <w:sz w:val="22"/>
          <w:szCs w:val="22"/>
          <w:lang w:val="en-US"/>
        </w:rPr>
        <w:t>Bacchetta</w:t>
      </w:r>
      <w:proofErr w:type="spellEnd"/>
      <w:r w:rsidRPr="00286A28">
        <w:rPr>
          <w:color w:val="000000" w:themeColor="text1"/>
          <w:sz w:val="22"/>
          <w:szCs w:val="22"/>
          <w:lang w:val="en-US"/>
        </w:rPr>
        <w:t xml:space="preserve">, </w:t>
      </w:r>
      <w:proofErr w:type="spellStart"/>
      <w:r w:rsidRPr="00286A28">
        <w:rPr>
          <w:color w:val="000000" w:themeColor="text1"/>
          <w:sz w:val="22"/>
          <w:szCs w:val="22"/>
          <w:lang w:val="en-US"/>
        </w:rPr>
        <w:t>Beverelli</w:t>
      </w:r>
      <w:proofErr w:type="spellEnd"/>
      <w:r w:rsidRPr="00286A28">
        <w:rPr>
          <w:color w:val="000000" w:themeColor="text1"/>
          <w:sz w:val="22"/>
          <w:szCs w:val="22"/>
          <w:lang w:val="en-US"/>
        </w:rPr>
        <w:t xml:space="preserve">, </w:t>
      </w:r>
      <w:proofErr w:type="spellStart"/>
      <w:r w:rsidRPr="00286A28">
        <w:rPr>
          <w:color w:val="000000" w:themeColor="text1"/>
          <w:sz w:val="22"/>
          <w:szCs w:val="22"/>
          <w:lang w:val="en-US"/>
        </w:rPr>
        <w:t>Cadot</w:t>
      </w:r>
      <w:proofErr w:type="spellEnd"/>
      <w:r w:rsidRPr="00286A28">
        <w:rPr>
          <w:color w:val="000000" w:themeColor="text1"/>
          <w:sz w:val="22"/>
          <w:szCs w:val="22"/>
          <w:lang w:val="en-US"/>
        </w:rPr>
        <w:t xml:space="preserve">, </w:t>
      </w:r>
      <w:proofErr w:type="spellStart"/>
      <w:r w:rsidRPr="00286A28">
        <w:rPr>
          <w:color w:val="000000" w:themeColor="text1"/>
          <w:sz w:val="22"/>
          <w:szCs w:val="22"/>
          <w:lang w:val="en-US"/>
        </w:rPr>
        <w:t>Fugazza</w:t>
      </w:r>
      <w:proofErr w:type="spellEnd"/>
      <w:r w:rsidRPr="00286A28">
        <w:rPr>
          <w:color w:val="000000" w:themeColor="text1"/>
          <w:sz w:val="22"/>
          <w:szCs w:val="22"/>
          <w:lang w:val="en-US"/>
        </w:rPr>
        <w:t xml:space="preserve">, </w:t>
      </w:r>
      <w:proofErr w:type="spellStart"/>
      <w:r w:rsidRPr="00286A28">
        <w:rPr>
          <w:color w:val="000000" w:themeColor="text1"/>
          <w:sz w:val="22"/>
          <w:szCs w:val="22"/>
          <w:lang w:val="en-US"/>
        </w:rPr>
        <w:t>Grether</w:t>
      </w:r>
      <w:proofErr w:type="spellEnd"/>
      <w:r w:rsidRPr="00286A28">
        <w:rPr>
          <w:color w:val="000000" w:themeColor="text1"/>
          <w:sz w:val="22"/>
          <w:szCs w:val="22"/>
          <w:lang w:val="en-US"/>
        </w:rPr>
        <w:t xml:space="preserve">, </w:t>
      </w:r>
      <w:proofErr w:type="spellStart"/>
      <w:r w:rsidRPr="00286A28">
        <w:rPr>
          <w:color w:val="000000" w:themeColor="text1"/>
          <w:sz w:val="22"/>
          <w:szCs w:val="22"/>
          <w:lang w:val="en-US"/>
        </w:rPr>
        <w:t>Helble</w:t>
      </w:r>
      <w:proofErr w:type="spellEnd"/>
      <w:r w:rsidRPr="00286A28">
        <w:rPr>
          <w:color w:val="000000" w:themeColor="text1"/>
          <w:sz w:val="22"/>
          <w:szCs w:val="22"/>
          <w:lang w:val="en-US"/>
        </w:rPr>
        <w:t xml:space="preserve">, </w:t>
      </w:r>
      <w:proofErr w:type="spellStart"/>
      <w:r w:rsidRPr="00286A28">
        <w:rPr>
          <w:color w:val="000000" w:themeColor="text1"/>
          <w:sz w:val="22"/>
          <w:szCs w:val="22"/>
          <w:lang w:val="en-US"/>
        </w:rPr>
        <w:t>Nicita</w:t>
      </w:r>
      <w:proofErr w:type="spellEnd"/>
      <w:r w:rsidRPr="00286A28">
        <w:rPr>
          <w:color w:val="000000" w:themeColor="text1"/>
          <w:sz w:val="22"/>
          <w:szCs w:val="22"/>
          <w:lang w:val="en-US"/>
        </w:rPr>
        <w:t xml:space="preserve"> and </w:t>
      </w:r>
      <w:proofErr w:type="spellStart"/>
      <w:r w:rsidRPr="00286A28">
        <w:rPr>
          <w:color w:val="000000" w:themeColor="text1"/>
          <w:sz w:val="22"/>
          <w:szCs w:val="22"/>
          <w:lang w:val="en-US"/>
        </w:rPr>
        <w:t>Piermartini</w:t>
      </w:r>
      <w:proofErr w:type="spellEnd"/>
      <w:r w:rsidRPr="00286A28">
        <w:rPr>
          <w:color w:val="000000" w:themeColor="text1"/>
          <w:sz w:val="22"/>
          <w:szCs w:val="22"/>
          <w:lang w:val="en-US"/>
        </w:rPr>
        <w:t xml:space="preserve"> 2012). </w:t>
      </w:r>
      <w:bookmarkEnd w:id="2"/>
      <w:r w:rsidRPr="00286A28">
        <w:rPr>
          <w:color w:val="000000" w:themeColor="text1"/>
          <w:sz w:val="22"/>
          <w:szCs w:val="22"/>
          <w:lang w:val="en-US"/>
        </w:rPr>
        <w:t xml:space="preserve">In the context of research concerning the theoretical foundation of the gravity equation Anderson and van </w:t>
      </w:r>
      <w:proofErr w:type="spellStart"/>
      <w:r w:rsidRPr="00286A28">
        <w:rPr>
          <w:color w:val="000000" w:themeColor="text1"/>
          <w:sz w:val="22"/>
          <w:szCs w:val="22"/>
          <w:lang w:val="en-US"/>
        </w:rPr>
        <w:t>Wincoop</w:t>
      </w:r>
      <w:proofErr w:type="spellEnd"/>
      <w:r w:rsidRPr="00286A28">
        <w:rPr>
          <w:color w:val="000000" w:themeColor="text1"/>
          <w:sz w:val="22"/>
          <w:szCs w:val="22"/>
          <w:lang w:val="en-US"/>
        </w:rPr>
        <w:t xml:space="preserve"> showed that; controlling for relative trade costs rather than the absolute trade costs between exporter and importer is crucial for a well-specified gravity model. In other words, exports from country </w:t>
      </w:r>
      <w:proofErr w:type="spellStart"/>
      <w:r w:rsidRPr="00286A28">
        <w:rPr>
          <w:color w:val="000000" w:themeColor="text1"/>
          <w:sz w:val="22"/>
          <w:szCs w:val="22"/>
          <w:lang w:val="en-US"/>
        </w:rPr>
        <w:t>i</w:t>
      </w:r>
      <w:proofErr w:type="spellEnd"/>
      <w:r w:rsidRPr="00286A28">
        <w:rPr>
          <w:color w:val="000000" w:themeColor="text1"/>
          <w:sz w:val="22"/>
          <w:szCs w:val="22"/>
          <w:lang w:val="en-US"/>
        </w:rPr>
        <w:t xml:space="preserve"> to j and imports of country j from country </w:t>
      </w:r>
      <w:proofErr w:type="spellStart"/>
      <w:r w:rsidRPr="00286A28">
        <w:rPr>
          <w:color w:val="000000" w:themeColor="text1"/>
          <w:sz w:val="22"/>
          <w:szCs w:val="22"/>
          <w:lang w:val="en-US"/>
        </w:rPr>
        <w:t>i</w:t>
      </w:r>
      <w:proofErr w:type="spellEnd"/>
      <w:r w:rsidRPr="00286A28">
        <w:rPr>
          <w:color w:val="000000" w:themeColor="text1"/>
          <w:sz w:val="22"/>
          <w:szCs w:val="22"/>
          <w:lang w:val="en-US"/>
        </w:rPr>
        <w:t xml:space="preserve"> depend on trade costs not only between </w:t>
      </w:r>
      <w:proofErr w:type="spellStart"/>
      <w:r w:rsidRPr="00286A28">
        <w:rPr>
          <w:color w:val="000000" w:themeColor="text1"/>
          <w:sz w:val="22"/>
          <w:szCs w:val="22"/>
          <w:lang w:val="en-US"/>
        </w:rPr>
        <w:t>i</w:t>
      </w:r>
      <w:proofErr w:type="spellEnd"/>
      <w:r w:rsidRPr="00286A28">
        <w:rPr>
          <w:color w:val="000000" w:themeColor="text1"/>
          <w:sz w:val="22"/>
          <w:szCs w:val="22"/>
          <w:lang w:val="en-US"/>
        </w:rPr>
        <w:t xml:space="preserve"> and j but also across all possible export markets and all suppliers. Anderson and van </w:t>
      </w:r>
      <w:proofErr w:type="spellStart"/>
      <w:r w:rsidRPr="00286A28">
        <w:rPr>
          <w:color w:val="000000" w:themeColor="text1"/>
          <w:sz w:val="22"/>
          <w:szCs w:val="22"/>
          <w:lang w:val="en-US"/>
        </w:rPr>
        <w:t>Wincoop</w:t>
      </w:r>
      <w:proofErr w:type="spellEnd"/>
      <w:r w:rsidRPr="00286A28">
        <w:rPr>
          <w:color w:val="000000" w:themeColor="text1"/>
          <w:sz w:val="22"/>
          <w:szCs w:val="22"/>
          <w:lang w:val="en-US"/>
        </w:rPr>
        <w:t xml:space="preserve"> (2003) called this relative trade costs “multilateral trade-resistance” (MTR). Omitting these MTR in the gravity model estimation is called “gold medal error” by Baldwin and </w:t>
      </w:r>
      <w:proofErr w:type="spellStart"/>
      <w:r w:rsidRPr="00286A28">
        <w:rPr>
          <w:color w:val="000000" w:themeColor="text1"/>
          <w:sz w:val="22"/>
          <w:szCs w:val="22"/>
          <w:lang w:val="en-US"/>
        </w:rPr>
        <w:t>Taglioni</w:t>
      </w:r>
      <w:proofErr w:type="spellEnd"/>
      <w:r w:rsidRPr="00286A28">
        <w:rPr>
          <w:color w:val="000000" w:themeColor="text1"/>
          <w:sz w:val="22"/>
          <w:szCs w:val="22"/>
          <w:lang w:val="en-US"/>
        </w:rPr>
        <w:t xml:space="preserve"> (2006</w:t>
      </w:r>
      <w:proofErr w:type="gramStart"/>
      <w:r w:rsidRPr="00286A28">
        <w:rPr>
          <w:color w:val="000000" w:themeColor="text1"/>
          <w:sz w:val="22"/>
          <w:szCs w:val="22"/>
          <w:lang w:val="en-US"/>
        </w:rPr>
        <w:t>).After</w:t>
      </w:r>
      <w:proofErr w:type="gramEnd"/>
      <w:r w:rsidRPr="00286A28">
        <w:rPr>
          <w:color w:val="000000" w:themeColor="text1"/>
          <w:sz w:val="22"/>
          <w:szCs w:val="22"/>
          <w:lang w:val="en-US"/>
        </w:rPr>
        <w:t xml:space="preserve"> the inclusion of MTR, a theoretically founded structural gravity equation takes the following form:</w:t>
      </w:r>
    </w:p>
    <w:p w14:paraId="075167A3" w14:textId="77777777" w:rsidR="00D53492" w:rsidRPr="00286A28" w:rsidRDefault="00D53492" w:rsidP="00D53492">
      <w:pPr>
        <w:spacing w:line="240" w:lineRule="auto"/>
        <w:jc w:val="both"/>
        <w:rPr>
          <w:color w:val="000000" w:themeColor="text1"/>
          <w:sz w:val="22"/>
          <w:szCs w:val="22"/>
          <w:lang w:val="en-US"/>
        </w:rPr>
      </w:pPr>
    </w:p>
    <w:p w14:paraId="59018672" w14:textId="77777777" w:rsidR="00D53492" w:rsidRPr="00286A28" w:rsidRDefault="00D53492" w:rsidP="00D53492">
      <w:pPr>
        <w:pStyle w:val="NormalWeb"/>
        <w:tabs>
          <w:tab w:val="left" w:pos="975"/>
        </w:tabs>
        <w:spacing w:before="0" w:beforeAutospacing="0" w:after="0" w:afterAutospacing="0"/>
        <w:jc w:val="center"/>
        <w:rPr>
          <w:rFonts w:ascii="Times New Roman" w:hAnsi="Times New Roman"/>
          <w:color w:val="000000" w:themeColor="text1"/>
          <w:sz w:val="22"/>
          <w:szCs w:val="22"/>
          <w:lang w:val="tr-TR"/>
        </w:rPr>
      </w:pPr>
      <w:r w:rsidRPr="00286A28">
        <w:rPr>
          <w:rFonts w:ascii="Times New Roman" w:hAnsi="Times New Roman"/>
          <w:b/>
          <w:color w:val="000000" w:themeColor="text1"/>
          <w:position w:val="-4"/>
          <w:sz w:val="22"/>
          <w:szCs w:val="22"/>
          <w:lang w:val="tr-TR"/>
        </w:rPr>
        <w:object w:dxaOrig="279" w:dyaOrig="260" w14:anchorId="37CE3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2.4pt" o:ole="">
            <v:imagedata r:id="rId8" o:title=""/>
          </v:shape>
          <o:OLEObject Type="Embed" ProgID="Equation.3" ShapeID="_x0000_i1025" DrawAspect="Content" ObjectID="_1653073475" r:id="rId9"/>
        </w:object>
      </w:r>
      <w:r w:rsidRPr="00286A28">
        <w:rPr>
          <w:rFonts w:ascii="Times New Roman" w:hAnsi="Times New Roman"/>
          <w:b/>
          <w:color w:val="000000" w:themeColor="text1"/>
          <w:sz w:val="22"/>
          <w:szCs w:val="22"/>
          <w:vertAlign w:val="subscript"/>
          <w:lang w:val="tr-TR"/>
        </w:rPr>
        <w:t xml:space="preserve">ij = </w:t>
      </w:r>
      <w:r w:rsidRPr="00286A28">
        <w:rPr>
          <w:rFonts w:ascii="Times New Roman" w:hAnsi="Times New Roman"/>
          <w:b/>
          <w:color w:val="000000" w:themeColor="text1"/>
          <w:position w:val="-34"/>
          <w:sz w:val="22"/>
          <w:szCs w:val="22"/>
          <w:vertAlign w:val="subscript"/>
          <w:lang w:val="tr-TR"/>
        </w:rPr>
        <w:object w:dxaOrig="1660" w:dyaOrig="760" w14:anchorId="7D066829">
          <v:shape id="_x0000_i1026" type="#_x0000_t75" style="width:84.4pt;height:37.9pt" o:ole="">
            <v:imagedata r:id="rId10" o:title=""/>
          </v:shape>
          <o:OLEObject Type="Embed" ProgID="Equation.3" ShapeID="_x0000_i1026" DrawAspect="Content" ObjectID="_1653073476" r:id="rId11"/>
        </w:object>
      </w:r>
      <w:r w:rsidRPr="00286A28">
        <w:rPr>
          <w:rFonts w:ascii="Times New Roman" w:hAnsi="Times New Roman"/>
          <w:color w:val="000000" w:themeColor="text1"/>
          <w:sz w:val="22"/>
          <w:szCs w:val="22"/>
          <w:lang w:val="tr-TR"/>
        </w:rPr>
        <w:t>(2)</w:t>
      </w:r>
    </w:p>
    <w:p w14:paraId="2A8FA007" w14:textId="77777777" w:rsidR="00D53492" w:rsidRPr="00286A28" w:rsidRDefault="00D53492" w:rsidP="00D53492">
      <w:pPr>
        <w:spacing w:line="240" w:lineRule="auto"/>
        <w:jc w:val="both"/>
        <w:rPr>
          <w:color w:val="000000" w:themeColor="text1"/>
          <w:sz w:val="22"/>
          <w:szCs w:val="22"/>
          <w:lang w:val="en-US"/>
        </w:rPr>
      </w:pPr>
      <w:r w:rsidRPr="00286A28">
        <w:rPr>
          <w:color w:val="000000" w:themeColor="text1"/>
          <w:sz w:val="22"/>
          <w:szCs w:val="22"/>
          <w:lang w:val="en-US"/>
        </w:rPr>
        <w:t xml:space="preserve">Here </w:t>
      </w:r>
      <w:proofErr w:type="spellStart"/>
      <w:r w:rsidRPr="00286A28">
        <w:rPr>
          <w:color w:val="000000" w:themeColor="text1"/>
          <w:sz w:val="22"/>
          <w:szCs w:val="22"/>
          <w:lang w:val="en-US"/>
        </w:rPr>
        <w:t>X</w:t>
      </w:r>
      <w:r w:rsidRPr="00286A28">
        <w:rPr>
          <w:color w:val="000000" w:themeColor="text1"/>
          <w:sz w:val="22"/>
          <w:szCs w:val="22"/>
          <w:vertAlign w:val="subscript"/>
          <w:lang w:val="en-US"/>
        </w:rPr>
        <w:t>ij</w:t>
      </w:r>
      <w:proofErr w:type="spellEnd"/>
      <w:r w:rsidRPr="00286A28">
        <w:rPr>
          <w:color w:val="000000" w:themeColor="text1"/>
          <w:sz w:val="22"/>
          <w:szCs w:val="22"/>
          <w:lang w:val="en-US"/>
        </w:rPr>
        <w:t xml:space="preserve"> represents the trade flows from country </w:t>
      </w:r>
      <w:proofErr w:type="spellStart"/>
      <w:r w:rsidRPr="00286A28">
        <w:rPr>
          <w:color w:val="000000" w:themeColor="text1"/>
          <w:sz w:val="22"/>
          <w:szCs w:val="22"/>
          <w:lang w:val="en-US"/>
        </w:rPr>
        <w:t>i</w:t>
      </w:r>
      <w:proofErr w:type="spellEnd"/>
      <w:r w:rsidRPr="00286A28">
        <w:rPr>
          <w:color w:val="000000" w:themeColor="text1"/>
          <w:sz w:val="22"/>
          <w:szCs w:val="22"/>
          <w:lang w:val="en-US"/>
        </w:rPr>
        <w:t xml:space="preserve"> to country j, Y represents the world GDP, Y</w:t>
      </w:r>
      <w:r w:rsidRPr="00286A28">
        <w:rPr>
          <w:color w:val="000000" w:themeColor="text1"/>
          <w:sz w:val="22"/>
          <w:szCs w:val="22"/>
          <w:vertAlign w:val="subscript"/>
          <w:lang w:val="en-US"/>
        </w:rPr>
        <w:t xml:space="preserve">i </w:t>
      </w:r>
      <w:r w:rsidRPr="00286A28">
        <w:rPr>
          <w:color w:val="000000" w:themeColor="text1"/>
          <w:sz w:val="22"/>
          <w:szCs w:val="22"/>
          <w:lang w:val="en-US"/>
        </w:rPr>
        <w:t xml:space="preserve">and </w:t>
      </w:r>
      <w:proofErr w:type="spellStart"/>
      <w:r w:rsidRPr="00286A28">
        <w:rPr>
          <w:color w:val="000000" w:themeColor="text1"/>
          <w:sz w:val="22"/>
          <w:szCs w:val="22"/>
          <w:lang w:val="en-US"/>
        </w:rPr>
        <w:t>Y</w:t>
      </w:r>
      <w:r w:rsidRPr="00286A28">
        <w:rPr>
          <w:color w:val="000000" w:themeColor="text1"/>
          <w:sz w:val="22"/>
          <w:szCs w:val="22"/>
          <w:vertAlign w:val="subscript"/>
          <w:lang w:val="en-US"/>
        </w:rPr>
        <w:t>j</w:t>
      </w:r>
      <w:proofErr w:type="spellEnd"/>
      <w:r w:rsidRPr="00286A28">
        <w:rPr>
          <w:color w:val="000000" w:themeColor="text1"/>
          <w:sz w:val="22"/>
          <w:szCs w:val="22"/>
          <w:lang w:val="en-US"/>
        </w:rPr>
        <w:t xml:space="preserve"> represent the GDP of countries </w:t>
      </w:r>
      <w:proofErr w:type="spellStart"/>
      <w:r w:rsidRPr="00286A28">
        <w:rPr>
          <w:color w:val="000000" w:themeColor="text1"/>
          <w:sz w:val="22"/>
          <w:szCs w:val="22"/>
          <w:lang w:val="en-US"/>
        </w:rPr>
        <w:t>i</w:t>
      </w:r>
      <w:proofErr w:type="spellEnd"/>
      <w:r w:rsidRPr="00286A28">
        <w:rPr>
          <w:color w:val="000000" w:themeColor="text1"/>
          <w:sz w:val="22"/>
          <w:szCs w:val="22"/>
          <w:lang w:val="en-US"/>
        </w:rPr>
        <w:t xml:space="preserve"> and j respectively, </w:t>
      </w:r>
      <w:proofErr w:type="spellStart"/>
      <w:r w:rsidRPr="00286A28">
        <w:rPr>
          <w:color w:val="000000" w:themeColor="text1"/>
          <w:sz w:val="22"/>
          <w:szCs w:val="22"/>
          <w:lang w:val="en-US"/>
        </w:rPr>
        <w:t>t</w:t>
      </w:r>
      <w:r w:rsidRPr="00286A28">
        <w:rPr>
          <w:color w:val="000000" w:themeColor="text1"/>
          <w:sz w:val="22"/>
          <w:szCs w:val="22"/>
          <w:vertAlign w:val="subscript"/>
          <w:lang w:val="en-US"/>
        </w:rPr>
        <w:t>ij</w:t>
      </w:r>
      <w:proofErr w:type="spellEnd"/>
      <w:r w:rsidRPr="00286A28">
        <w:rPr>
          <w:color w:val="000000" w:themeColor="text1"/>
          <w:sz w:val="22"/>
          <w:szCs w:val="22"/>
          <w:lang w:val="en-US"/>
        </w:rPr>
        <w:t xml:space="preserve"> represents the cost of importing a good from </w:t>
      </w:r>
      <w:proofErr w:type="spellStart"/>
      <w:r w:rsidRPr="00286A28">
        <w:rPr>
          <w:color w:val="000000" w:themeColor="text1"/>
          <w:sz w:val="22"/>
          <w:szCs w:val="22"/>
          <w:lang w:val="en-US"/>
        </w:rPr>
        <w:t>i</w:t>
      </w:r>
      <w:proofErr w:type="spellEnd"/>
      <w:r w:rsidRPr="00286A28">
        <w:rPr>
          <w:color w:val="000000" w:themeColor="text1"/>
          <w:sz w:val="22"/>
          <w:szCs w:val="22"/>
          <w:lang w:val="en-US"/>
        </w:rPr>
        <w:t>, σ represents the elasticity of substitution and ∏</w:t>
      </w:r>
      <w:proofErr w:type="spellStart"/>
      <w:r w:rsidRPr="00286A28">
        <w:rPr>
          <w:color w:val="000000" w:themeColor="text1"/>
          <w:sz w:val="22"/>
          <w:szCs w:val="22"/>
          <w:vertAlign w:val="subscript"/>
          <w:lang w:val="en-US"/>
        </w:rPr>
        <w:t>i</w:t>
      </w:r>
      <w:proofErr w:type="spellEnd"/>
      <w:r w:rsidRPr="00286A28">
        <w:rPr>
          <w:color w:val="000000" w:themeColor="text1"/>
          <w:sz w:val="22"/>
          <w:szCs w:val="22"/>
          <w:lang w:val="en-US"/>
        </w:rPr>
        <w:t xml:space="preserve"> and </w:t>
      </w:r>
      <w:proofErr w:type="spellStart"/>
      <w:r w:rsidRPr="00286A28">
        <w:rPr>
          <w:color w:val="000000" w:themeColor="text1"/>
          <w:sz w:val="22"/>
          <w:szCs w:val="22"/>
          <w:lang w:val="en-US"/>
        </w:rPr>
        <w:t>P</w:t>
      </w:r>
      <w:r w:rsidRPr="00286A28">
        <w:rPr>
          <w:color w:val="000000" w:themeColor="text1"/>
          <w:sz w:val="22"/>
          <w:szCs w:val="22"/>
          <w:vertAlign w:val="subscript"/>
          <w:lang w:val="en-US"/>
        </w:rPr>
        <w:t>j</w:t>
      </w:r>
      <w:r w:rsidRPr="00286A28">
        <w:rPr>
          <w:color w:val="000000" w:themeColor="text1"/>
          <w:sz w:val="22"/>
          <w:szCs w:val="22"/>
          <w:lang w:val="en-US"/>
        </w:rPr>
        <w:t>represent</w:t>
      </w:r>
      <w:proofErr w:type="spellEnd"/>
      <w:r w:rsidRPr="00286A28">
        <w:rPr>
          <w:color w:val="000000" w:themeColor="text1"/>
          <w:sz w:val="22"/>
          <w:szCs w:val="22"/>
          <w:lang w:val="en-US"/>
        </w:rPr>
        <w:t xml:space="preserve"> exporter’s outward </w:t>
      </w:r>
      <w:r w:rsidRPr="00286A28">
        <w:rPr>
          <w:color w:val="000000" w:themeColor="text1"/>
          <w:sz w:val="22"/>
          <w:szCs w:val="22"/>
          <w:lang w:val="en-US"/>
        </w:rPr>
        <w:lastRenderedPageBreak/>
        <w:t xml:space="preserve">and importer’s inward multilateral resistance terms </w:t>
      </w:r>
      <w:proofErr w:type="spellStart"/>
      <w:r w:rsidRPr="00286A28">
        <w:rPr>
          <w:color w:val="000000" w:themeColor="text1"/>
          <w:sz w:val="22"/>
          <w:szCs w:val="22"/>
          <w:lang w:val="en-US"/>
        </w:rPr>
        <w:t>respectively.If</w:t>
      </w:r>
      <w:proofErr w:type="spellEnd"/>
      <w:r w:rsidRPr="00286A28">
        <w:rPr>
          <w:color w:val="000000" w:themeColor="text1"/>
          <w:sz w:val="22"/>
          <w:szCs w:val="22"/>
          <w:lang w:val="en-US"/>
        </w:rPr>
        <w:t xml:space="preserve"> this equation is re-written in exponential form by adding time subscript and an error term, the equation turns into following:</w:t>
      </w:r>
    </w:p>
    <w:p w14:paraId="62FAF380" w14:textId="77777777" w:rsidR="00D53492" w:rsidRPr="00286A28" w:rsidRDefault="00D53492" w:rsidP="00D53492">
      <w:pPr>
        <w:spacing w:line="240" w:lineRule="auto"/>
        <w:jc w:val="both"/>
        <w:rPr>
          <w:color w:val="000000" w:themeColor="text1"/>
          <w:sz w:val="22"/>
          <w:szCs w:val="22"/>
          <w:lang w:val="en-US"/>
        </w:rPr>
      </w:pPr>
    </w:p>
    <w:p w14:paraId="505C4FDD" w14:textId="77777777" w:rsidR="00D53492" w:rsidRPr="00286A28" w:rsidRDefault="00D53492" w:rsidP="00D53492">
      <w:pPr>
        <w:pStyle w:val="NormalWeb"/>
        <w:tabs>
          <w:tab w:val="left" w:pos="975"/>
        </w:tabs>
        <w:spacing w:before="0" w:beforeAutospacing="0" w:after="0" w:afterAutospacing="0"/>
        <w:jc w:val="center"/>
        <w:rPr>
          <w:rFonts w:ascii="Times New Roman" w:hAnsi="Times New Roman"/>
          <w:color w:val="000000" w:themeColor="text1"/>
          <w:sz w:val="22"/>
          <w:szCs w:val="22"/>
        </w:rPr>
      </w:pPr>
      <w:r w:rsidRPr="00286A28">
        <w:rPr>
          <w:rFonts w:ascii="Times New Roman" w:hAnsi="Times New Roman"/>
          <w:color w:val="000000" w:themeColor="text1"/>
          <w:sz w:val="22"/>
          <w:szCs w:val="22"/>
        </w:rPr>
        <w:t xml:space="preserve">         X</w:t>
      </w:r>
      <w:r w:rsidRPr="00286A28">
        <w:rPr>
          <w:rFonts w:ascii="Times New Roman" w:hAnsi="Times New Roman"/>
          <w:color w:val="000000" w:themeColor="text1"/>
          <w:sz w:val="22"/>
          <w:szCs w:val="22"/>
          <w:vertAlign w:val="subscript"/>
        </w:rPr>
        <w:t xml:space="preserve">ij,t </w:t>
      </w:r>
      <w:r w:rsidRPr="00286A28">
        <w:rPr>
          <w:rFonts w:ascii="Times New Roman" w:hAnsi="Times New Roman"/>
          <w:color w:val="000000" w:themeColor="text1"/>
          <w:sz w:val="22"/>
          <w:szCs w:val="22"/>
        </w:rPr>
        <w:t>= exp ( ln Y</w:t>
      </w:r>
      <w:r w:rsidRPr="00286A28">
        <w:rPr>
          <w:rFonts w:ascii="Times New Roman" w:hAnsi="Times New Roman"/>
          <w:color w:val="000000" w:themeColor="text1"/>
          <w:sz w:val="22"/>
          <w:szCs w:val="22"/>
          <w:vertAlign w:val="subscript"/>
        </w:rPr>
        <w:t>t</w:t>
      </w:r>
      <w:r w:rsidRPr="00286A28">
        <w:rPr>
          <w:rFonts w:ascii="Times New Roman" w:hAnsi="Times New Roman"/>
          <w:color w:val="000000" w:themeColor="text1"/>
          <w:sz w:val="22"/>
          <w:szCs w:val="22"/>
        </w:rPr>
        <w:t xml:space="preserve"> + ln Y</w:t>
      </w:r>
      <w:r w:rsidRPr="00286A28">
        <w:rPr>
          <w:rFonts w:ascii="Times New Roman" w:hAnsi="Times New Roman"/>
          <w:color w:val="000000" w:themeColor="text1"/>
          <w:sz w:val="22"/>
          <w:szCs w:val="22"/>
          <w:vertAlign w:val="subscript"/>
        </w:rPr>
        <w:t>i,t</w:t>
      </w:r>
      <w:r w:rsidRPr="00286A28">
        <w:rPr>
          <w:rFonts w:ascii="Times New Roman" w:hAnsi="Times New Roman"/>
          <w:color w:val="000000" w:themeColor="text1"/>
          <w:sz w:val="22"/>
          <w:szCs w:val="22"/>
        </w:rPr>
        <w:t xml:space="preserve"> ∏</w:t>
      </w:r>
      <w:r w:rsidRPr="00286A28">
        <w:rPr>
          <w:rFonts w:ascii="Times New Roman" w:hAnsi="Times New Roman"/>
          <w:color w:val="000000" w:themeColor="text1"/>
          <w:sz w:val="22"/>
          <w:szCs w:val="22"/>
          <w:vertAlign w:val="subscript"/>
        </w:rPr>
        <w:t>i,t</w:t>
      </w:r>
      <w:r w:rsidRPr="00286A28">
        <w:rPr>
          <w:rFonts w:ascii="Times New Roman" w:hAnsi="Times New Roman"/>
          <w:color w:val="000000" w:themeColor="text1"/>
          <w:sz w:val="22"/>
          <w:szCs w:val="22"/>
          <w:vertAlign w:val="superscript"/>
        </w:rPr>
        <w:t>σ-1</w:t>
      </w:r>
      <w:r w:rsidRPr="00286A28">
        <w:rPr>
          <w:rFonts w:ascii="Times New Roman" w:hAnsi="Times New Roman"/>
          <w:color w:val="000000" w:themeColor="text1"/>
          <w:sz w:val="22"/>
          <w:szCs w:val="22"/>
        </w:rPr>
        <w:t xml:space="preserve"> + ln Y</w:t>
      </w:r>
      <w:r w:rsidRPr="00286A28">
        <w:rPr>
          <w:rFonts w:ascii="Times New Roman" w:hAnsi="Times New Roman"/>
          <w:color w:val="000000" w:themeColor="text1"/>
          <w:sz w:val="22"/>
          <w:szCs w:val="22"/>
          <w:vertAlign w:val="subscript"/>
        </w:rPr>
        <w:t>j,t</w:t>
      </w:r>
      <w:r w:rsidRPr="00286A28">
        <w:rPr>
          <w:rFonts w:ascii="Times New Roman" w:hAnsi="Times New Roman"/>
          <w:color w:val="000000" w:themeColor="text1"/>
          <w:sz w:val="22"/>
          <w:szCs w:val="22"/>
        </w:rPr>
        <w:t xml:space="preserve"> P</w:t>
      </w:r>
      <w:r w:rsidRPr="00286A28">
        <w:rPr>
          <w:rFonts w:ascii="Times New Roman" w:hAnsi="Times New Roman"/>
          <w:color w:val="000000" w:themeColor="text1"/>
          <w:sz w:val="22"/>
          <w:szCs w:val="22"/>
          <w:vertAlign w:val="subscript"/>
        </w:rPr>
        <w:t>j,t</w:t>
      </w:r>
      <w:r w:rsidRPr="00286A28">
        <w:rPr>
          <w:rFonts w:ascii="Times New Roman" w:hAnsi="Times New Roman"/>
          <w:color w:val="000000" w:themeColor="text1"/>
          <w:sz w:val="22"/>
          <w:szCs w:val="22"/>
          <w:vertAlign w:val="superscript"/>
        </w:rPr>
        <w:t xml:space="preserve"> σ-1</w:t>
      </w:r>
      <w:r w:rsidRPr="00286A28">
        <w:rPr>
          <w:rFonts w:ascii="Times New Roman" w:hAnsi="Times New Roman"/>
          <w:color w:val="000000" w:themeColor="text1"/>
          <w:sz w:val="22"/>
          <w:szCs w:val="22"/>
        </w:rPr>
        <w:t xml:space="preserve"> + ln t</w:t>
      </w:r>
      <w:r w:rsidRPr="00286A28">
        <w:rPr>
          <w:rFonts w:ascii="Times New Roman" w:hAnsi="Times New Roman"/>
          <w:color w:val="000000" w:themeColor="text1"/>
          <w:sz w:val="22"/>
          <w:szCs w:val="22"/>
          <w:vertAlign w:val="subscript"/>
        </w:rPr>
        <w:t>ij,t</w:t>
      </w:r>
      <w:r w:rsidRPr="00286A28">
        <w:rPr>
          <w:rFonts w:ascii="Times New Roman" w:hAnsi="Times New Roman"/>
          <w:color w:val="000000" w:themeColor="text1"/>
          <w:sz w:val="22"/>
          <w:szCs w:val="22"/>
          <w:vertAlign w:val="superscript"/>
        </w:rPr>
        <w:t xml:space="preserve"> 1-σ</w:t>
      </w:r>
      <w:r w:rsidRPr="00286A28">
        <w:rPr>
          <w:rFonts w:ascii="Times New Roman" w:hAnsi="Times New Roman"/>
          <w:color w:val="000000" w:themeColor="text1"/>
          <w:sz w:val="22"/>
          <w:szCs w:val="22"/>
        </w:rPr>
        <w:t xml:space="preserve"> ) + Ɛ</w:t>
      </w:r>
      <w:r w:rsidRPr="00286A28">
        <w:rPr>
          <w:rFonts w:ascii="Times New Roman" w:hAnsi="Times New Roman"/>
          <w:color w:val="000000" w:themeColor="text1"/>
          <w:sz w:val="22"/>
          <w:szCs w:val="22"/>
          <w:vertAlign w:val="subscript"/>
        </w:rPr>
        <w:t>ij,t</w:t>
      </w:r>
      <w:r w:rsidRPr="00286A28">
        <w:rPr>
          <w:rFonts w:ascii="Times New Roman" w:hAnsi="Times New Roman"/>
          <w:color w:val="000000" w:themeColor="text1"/>
          <w:sz w:val="22"/>
          <w:szCs w:val="22"/>
        </w:rPr>
        <w:t xml:space="preserve">                   (3)</w:t>
      </w:r>
    </w:p>
    <w:p w14:paraId="0070AD60" w14:textId="77777777" w:rsidR="00D53492" w:rsidRPr="00286A28" w:rsidRDefault="00D53492" w:rsidP="00D53492">
      <w:pPr>
        <w:pStyle w:val="NormalWeb"/>
        <w:tabs>
          <w:tab w:val="left" w:pos="975"/>
        </w:tabs>
        <w:spacing w:before="0" w:beforeAutospacing="0" w:after="0" w:afterAutospacing="0"/>
        <w:jc w:val="center"/>
        <w:rPr>
          <w:rFonts w:ascii="Times New Roman" w:hAnsi="Times New Roman"/>
          <w:color w:val="000000" w:themeColor="text1"/>
          <w:sz w:val="22"/>
          <w:szCs w:val="22"/>
        </w:rPr>
      </w:pPr>
    </w:p>
    <w:p w14:paraId="7DB7F86A" w14:textId="77777777" w:rsidR="00D53492" w:rsidRPr="00286A28" w:rsidRDefault="00D53492" w:rsidP="00D53492">
      <w:pPr>
        <w:spacing w:line="240" w:lineRule="auto"/>
        <w:ind w:firstLine="720"/>
        <w:jc w:val="both"/>
        <w:rPr>
          <w:color w:val="000000" w:themeColor="text1"/>
          <w:sz w:val="22"/>
          <w:szCs w:val="22"/>
          <w:lang w:val="en-US"/>
        </w:rPr>
      </w:pPr>
      <w:proofErr w:type="gramStart"/>
      <w:r w:rsidRPr="00286A28">
        <w:rPr>
          <w:color w:val="000000" w:themeColor="text1"/>
          <w:sz w:val="22"/>
          <w:szCs w:val="22"/>
          <w:lang w:val="en-US"/>
        </w:rPr>
        <w:t>A number of</w:t>
      </w:r>
      <w:proofErr w:type="gramEnd"/>
      <w:r w:rsidRPr="00286A28">
        <w:rPr>
          <w:color w:val="000000" w:themeColor="text1"/>
          <w:sz w:val="22"/>
          <w:szCs w:val="22"/>
          <w:lang w:val="en-US"/>
        </w:rPr>
        <w:t xml:space="preserve"> proxy variables are used to measure the trade costs as they are not directly observable. Trade costs are generally assumed to take the following form in the gravity literature: </w:t>
      </w:r>
    </w:p>
    <w:p w14:paraId="15C1F1B9" w14:textId="77777777" w:rsidR="00D53492" w:rsidRPr="00286A28" w:rsidRDefault="00D53492" w:rsidP="00D53492">
      <w:pPr>
        <w:spacing w:line="240" w:lineRule="auto"/>
        <w:ind w:firstLine="720"/>
        <w:jc w:val="both"/>
        <w:rPr>
          <w:color w:val="000000" w:themeColor="text1"/>
          <w:sz w:val="22"/>
          <w:szCs w:val="22"/>
          <w:lang w:val="en-US"/>
        </w:rPr>
      </w:pPr>
    </w:p>
    <w:p w14:paraId="4C6304EC" w14:textId="18964399" w:rsidR="00D53492" w:rsidRPr="00286A28" w:rsidRDefault="00A83588" w:rsidP="00D53492">
      <w:pPr>
        <w:pStyle w:val="NormalWeb"/>
        <w:tabs>
          <w:tab w:val="left" w:pos="975"/>
        </w:tabs>
        <w:spacing w:before="0" w:beforeAutospacing="0" w:after="0" w:afterAutospacing="0"/>
        <w:jc w:val="center"/>
        <w:rPr>
          <w:rFonts w:ascii="Times New Roman" w:hAnsi="Times New Roman"/>
          <w:color w:val="000000" w:themeColor="text1"/>
          <w:sz w:val="22"/>
          <w:szCs w:val="22"/>
        </w:rPr>
      </w:pPr>
      <w:r w:rsidRPr="00286A28">
        <w:rPr>
          <w:rFonts w:ascii="Times New Roman" w:hAnsi="Times New Roman"/>
          <w:color w:val="000000" w:themeColor="text1"/>
          <w:position w:val="-14"/>
        </w:rPr>
        <w:object w:dxaOrig="6940" w:dyaOrig="400" w14:anchorId="79D6E992">
          <v:shape id="_x0000_i1027" type="#_x0000_t75" style="width:313.9pt;height:19.9pt" o:ole="">
            <v:imagedata r:id="rId12" o:title=""/>
          </v:shape>
          <o:OLEObject Type="Embed" ProgID="Equation.3" ShapeID="_x0000_i1027" DrawAspect="Content" ObjectID="_1653073477" r:id="rId13"/>
        </w:object>
      </w:r>
      <w:r w:rsidR="00D53492" w:rsidRPr="00286A28">
        <w:rPr>
          <w:rFonts w:ascii="Times New Roman" w:hAnsi="Times New Roman"/>
          <w:color w:val="000000" w:themeColor="text1"/>
          <w:sz w:val="22"/>
          <w:szCs w:val="22"/>
        </w:rPr>
        <w:t>)      (4)</w:t>
      </w:r>
    </w:p>
    <w:p w14:paraId="0DC0ACDA" w14:textId="77777777" w:rsidR="00D53492" w:rsidRPr="00286A28" w:rsidRDefault="00D53492" w:rsidP="00D53492">
      <w:pPr>
        <w:pStyle w:val="NormalWeb"/>
        <w:tabs>
          <w:tab w:val="left" w:pos="975"/>
        </w:tabs>
        <w:spacing w:before="0" w:beforeAutospacing="0" w:after="0" w:afterAutospacing="0"/>
        <w:jc w:val="center"/>
        <w:rPr>
          <w:rFonts w:ascii="Times New Roman" w:hAnsi="Times New Roman"/>
          <w:color w:val="000000" w:themeColor="text1"/>
          <w:sz w:val="22"/>
          <w:szCs w:val="22"/>
        </w:rPr>
      </w:pPr>
    </w:p>
    <w:p w14:paraId="33B3D5E0" w14:textId="77777777" w:rsidR="00D53492" w:rsidRPr="00286A28" w:rsidRDefault="00D53492" w:rsidP="00D53492">
      <w:pPr>
        <w:spacing w:line="240" w:lineRule="auto"/>
        <w:jc w:val="both"/>
        <w:rPr>
          <w:color w:val="000000" w:themeColor="text1"/>
          <w:sz w:val="22"/>
          <w:szCs w:val="22"/>
          <w:lang w:val="en-US"/>
        </w:rPr>
      </w:pPr>
      <w:r w:rsidRPr="00286A28">
        <w:rPr>
          <w:color w:val="000000" w:themeColor="text1"/>
          <w:sz w:val="22"/>
          <w:szCs w:val="22"/>
          <w:lang w:val="en-US"/>
        </w:rPr>
        <w:t xml:space="preserve">Here </w:t>
      </w:r>
      <w:proofErr w:type="spellStart"/>
      <w:r w:rsidRPr="00286A28">
        <w:rPr>
          <w:color w:val="000000" w:themeColor="text1"/>
          <w:sz w:val="22"/>
          <w:szCs w:val="22"/>
          <w:lang w:val="en-US"/>
        </w:rPr>
        <w:t>d</w:t>
      </w:r>
      <w:r w:rsidRPr="00286A28">
        <w:rPr>
          <w:color w:val="000000" w:themeColor="text1"/>
          <w:sz w:val="22"/>
          <w:szCs w:val="22"/>
          <w:vertAlign w:val="subscript"/>
          <w:lang w:val="en-US"/>
        </w:rPr>
        <w:t>ij</w:t>
      </w:r>
      <w:proofErr w:type="spellEnd"/>
      <w:r w:rsidRPr="00286A28">
        <w:rPr>
          <w:color w:val="000000" w:themeColor="text1"/>
          <w:sz w:val="22"/>
          <w:szCs w:val="22"/>
          <w:lang w:val="en-US"/>
        </w:rPr>
        <w:t xml:space="preserve"> represents distance between the countries, while </w:t>
      </w:r>
      <w:proofErr w:type="spellStart"/>
      <w:r w:rsidRPr="00286A28">
        <w:rPr>
          <w:color w:val="000000" w:themeColor="text1"/>
          <w:sz w:val="22"/>
          <w:szCs w:val="22"/>
          <w:lang w:val="en-US"/>
        </w:rPr>
        <w:t>cont</w:t>
      </w:r>
      <w:r w:rsidRPr="00286A28">
        <w:rPr>
          <w:color w:val="000000" w:themeColor="text1"/>
          <w:sz w:val="22"/>
          <w:szCs w:val="22"/>
          <w:vertAlign w:val="subscript"/>
          <w:lang w:val="en-US"/>
        </w:rPr>
        <w:t>ij</w:t>
      </w:r>
      <w:proofErr w:type="spellEnd"/>
      <w:r w:rsidRPr="00286A28">
        <w:rPr>
          <w:color w:val="000000" w:themeColor="text1"/>
          <w:sz w:val="22"/>
          <w:szCs w:val="22"/>
          <w:lang w:val="en-US"/>
        </w:rPr>
        <w:t xml:space="preserve">, </w:t>
      </w:r>
      <w:proofErr w:type="spellStart"/>
      <w:r w:rsidRPr="00286A28">
        <w:rPr>
          <w:color w:val="000000" w:themeColor="text1"/>
          <w:sz w:val="22"/>
          <w:szCs w:val="22"/>
          <w:lang w:val="en-US"/>
        </w:rPr>
        <w:t>lang</w:t>
      </w:r>
      <w:r w:rsidRPr="00286A28">
        <w:rPr>
          <w:color w:val="000000" w:themeColor="text1"/>
          <w:sz w:val="22"/>
          <w:szCs w:val="22"/>
          <w:vertAlign w:val="subscript"/>
          <w:lang w:val="en-US"/>
        </w:rPr>
        <w:t>ij</w:t>
      </w:r>
      <w:proofErr w:type="spellEnd"/>
      <w:r w:rsidRPr="00286A28">
        <w:rPr>
          <w:color w:val="000000" w:themeColor="text1"/>
          <w:sz w:val="22"/>
          <w:szCs w:val="22"/>
          <w:lang w:val="en-US"/>
        </w:rPr>
        <w:t xml:space="preserve">, </w:t>
      </w:r>
      <w:proofErr w:type="spellStart"/>
      <w:r w:rsidRPr="00286A28">
        <w:rPr>
          <w:color w:val="000000" w:themeColor="text1"/>
          <w:sz w:val="22"/>
          <w:szCs w:val="22"/>
          <w:lang w:val="en-US"/>
        </w:rPr>
        <w:t>ccol</w:t>
      </w:r>
      <w:r w:rsidRPr="00286A28">
        <w:rPr>
          <w:color w:val="000000" w:themeColor="text1"/>
          <w:sz w:val="22"/>
          <w:szCs w:val="22"/>
          <w:vertAlign w:val="subscript"/>
          <w:lang w:val="en-US"/>
        </w:rPr>
        <w:t>ij</w:t>
      </w:r>
      <w:proofErr w:type="spellEnd"/>
      <w:r w:rsidRPr="00286A28">
        <w:rPr>
          <w:color w:val="000000" w:themeColor="text1"/>
          <w:sz w:val="22"/>
          <w:szCs w:val="22"/>
          <w:lang w:val="en-US"/>
        </w:rPr>
        <w:t xml:space="preserve">, </w:t>
      </w:r>
      <w:proofErr w:type="spellStart"/>
      <w:r w:rsidRPr="00286A28">
        <w:rPr>
          <w:color w:val="000000" w:themeColor="text1"/>
          <w:sz w:val="22"/>
          <w:szCs w:val="22"/>
          <w:lang w:val="en-US"/>
        </w:rPr>
        <w:t>col</w:t>
      </w:r>
      <w:r w:rsidRPr="00286A28">
        <w:rPr>
          <w:color w:val="000000" w:themeColor="text1"/>
          <w:sz w:val="22"/>
          <w:szCs w:val="22"/>
          <w:vertAlign w:val="subscript"/>
          <w:lang w:val="en-US"/>
        </w:rPr>
        <w:t>ij</w:t>
      </w:r>
      <w:proofErr w:type="spellEnd"/>
      <w:r w:rsidRPr="00286A28">
        <w:rPr>
          <w:color w:val="000000" w:themeColor="text1"/>
          <w:sz w:val="22"/>
          <w:szCs w:val="22"/>
          <w:lang w:val="en-US"/>
        </w:rPr>
        <w:t xml:space="preserve">, </w:t>
      </w:r>
      <w:proofErr w:type="spellStart"/>
      <w:r w:rsidRPr="00286A28">
        <w:rPr>
          <w:color w:val="000000" w:themeColor="text1"/>
          <w:sz w:val="22"/>
          <w:szCs w:val="22"/>
          <w:lang w:val="en-US"/>
        </w:rPr>
        <w:t>landlock</w:t>
      </w:r>
      <w:r w:rsidRPr="00286A28">
        <w:rPr>
          <w:color w:val="000000" w:themeColor="text1"/>
          <w:sz w:val="22"/>
          <w:szCs w:val="22"/>
          <w:vertAlign w:val="subscript"/>
          <w:lang w:val="en-US"/>
        </w:rPr>
        <w:t>ij</w:t>
      </w:r>
      <w:proofErr w:type="spellEnd"/>
      <w:r w:rsidRPr="00286A28">
        <w:rPr>
          <w:color w:val="000000" w:themeColor="text1"/>
          <w:sz w:val="22"/>
          <w:szCs w:val="22"/>
          <w:lang w:val="en-US"/>
        </w:rPr>
        <w:t xml:space="preserve"> and </w:t>
      </w:r>
      <w:proofErr w:type="spellStart"/>
      <w:r w:rsidRPr="00286A28">
        <w:rPr>
          <w:color w:val="000000" w:themeColor="text1"/>
          <w:sz w:val="22"/>
          <w:szCs w:val="22"/>
          <w:lang w:val="en-US"/>
        </w:rPr>
        <w:t>RTA</w:t>
      </w:r>
      <w:r w:rsidRPr="00286A28">
        <w:rPr>
          <w:color w:val="000000" w:themeColor="text1"/>
          <w:sz w:val="22"/>
          <w:szCs w:val="22"/>
          <w:vertAlign w:val="subscript"/>
          <w:lang w:val="en-US"/>
        </w:rPr>
        <w:t>ij</w:t>
      </w:r>
      <w:proofErr w:type="spellEnd"/>
      <w:r w:rsidRPr="00286A28">
        <w:rPr>
          <w:color w:val="000000" w:themeColor="text1"/>
          <w:sz w:val="22"/>
          <w:szCs w:val="22"/>
          <w:lang w:val="en-US"/>
        </w:rPr>
        <w:t xml:space="preserve"> are dummy variables representing whether two countries sharing a common border, common language and common colonizer, whether one of the countries was a colony of the other country, whether one of the two or both countries are landlocked country and  whether there is a regional trade agreement between the countries (</w:t>
      </w:r>
      <w:proofErr w:type="spellStart"/>
      <w:r w:rsidRPr="00286A28">
        <w:rPr>
          <w:color w:val="000000" w:themeColor="text1"/>
          <w:sz w:val="22"/>
          <w:szCs w:val="22"/>
          <w:lang w:val="en-US"/>
        </w:rPr>
        <w:t>Bacchetta</w:t>
      </w:r>
      <w:proofErr w:type="spellEnd"/>
      <w:r w:rsidRPr="00286A28">
        <w:rPr>
          <w:color w:val="000000" w:themeColor="text1"/>
          <w:sz w:val="22"/>
          <w:szCs w:val="22"/>
          <w:lang w:val="en-US"/>
        </w:rPr>
        <w:t xml:space="preserve">, </w:t>
      </w:r>
      <w:proofErr w:type="spellStart"/>
      <w:r w:rsidRPr="00286A28">
        <w:rPr>
          <w:color w:val="000000" w:themeColor="text1"/>
          <w:sz w:val="22"/>
          <w:szCs w:val="22"/>
          <w:lang w:val="en-US"/>
        </w:rPr>
        <w:t>Beverelli</w:t>
      </w:r>
      <w:proofErr w:type="spellEnd"/>
      <w:r w:rsidRPr="00286A28">
        <w:rPr>
          <w:color w:val="000000" w:themeColor="text1"/>
          <w:sz w:val="22"/>
          <w:szCs w:val="22"/>
          <w:lang w:val="en-US"/>
        </w:rPr>
        <w:t xml:space="preserve">, </w:t>
      </w:r>
      <w:proofErr w:type="spellStart"/>
      <w:r w:rsidRPr="00286A28">
        <w:rPr>
          <w:color w:val="000000" w:themeColor="text1"/>
          <w:sz w:val="22"/>
          <w:szCs w:val="22"/>
          <w:lang w:val="en-US"/>
        </w:rPr>
        <w:t>Cadot</w:t>
      </w:r>
      <w:proofErr w:type="spellEnd"/>
      <w:r w:rsidRPr="00286A28">
        <w:rPr>
          <w:color w:val="000000" w:themeColor="text1"/>
          <w:sz w:val="22"/>
          <w:szCs w:val="22"/>
          <w:lang w:val="en-US"/>
        </w:rPr>
        <w:t xml:space="preserve">, </w:t>
      </w:r>
      <w:proofErr w:type="spellStart"/>
      <w:r w:rsidRPr="00286A28">
        <w:rPr>
          <w:color w:val="000000" w:themeColor="text1"/>
          <w:sz w:val="22"/>
          <w:szCs w:val="22"/>
          <w:lang w:val="en-US"/>
        </w:rPr>
        <w:t>Fugazza</w:t>
      </w:r>
      <w:proofErr w:type="spellEnd"/>
      <w:r w:rsidRPr="00286A28">
        <w:rPr>
          <w:color w:val="000000" w:themeColor="text1"/>
          <w:sz w:val="22"/>
          <w:szCs w:val="22"/>
          <w:lang w:val="en-US"/>
        </w:rPr>
        <w:t xml:space="preserve">, </w:t>
      </w:r>
      <w:proofErr w:type="spellStart"/>
      <w:r w:rsidRPr="00286A28">
        <w:rPr>
          <w:color w:val="000000" w:themeColor="text1"/>
          <w:sz w:val="22"/>
          <w:szCs w:val="22"/>
          <w:lang w:val="en-US"/>
        </w:rPr>
        <w:t>Grether</w:t>
      </w:r>
      <w:proofErr w:type="spellEnd"/>
      <w:r w:rsidRPr="00286A28">
        <w:rPr>
          <w:color w:val="000000" w:themeColor="text1"/>
          <w:sz w:val="22"/>
          <w:szCs w:val="22"/>
          <w:lang w:val="en-US"/>
        </w:rPr>
        <w:t xml:space="preserve">, </w:t>
      </w:r>
      <w:proofErr w:type="spellStart"/>
      <w:r w:rsidRPr="00286A28">
        <w:rPr>
          <w:color w:val="000000" w:themeColor="text1"/>
          <w:sz w:val="22"/>
          <w:szCs w:val="22"/>
          <w:lang w:val="en-US"/>
        </w:rPr>
        <w:t>Helble</w:t>
      </w:r>
      <w:proofErr w:type="spellEnd"/>
      <w:r w:rsidRPr="00286A28">
        <w:rPr>
          <w:color w:val="000000" w:themeColor="text1"/>
          <w:sz w:val="22"/>
          <w:szCs w:val="22"/>
          <w:lang w:val="en-US"/>
        </w:rPr>
        <w:t xml:space="preserve">, </w:t>
      </w:r>
      <w:proofErr w:type="spellStart"/>
      <w:r w:rsidRPr="00286A28">
        <w:rPr>
          <w:color w:val="000000" w:themeColor="text1"/>
          <w:sz w:val="22"/>
          <w:szCs w:val="22"/>
          <w:lang w:val="en-US"/>
        </w:rPr>
        <w:t>Nicita</w:t>
      </w:r>
      <w:proofErr w:type="spellEnd"/>
      <w:r w:rsidRPr="00286A28">
        <w:rPr>
          <w:color w:val="000000" w:themeColor="text1"/>
          <w:sz w:val="22"/>
          <w:szCs w:val="22"/>
          <w:lang w:val="en-US"/>
        </w:rPr>
        <w:t xml:space="preserve"> and </w:t>
      </w:r>
      <w:proofErr w:type="spellStart"/>
      <w:r w:rsidRPr="00286A28">
        <w:rPr>
          <w:color w:val="000000" w:themeColor="text1"/>
          <w:sz w:val="22"/>
          <w:szCs w:val="22"/>
          <w:lang w:val="en-US"/>
        </w:rPr>
        <w:t>Piermartini</w:t>
      </w:r>
      <w:proofErr w:type="spellEnd"/>
      <w:r w:rsidRPr="00286A28">
        <w:rPr>
          <w:color w:val="000000" w:themeColor="text1"/>
          <w:sz w:val="22"/>
          <w:szCs w:val="22"/>
          <w:lang w:val="en-US"/>
        </w:rPr>
        <w:t xml:space="preserve"> 2012).</w:t>
      </w:r>
    </w:p>
    <w:p w14:paraId="1520D270" w14:textId="77777777" w:rsidR="00D53492" w:rsidRPr="00286A28" w:rsidRDefault="00D53492" w:rsidP="00D53492">
      <w:pPr>
        <w:spacing w:line="240" w:lineRule="auto"/>
        <w:ind w:firstLine="720"/>
        <w:jc w:val="both"/>
        <w:rPr>
          <w:color w:val="000000" w:themeColor="text1"/>
          <w:sz w:val="22"/>
          <w:szCs w:val="22"/>
          <w:lang w:val="en-US"/>
        </w:rPr>
      </w:pPr>
      <w:r w:rsidRPr="00286A28">
        <w:rPr>
          <w:color w:val="000000" w:themeColor="text1"/>
          <w:sz w:val="22"/>
          <w:szCs w:val="22"/>
          <w:lang w:val="en-US"/>
        </w:rPr>
        <w:t xml:space="preserve">The econometric specification of the gravity model is completed when equation 4 is inserted in equation 3. However, there are </w:t>
      </w:r>
      <w:bookmarkStart w:id="3" w:name="_Hlk523149439"/>
      <w:r w:rsidRPr="00286A28">
        <w:rPr>
          <w:color w:val="000000" w:themeColor="text1"/>
          <w:sz w:val="22"/>
          <w:szCs w:val="22"/>
          <w:lang w:val="en-US"/>
        </w:rPr>
        <w:t>challenges</w:t>
      </w:r>
      <w:bookmarkEnd w:id="3"/>
      <w:r w:rsidRPr="00286A28">
        <w:rPr>
          <w:color w:val="000000" w:themeColor="text1"/>
          <w:sz w:val="22"/>
          <w:szCs w:val="22"/>
          <w:lang w:val="en-US"/>
        </w:rPr>
        <w:t xml:space="preserve"> to overcome to estimate the model and obtain unbiased results. The problem with estimating equation (2) is mainly about MTRs which are not directly observable. In the gravity literature there are different ways of proxying for MTR terms. A widely used method is using importer and exporter country fixed effects to control for country specific characteristics (Rose and van </w:t>
      </w:r>
      <w:proofErr w:type="spellStart"/>
      <w:r w:rsidRPr="00286A28">
        <w:rPr>
          <w:color w:val="000000" w:themeColor="text1"/>
          <w:sz w:val="22"/>
          <w:szCs w:val="22"/>
          <w:lang w:val="en-US"/>
        </w:rPr>
        <w:t>Wincoop</w:t>
      </w:r>
      <w:proofErr w:type="spellEnd"/>
      <w:r w:rsidRPr="00286A28">
        <w:rPr>
          <w:color w:val="000000" w:themeColor="text1"/>
          <w:sz w:val="22"/>
          <w:szCs w:val="22"/>
          <w:lang w:val="en-US"/>
        </w:rPr>
        <w:t xml:space="preserve"> 2001; Baldwin and </w:t>
      </w:r>
      <w:proofErr w:type="spellStart"/>
      <w:r w:rsidRPr="00286A28">
        <w:rPr>
          <w:color w:val="000000" w:themeColor="text1"/>
          <w:sz w:val="22"/>
          <w:szCs w:val="22"/>
          <w:lang w:val="en-US"/>
        </w:rPr>
        <w:t>Taglioni</w:t>
      </w:r>
      <w:proofErr w:type="spellEnd"/>
      <w:r w:rsidRPr="00286A28">
        <w:rPr>
          <w:color w:val="000000" w:themeColor="text1"/>
          <w:sz w:val="22"/>
          <w:szCs w:val="22"/>
          <w:lang w:val="en-US"/>
        </w:rPr>
        <w:t xml:space="preserve"> 2006; Baier and </w:t>
      </w:r>
      <w:proofErr w:type="spellStart"/>
      <w:r w:rsidRPr="00286A28">
        <w:rPr>
          <w:color w:val="000000" w:themeColor="text1"/>
          <w:sz w:val="22"/>
          <w:szCs w:val="22"/>
          <w:lang w:val="en-US"/>
        </w:rPr>
        <w:t>Bergstrand</w:t>
      </w:r>
      <w:proofErr w:type="spellEnd"/>
      <w:r w:rsidRPr="00286A28">
        <w:rPr>
          <w:color w:val="000000" w:themeColor="text1"/>
          <w:sz w:val="22"/>
          <w:szCs w:val="22"/>
          <w:lang w:val="en-US"/>
        </w:rPr>
        <w:t xml:space="preserve"> 2007; Anderson and </w:t>
      </w:r>
      <w:proofErr w:type="spellStart"/>
      <w:r w:rsidRPr="00286A28">
        <w:rPr>
          <w:color w:val="000000" w:themeColor="text1"/>
          <w:sz w:val="22"/>
          <w:szCs w:val="22"/>
          <w:lang w:val="en-US"/>
        </w:rPr>
        <w:t>Yotov</w:t>
      </w:r>
      <w:proofErr w:type="spellEnd"/>
      <w:r w:rsidRPr="00286A28">
        <w:rPr>
          <w:color w:val="000000" w:themeColor="text1"/>
          <w:sz w:val="22"/>
          <w:szCs w:val="22"/>
          <w:lang w:val="en-US"/>
        </w:rPr>
        <w:t xml:space="preserve"> 2010).  In this study this approach is applied. Therefore, time varying importer and exporter country dummies control for MTRs together with Y</w:t>
      </w:r>
      <w:r w:rsidRPr="00286A28">
        <w:rPr>
          <w:color w:val="000000" w:themeColor="text1"/>
          <w:sz w:val="22"/>
          <w:szCs w:val="22"/>
          <w:vertAlign w:val="subscript"/>
          <w:lang w:val="en-US"/>
        </w:rPr>
        <w:t>i</w:t>
      </w:r>
      <w:r w:rsidRPr="00286A28">
        <w:rPr>
          <w:color w:val="000000" w:themeColor="text1"/>
          <w:sz w:val="22"/>
          <w:szCs w:val="22"/>
          <w:lang w:val="en-US"/>
        </w:rPr>
        <w:t xml:space="preserve"> and </w:t>
      </w:r>
      <w:proofErr w:type="spellStart"/>
      <w:r w:rsidRPr="00286A28">
        <w:rPr>
          <w:color w:val="000000" w:themeColor="text1"/>
          <w:sz w:val="22"/>
          <w:szCs w:val="22"/>
          <w:lang w:val="en-US"/>
        </w:rPr>
        <w:t>Y</w:t>
      </w:r>
      <w:r w:rsidRPr="00286A28">
        <w:rPr>
          <w:color w:val="000000" w:themeColor="text1"/>
          <w:sz w:val="22"/>
          <w:szCs w:val="22"/>
          <w:vertAlign w:val="subscript"/>
          <w:lang w:val="en-US"/>
        </w:rPr>
        <w:t>j</w:t>
      </w:r>
      <w:proofErr w:type="spellEnd"/>
      <w:r w:rsidRPr="00286A28">
        <w:rPr>
          <w:color w:val="000000" w:themeColor="text1"/>
          <w:sz w:val="22"/>
          <w:szCs w:val="22"/>
          <w:lang w:val="en-US"/>
        </w:rPr>
        <w:t xml:space="preserve"> in equation (2).</w:t>
      </w:r>
    </w:p>
    <w:p w14:paraId="2735C0EC" w14:textId="77777777" w:rsidR="00D53492" w:rsidRPr="00286A28" w:rsidRDefault="00D53492" w:rsidP="00D53492">
      <w:pPr>
        <w:spacing w:line="240" w:lineRule="auto"/>
        <w:ind w:firstLine="720"/>
        <w:jc w:val="both"/>
        <w:rPr>
          <w:color w:val="000000" w:themeColor="text1"/>
          <w:sz w:val="22"/>
          <w:szCs w:val="22"/>
          <w:lang w:val="en-US"/>
        </w:rPr>
      </w:pPr>
      <w:r w:rsidRPr="00286A28">
        <w:rPr>
          <w:color w:val="000000" w:themeColor="text1"/>
          <w:sz w:val="22"/>
          <w:szCs w:val="22"/>
          <w:lang w:val="en-US"/>
        </w:rPr>
        <w:t xml:space="preserve">There are 3 other challenges to estimate the model especially for the effects of FTAs. First one is the presence of zero trade flows. The information contained in zero trade flows </w:t>
      </w:r>
      <w:proofErr w:type="gramStart"/>
      <w:r w:rsidRPr="00286A28">
        <w:rPr>
          <w:color w:val="000000" w:themeColor="text1"/>
          <w:sz w:val="22"/>
          <w:szCs w:val="22"/>
          <w:lang w:val="en-US"/>
        </w:rPr>
        <w:t>can’t</w:t>
      </w:r>
      <w:proofErr w:type="gramEnd"/>
      <w:r w:rsidRPr="00286A28">
        <w:rPr>
          <w:color w:val="000000" w:themeColor="text1"/>
          <w:sz w:val="22"/>
          <w:szCs w:val="22"/>
          <w:lang w:val="en-US"/>
        </w:rPr>
        <w:t xml:space="preserve"> be taken into account if Ordinary Least Square (OLS) method, the most widely used technique to estimate the gravity models, is used. </w:t>
      </w:r>
      <w:bookmarkStart w:id="4" w:name="_Hlk40635463"/>
      <w:r w:rsidRPr="00286A28">
        <w:rPr>
          <w:color w:val="000000" w:themeColor="text1"/>
          <w:sz w:val="22"/>
          <w:szCs w:val="22"/>
          <w:lang w:val="en-US"/>
        </w:rPr>
        <w:t>The second one is the heteroscedasticity of trade data which is known to plague data and cause biased and inconsistent estimates if OLS method is applied.</w:t>
      </w:r>
      <w:bookmarkEnd w:id="4"/>
      <w:r w:rsidRPr="00286A28">
        <w:rPr>
          <w:color w:val="000000" w:themeColor="text1"/>
          <w:sz w:val="22"/>
          <w:szCs w:val="22"/>
          <w:lang w:val="en-US"/>
        </w:rPr>
        <w:t xml:space="preserve"> The third one is the endogeneity of free trade agreements and in more general terms all trade policies. If the unobservable linkage between the trade policy and the error term is not taken into consideration, the results of the estimation could be biased. The literature proposes to apply Poisson pseudo-maximum-likelihood (PPML) estimator advocated by Santos Silva and </w:t>
      </w:r>
      <w:proofErr w:type="spellStart"/>
      <w:r w:rsidRPr="00286A28">
        <w:rPr>
          <w:color w:val="000000" w:themeColor="text1"/>
          <w:sz w:val="22"/>
          <w:szCs w:val="22"/>
          <w:lang w:val="en-US"/>
        </w:rPr>
        <w:t>Teneyro</w:t>
      </w:r>
      <w:proofErr w:type="spellEnd"/>
      <w:r w:rsidRPr="00286A28">
        <w:rPr>
          <w:color w:val="000000" w:themeColor="text1"/>
          <w:sz w:val="22"/>
          <w:szCs w:val="22"/>
          <w:lang w:val="en-US"/>
        </w:rPr>
        <w:t xml:space="preserve"> (2006) as a solution to challenge one and two. Santos Silva and </w:t>
      </w:r>
      <w:proofErr w:type="spellStart"/>
      <w:r w:rsidRPr="00286A28">
        <w:rPr>
          <w:color w:val="000000" w:themeColor="text1"/>
          <w:sz w:val="22"/>
          <w:szCs w:val="22"/>
          <w:lang w:val="en-US"/>
        </w:rPr>
        <w:t>Teneyro</w:t>
      </w:r>
      <w:proofErr w:type="spellEnd"/>
      <w:r w:rsidRPr="00286A28">
        <w:rPr>
          <w:color w:val="000000" w:themeColor="text1"/>
          <w:sz w:val="22"/>
          <w:szCs w:val="22"/>
          <w:lang w:val="en-US"/>
        </w:rPr>
        <w:t xml:space="preserve"> show that PPML generates robust results even when there are many zero trade values in the data set and at the same time it is consistent in the presence of heteroskedasticity. The study of </w:t>
      </w:r>
      <w:bookmarkStart w:id="5" w:name="_Hlk40030696"/>
      <w:r w:rsidRPr="00286A28">
        <w:rPr>
          <w:color w:val="000000" w:themeColor="text1"/>
          <w:sz w:val="22"/>
          <w:szCs w:val="22"/>
          <w:lang w:val="en-US"/>
        </w:rPr>
        <w:t xml:space="preserve">Santos Silva and </w:t>
      </w:r>
      <w:proofErr w:type="spellStart"/>
      <w:r w:rsidRPr="00286A28">
        <w:rPr>
          <w:color w:val="000000" w:themeColor="text1"/>
          <w:sz w:val="22"/>
          <w:szCs w:val="22"/>
          <w:lang w:val="en-US"/>
        </w:rPr>
        <w:t>Teneyro</w:t>
      </w:r>
      <w:proofErr w:type="spellEnd"/>
      <w:r w:rsidRPr="00286A28">
        <w:rPr>
          <w:color w:val="000000" w:themeColor="text1"/>
          <w:sz w:val="22"/>
          <w:szCs w:val="22"/>
          <w:lang w:val="en-US"/>
        </w:rPr>
        <w:t xml:space="preserve"> (2006)</w:t>
      </w:r>
      <w:bookmarkEnd w:id="5"/>
      <w:r w:rsidRPr="00286A28">
        <w:rPr>
          <w:color w:val="000000" w:themeColor="text1"/>
          <w:sz w:val="22"/>
          <w:szCs w:val="22"/>
          <w:lang w:val="en-US"/>
        </w:rPr>
        <w:t xml:space="preserve"> suggest that, according to Monte Carlo simulations, estimates obtained using OLS models in the presence of heteroscedasticity are severely biased while PPML method is robust to different patterns of heteroskedasticity. Regarding the endogeneity of the FTAs which is the third challenge, the literature proposes to use country-pair fixed effects (Baier and </w:t>
      </w:r>
      <w:proofErr w:type="spellStart"/>
      <w:r w:rsidRPr="00286A28">
        <w:rPr>
          <w:color w:val="000000" w:themeColor="text1"/>
          <w:sz w:val="22"/>
          <w:szCs w:val="22"/>
          <w:lang w:val="en-US"/>
        </w:rPr>
        <w:t>Bergstrand</w:t>
      </w:r>
      <w:proofErr w:type="spellEnd"/>
      <w:r w:rsidRPr="00286A28">
        <w:rPr>
          <w:color w:val="000000" w:themeColor="text1"/>
          <w:sz w:val="22"/>
          <w:szCs w:val="22"/>
          <w:lang w:val="en-US"/>
        </w:rPr>
        <w:t xml:space="preserve"> 2007; Dai et al. 2014; Anderson and </w:t>
      </w:r>
      <w:proofErr w:type="spellStart"/>
      <w:r w:rsidRPr="00286A28">
        <w:rPr>
          <w:color w:val="000000" w:themeColor="text1"/>
          <w:sz w:val="22"/>
          <w:szCs w:val="22"/>
          <w:lang w:val="en-US"/>
        </w:rPr>
        <w:t>Yotov</w:t>
      </w:r>
      <w:proofErr w:type="spellEnd"/>
      <w:r w:rsidRPr="00286A28">
        <w:rPr>
          <w:color w:val="000000" w:themeColor="text1"/>
          <w:sz w:val="22"/>
          <w:szCs w:val="22"/>
          <w:lang w:val="en-US"/>
        </w:rPr>
        <w:t xml:space="preserve"> 2016). According to Baier and </w:t>
      </w:r>
      <w:proofErr w:type="spellStart"/>
      <w:r w:rsidRPr="00286A28">
        <w:rPr>
          <w:color w:val="000000" w:themeColor="text1"/>
          <w:sz w:val="22"/>
          <w:szCs w:val="22"/>
          <w:lang w:val="en-US"/>
        </w:rPr>
        <w:t>Bergstrand</w:t>
      </w:r>
      <w:proofErr w:type="spellEnd"/>
      <w:r w:rsidRPr="00286A28">
        <w:rPr>
          <w:color w:val="000000" w:themeColor="text1"/>
          <w:sz w:val="22"/>
          <w:szCs w:val="22"/>
          <w:lang w:val="en-US"/>
        </w:rPr>
        <w:t xml:space="preserve"> (2007), the set of pair fixed effects which absorb all the bilateral covariates that do not change in time, eliminates the unobservable linkage between endogenous trade policy variable and the error term. When the pair fixed effects are used, because of perfect collinearity, all the time-invariant bilateral effects included in equation 4 will be dropped. If the time-invariant bilateral effects are dropped and equation 4 is inserted in equation 3 and then time varying importer and exporter country dummies are inserted to control for MTRs, the following equation is obtained:</w:t>
      </w:r>
    </w:p>
    <w:p w14:paraId="5436D3FB" w14:textId="77777777" w:rsidR="00D53492" w:rsidRPr="00286A28" w:rsidRDefault="00D53492" w:rsidP="00D53492">
      <w:pPr>
        <w:spacing w:line="240" w:lineRule="auto"/>
        <w:ind w:firstLine="720"/>
        <w:jc w:val="both"/>
        <w:rPr>
          <w:color w:val="000000" w:themeColor="text1"/>
          <w:sz w:val="22"/>
          <w:szCs w:val="22"/>
          <w:lang w:val="en-US"/>
        </w:rPr>
      </w:pPr>
    </w:p>
    <w:p w14:paraId="566F3181" w14:textId="77777777" w:rsidR="00D53492" w:rsidRPr="00286A28" w:rsidRDefault="00D53492" w:rsidP="00D53492">
      <w:pPr>
        <w:spacing w:line="240" w:lineRule="auto"/>
        <w:jc w:val="center"/>
        <w:rPr>
          <w:color w:val="000000" w:themeColor="text1"/>
          <w:sz w:val="22"/>
          <w:szCs w:val="22"/>
        </w:rPr>
      </w:pPr>
      <w:proofErr w:type="spellStart"/>
      <w:proofErr w:type="gramStart"/>
      <w:r w:rsidRPr="00286A28">
        <w:rPr>
          <w:color w:val="000000" w:themeColor="text1"/>
          <w:sz w:val="22"/>
          <w:szCs w:val="22"/>
        </w:rPr>
        <w:t>X</w:t>
      </w:r>
      <w:r w:rsidRPr="00286A28">
        <w:rPr>
          <w:color w:val="000000" w:themeColor="text1"/>
          <w:sz w:val="22"/>
          <w:szCs w:val="22"/>
          <w:vertAlign w:val="subscript"/>
        </w:rPr>
        <w:t>ij,t</w:t>
      </w:r>
      <w:proofErr w:type="spellEnd"/>
      <w:proofErr w:type="gramEnd"/>
      <w:r w:rsidRPr="00286A28">
        <w:rPr>
          <w:color w:val="000000" w:themeColor="text1"/>
          <w:sz w:val="22"/>
          <w:szCs w:val="22"/>
        </w:rPr>
        <w:t>= exp (</w:t>
      </w:r>
      <w:proofErr w:type="spellStart"/>
      <w:r w:rsidRPr="00286A28">
        <w:rPr>
          <w:color w:val="000000" w:themeColor="text1"/>
          <w:sz w:val="22"/>
          <w:szCs w:val="22"/>
        </w:rPr>
        <w:t>η</w:t>
      </w:r>
      <w:r w:rsidRPr="00286A28">
        <w:rPr>
          <w:color w:val="000000" w:themeColor="text1"/>
          <w:sz w:val="22"/>
          <w:szCs w:val="22"/>
          <w:vertAlign w:val="subscript"/>
        </w:rPr>
        <w:t>i,t</w:t>
      </w:r>
      <w:proofErr w:type="spellEnd"/>
      <w:r w:rsidRPr="00286A28">
        <w:rPr>
          <w:color w:val="000000" w:themeColor="text1"/>
          <w:sz w:val="22"/>
          <w:szCs w:val="22"/>
        </w:rPr>
        <w:t xml:space="preserve">+ </w:t>
      </w:r>
      <w:proofErr w:type="spellStart"/>
      <w:r w:rsidRPr="00286A28">
        <w:rPr>
          <w:color w:val="000000" w:themeColor="text1"/>
          <w:sz w:val="22"/>
          <w:szCs w:val="22"/>
        </w:rPr>
        <w:t>ψ</w:t>
      </w:r>
      <w:r w:rsidRPr="00286A28">
        <w:rPr>
          <w:color w:val="000000" w:themeColor="text1"/>
          <w:sz w:val="22"/>
          <w:szCs w:val="22"/>
          <w:vertAlign w:val="subscript"/>
        </w:rPr>
        <w:t>j,t</w:t>
      </w:r>
      <w:proofErr w:type="spellEnd"/>
      <w:r w:rsidRPr="00286A28">
        <w:rPr>
          <w:color w:val="000000" w:themeColor="text1"/>
          <w:sz w:val="22"/>
          <w:szCs w:val="22"/>
        </w:rPr>
        <w:t xml:space="preserve">+ </w:t>
      </w:r>
      <w:proofErr w:type="spellStart"/>
      <w:r w:rsidRPr="00286A28">
        <w:rPr>
          <w:color w:val="000000" w:themeColor="text1"/>
          <w:sz w:val="22"/>
          <w:szCs w:val="22"/>
        </w:rPr>
        <w:t>γ</w:t>
      </w:r>
      <w:r w:rsidRPr="00286A28">
        <w:rPr>
          <w:color w:val="000000" w:themeColor="text1"/>
          <w:sz w:val="22"/>
          <w:szCs w:val="22"/>
          <w:vertAlign w:val="subscript"/>
        </w:rPr>
        <w:t>ij</w:t>
      </w:r>
      <w:proofErr w:type="spellEnd"/>
      <w:r w:rsidRPr="00286A28">
        <w:rPr>
          <w:color w:val="000000" w:themeColor="text1"/>
          <w:sz w:val="22"/>
          <w:szCs w:val="22"/>
        </w:rPr>
        <w:t xml:space="preserve">+ α </w:t>
      </w:r>
      <w:proofErr w:type="spellStart"/>
      <w:r w:rsidRPr="00286A28">
        <w:rPr>
          <w:color w:val="000000" w:themeColor="text1"/>
          <w:sz w:val="22"/>
          <w:szCs w:val="22"/>
        </w:rPr>
        <w:t>STAW</w:t>
      </w:r>
      <w:r w:rsidRPr="00286A28">
        <w:rPr>
          <w:color w:val="000000" w:themeColor="text1"/>
          <w:sz w:val="22"/>
          <w:szCs w:val="22"/>
          <w:vertAlign w:val="subscript"/>
        </w:rPr>
        <w:t>ij,t</w:t>
      </w:r>
      <w:proofErr w:type="spellEnd"/>
      <w:r w:rsidRPr="00286A28">
        <w:rPr>
          <w:color w:val="000000" w:themeColor="text1"/>
          <w:sz w:val="22"/>
          <w:szCs w:val="22"/>
        </w:rPr>
        <w:t xml:space="preserve"> + β </w:t>
      </w:r>
      <w:proofErr w:type="spellStart"/>
      <w:r w:rsidRPr="00286A28">
        <w:rPr>
          <w:color w:val="000000" w:themeColor="text1"/>
          <w:sz w:val="22"/>
          <w:szCs w:val="22"/>
        </w:rPr>
        <w:t>STAT</w:t>
      </w:r>
      <w:r w:rsidRPr="00286A28">
        <w:rPr>
          <w:color w:val="000000" w:themeColor="text1"/>
          <w:sz w:val="22"/>
          <w:szCs w:val="22"/>
          <w:vertAlign w:val="subscript"/>
        </w:rPr>
        <w:t>ij,t</w:t>
      </w:r>
      <w:proofErr w:type="spellEnd"/>
      <w:r w:rsidRPr="00286A28">
        <w:rPr>
          <w:color w:val="000000" w:themeColor="text1"/>
          <w:sz w:val="22"/>
          <w:szCs w:val="22"/>
        </w:rPr>
        <w:t xml:space="preserve">) + </w:t>
      </w:r>
      <w:proofErr w:type="spellStart"/>
      <w:r w:rsidRPr="00286A28">
        <w:rPr>
          <w:color w:val="000000" w:themeColor="text1"/>
          <w:sz w:val="22"/>
          <w:szCs w:val="22"/>
        </w:rPr>
        <w:t>Ɛ</w:t>
      </w:r>
      <w:r w:rsidRPr="00286A28">
        <w:rPr>
          <w:color w:val="000000" w:themeColor="text1"/>
          <w:sz w:val="22"/>
          <w:szCs w:val="22"/>
          <w:vertAlign w:val="subscript"/>
        </w:rPr>
        <w:t>ij,t</w:t>
      </w:r>
      <w:proofErr w:type="spellEnd"/>
      <w:r w:rsidRPr="00286A28">
        <w:rPr>
          <w:color w:val="000000" w:themeColor="text1"/>
          <w:sz w:val="22"/>
          <w:szCs w:val="22"/>
        </w:rPr>
        <w:t xml:space="preserve">                       (5)</w:t>
      </w:r>
    </w:p>
    <w:p w14:paraId="02CAFC3B" w14:textId="77777777" w:rsidR="00D53492" w:rsidRPr="00286A28" w:rsidRDefault="00D53492" w:rsidP="00D53492">
      <w:pPr>
        <w:spacing w:line="240" w:lineRule="auto"/>
        <w:ind w:firstLine="720"/>
        <w:jc w:val="both"/>
        <w:rPr>
          <w:color w:val="000000" w:themeColor="text1"/>
          <w:sz w:val="22"/>
          <w:szCs w:val="22"/>
          <w:lang w:val="en-US"/>
        </w:rPr>
      </w:pPr>
    </w:p>
    <w:p w14:paraId="403B1928" w14:textId="77777777" w:rsidR="00D53492" w:rsidRPr="00286A28" w:rsidRDefault="00D53492" w:rsidP="00D53492">
      <w:pPr>
        <w:spacing w:line="240" w:lineRule="auto"/>
        <w:jc w:val="both"/>
        <w:rPr>
          <w:color w:val="000000" w:themeColor="text1"/>
          <w:sz w:val="22"/>
          <w:szCs w:val="22"/>
          <w:lang w:val="en-US"/>
        </w:rPr>
      </w:pPr>
      <w:r w:rsidRPr="00286A28">
        <w:rPr>
          <w:color w:val="000000" w:themeColor="text1"/>
          <w:sz w:val="22"/>
          <w:szCs w:val="22"/>
          <w:lang w:val="en-US"/>
        </w:rPr>
        <w:t xml:space="preserve">This model which is used in this study is in line with the recent advances in the literature. Here </w:t>
      </w:r>
      <w:proofErr w:type="spellStart"/>
      <w:r w:rsidRPr="00286A28">
        <w:rPr>
          <w:color w:val="000000" w:themeColor="text1"/>
          <w:sz w:val="22"/>
          <w:szCs w:val="22"/>
          <w:lang w:val="en-US"/>
        </w:rPr>
        <w:t>X</w:t>
      </w:r>
      <w:r w:rsidRPr="00286A28">
        <w:rPr>
          <w:color w:val="000000" w:themeColor="text1"/>
          <w:sz w:val="22"/>
          <w:szCs w:val="22"/>
          <w:vertAlign w:val="subscript"/>
          <w:lang w:val="en-US"/>
        </w:rPr>
        <w:t>ij,t</w:t>
      </w:r>
      <w:r w:rsidRPr="00286A28">
        <w:rPr>
          <w:color w:val="000000" w:themeColor="text1"/>
          <w:sz w:val="22"/>
          <w:szCs w:val="22"/>
          <w:lang w:val="en-US"/>
        </w:rPr>
        <w:t>represents</w:t>
      </w:r>
      <w:proofErr w:type="spellEnd"/>
      <w:r w:rsidRPr="00286A28">
        <w:rPr>
          <w:color w:val="000000" w:themeColor="text1"/>
          <w:sz w:val="22"/>
          <w:szCs w:val="22"/>
          <w:lang w:val="en-US"/>
        </w:rPr>
        <w:t xml:space="preserve"> the trade flows from country </w:t>
      </w:r>
      <w:proofErr w:type="spellStart"/>
      <w:r w:rsidRPr="00286A28">
        <w:rPr>
          <w:color w:val="000000" w:themeColor="text1"/>
          <w:sz w:val="22"/>
          <w:szCs w:val="22"/>
          <w:lang w:val="en-US"/>
        </w:rPr>
        <w:t>i</w:t>
      </w:r>
      <w:proofErr w:type="spellEnd"/>
      <w:r w:rsidRPr="00286A28">
        <w:rPr>
          <w:color w:val="000000" w:themeColor="text1"/>
          <w:sz w:val="22"/>
          <w:szCs w:val="22"/>
          <w:lang w:val="en-US"/>
        </w:rPr>
        <w:t xml:space="preserve"> towards country j at time t, </w:t>
      </w:r>
      <w:proofErr w:type="spellStart"/>
      <w:r w:rsidRPr="00286A28">
        <w:rPr>
          <w:color w:val="000000" w:themeColor="text1"/>
          <w:sz w:val="22"/>
          <w:szCs w:val="22"/>
          <w:lang w:val="en-US"/>
        </w:rPr>
        <w:t>η</w:t>
      </w:r>
      <w:r w:rsidRPr="00286A28">
        <w:rPr>
          <w:color w:val="000000" w:themeColor="text1"/>
          <w:sz w:val="22"/>
          <w:szCs w:val="22"/>
          <w:vertAlign w:val="subscript"/>
          <w:lang w:val="en-US"/>
        </w:rPr>
        <w:t>it</w:t>
      </w:r>
      <w:proofErr w:type="spellEnd"/>
      <w:r w:rsidRPr="00286A28">
        <w:rPr>
          <w:color w:val="000000" w:themeColor="text1"/>
          <w:sz w:val="22"/>
          <w:szCs w:val="22"/>
          <w:lang w:val="en-US"/>
        </w:rPr>
        <w:t xml:space="preserve"> and </w:t>
      </w:r>
      <w:proofErr w:type="spellStart"/>
      <w:r w:rsidRPr="00286A28">
        <w:rPr>
          <w:color w:val="000000" w:themeColor="text1"/>
          <w:sz w:val="22"/>
          <w:szCs w:val="22"/>
          <w:lang w:val="en-US"/>
        </w:rPr>
        <w:t>ψ</w:t>
      </w:r>
      <w:r w:rsidRPr="00286A28">
        <w:rPr>
          <w:color w:val="000000" w:themeColor="text1"/>
          <w:sz w:val="22"/>
          <w:szCs w:val="22"/>
          <w:vertAlign w:val="subscript"/>
          <w:lang w:val="en-US"/>
        </w:rPr>
        <w:t>jt</w:t>
      </w:r>
      <w:r w:rsidRPr="00286A28">
        <w:rPr>
          <w:color w:val="000000" w:themeColor="text1"/>
          <w:sz w:val="22"/>
          <w:szCs w:val="22"/>
          <w:lang w:val="en-US"/>
        </w:rPr>
        <w:t>represent</w:t>
      </w:r>
      <w:proofErr w:type="spellEnd"/>
      <w:r w:rsidRPr="00286A28">
        <w:rPr>
          <w:color w:val="000000" w:themeColor="text1"/>
          <w:sz w:val="22"/>
          <w:szCs w:val="22"/>
          <w:lang w:val="en-US"/>
        </w:rPr>
        <w:t xml:space="preserve"> the </w:t>
      </w:r>
      <w:r w:rsidRPr="00286A28">
        <w:rPr>
          <w:color w:val="000000" w:themeColor="text1"/>
          <w:sz w:val="22"/>
          <w:szCs w:val="22"/>
          <w:lang w:val="en-US"/>
        </w:rPr>
        <w:lastRenderedPageBreak/>
        <w:t xml:space="preserve">exporter and importer time varying fixed effects which account for MTRs in structural gravity equation, </w:t>
      </w:r>
      <w:proofErr w:type="spellStart"/>
      <w:r w:rsidRPr="00286A28">
        <w:rPr>
          <w:color w:val="000000" w:themeColor="text1"/>
          <w:sz w:val="22"/>
          <w:szCs w:val="22"/>
          <w:lang w:val="en-US"/>
        </w:rPr>
        <w:t>γ</w:t>
      </w:r>
      <w:r w:rsidRPr="00286A28">
        <w:rPr>
          <w:color w:val="000000" w:themeColor="text1"/>
          <w:sz w:val="22"/>
          <w:szCs w:val="22"/>
          <w:vertAlign w:val="subscript"/>
          <w:lang w:val="en-US"/>
        </w:rPr>
        <w:t>ij</w:t>
      </w:r>
      <w:proofErr w:type="spellEnd"/>
      <w:r w:rsidRPr="00286A28">
        <w:rPr>
          <w:color w:val="000000" w:themeColor="text1"/>
          <w:sz w:val="22"/>
          <w:szCs w:val="22"/>
          <w:lang w:val="en-US"/>
        </w:rPr>
        <w:t xml:space="preserve"> represents the pair fixed effects introduced to control the endogeneity. </w:t>
      </w:r>
    </w:p>
    <w:p w14:paraId="3640F671" w14:textId="032AEF12" w:rsidR="00D53492" w:rsidRPr="00286A28" w:rsidRDefault="00D53492" w:rsidP="00D53492">
      <w:pPr>
        <w:spacing w:line="240" w:lineRule="auto"/>
        <w:ind w:firstLine="720"/>
        <w:jc w:val="both"/>
        <w:rPr>
          <w:color w:val="000000" w:themeColor="text1"/>
          <w:sz w:val="22"/>
          <w:szCs w:val="22"/>
        </w:rPr>
      </w:pPr>
      <w:r w:rsidRPr="00286A28">
        <w:rPr>
          <w:color w:val="000000" w:themeColor="text1"/>
          <w:sz w:val="22"/>
          <w:szCs w:val="22"/>
          <w:lang w:val="en-US"/>
        </w:rPr>
        <w:t xml:space="preserve">EIAs are one of the most important determinant of international trade flows. Therefore, the presence of a bilateral or multilateral EIA between the countries included in the data set is taken into consideration in the model and represented with a dummy named STAW. </w:t>
      </w:r>
      <w:bookmarkStart w:id="6" w:name="_Hlk40636459"/>
      <w:r w:rsidRPr="00286A28">
        <w:rPr>
          <w:color w:val="000000" w:themeColor="text1"/>
          <w:sz w:val="22"/>
          <w:szCs w:val="22"/>
        </w:rPr>
        <w:t>STAW dummy changes according to the estimate. It is always all the EIAs between the partners excluding the FTA/FTAs that we want to measure the effect of</w:t>
      </w:r>
      <w:bookmarkEnd w:id="6"/>
      <w:r w:rsidRPr="00286A28">
        <w:rPr>
          <w:color w:val="000000" w:themeColor="text1"/>
          <w:sz w:val="22"/>
          <w:szCs w:val="22"/>
        </w:rPr>
        <w:t>. It</w:t>
      </w:r>
      <w:r w:rsidRPr="00286A28">
        <w:rPr>
          <w:color w:val="000000" w:themeColor="text1"/>
          <w:sz w:val="22"/>
          <w:szCs w:val="22"/>
          <w:lang w:val="en-US"/>
        </w:rPr>
        <w:t xml:space="preserve"> takes the value of 1 if a country pair has an EIA in force in the related year and 0 if there is no EIA in that </w:t>
      </w:r>
      <w:proofErr w:type="spellStart"/>
      <w:r w:rsidRPr="00286A28">
        <w:rPr>
          <w:color w:val="000000" w:themeColor="text1"/>
          <w:sz w:val="22"/>
          <w:szCs w:val="22"/>
          <w:lang w:val="en-US"/>
        </w:rPr>
        <w:t>year.Finally</w:t>
      </w:r>
      <w:proofErr w:type="spellEnd"/>
      <w:r w:rsidRPr="00286A28">
        <w:rPr>
          <w:color w:val="000000" w:themeColor="text1"/>
          <w:sz w:val="22"/>
          <w:szCs w:val="22"/>
          <w:lang w:val="en-US"/>
        </w:rPr>
        <w:t xml:space="preserve">, STAT is the dummy variable indicating the presence of FTA between Turkey and the related country. STAT dummy changes according to the estimation. The estimation approach is based on to recover the macro effects, individual FTA effects and trade direction specific effects. In this context, it is started by estimating the average overall effect of all FTAs and the FTAs in force concluded by Turkey. Then, it is continued with decomposing this average overall effect into agreement specific effects for each agreement. For this purpose, earlier analysis is modified to include a separate dummy for each agreement. Then, it is continued with decomposing the effects one step further into direction specific effects within the agreement. </w:t>
      </w:r>
      <w:r w:rsidRPr="00286A28">
        <w:rPr>
          <w:color w:val="000000" w:themeColor="text1"/>
          <w:sz w:val="22"/>
          <w:szCs w:val="22"/>
        </w:rPr>
        <w:t xml:space="preserve">In addition to STAW and STAT, there are many other dummies generated for importer time/exporter time/pair fixed effects.  For the panel data set with 90 countries trading with each other over 29 years, there are 5220 (90x2x29) time varying importer/exporter fixed effects and 8010 (90x89) time invariant pair fixed effects. </w:t>
      </w:r>
      <w:bookmarkStart w:id="7" w:name="_Hlk40636561"/>
      <w:r w:rsidRPr="00286A28">
        <w:rPr>
          <w:color w:val="000000" w:themeColor="text1"/>
          <w:sz w:val="22"/>
          <w:szCs w:val="22"/>
        </w:rPr>
        <w:t xml:space="preserve">In this situation, a long computing time is required for estimation in STATA. For that reason, </w:t>
      </w:r>
      <w:proofErr w:type="spellStart"/>
      <w:r w:rsidRPr="00286A28">
        <w:rPr>
          <w:color w:val="000000" w:themeColor="text1"/>
          <w:sz w:val="22"/>
          <w:szCs w:val="22"/>
        </w:rPr>
        <w:t>ppml_panel_sg</w:t>
      </w:r>
      <w:proofErr w:type="spellEnd"/>
      <w:r w:rsidRPr="00286A28">
        <w:rPr>
          <w:color w:val="000000" w:themeColor="text1"/>
          <w:sz w:val="22"/>
          <w:szCs w:val="22"/>
        </w:rPr>
        <w:t xml:space="preserve"> command of </w:t>
      </w:r>
      <w:proofErr w:type="spellStart"/>
      <w:r w:rsidRPr="00286A28">
        <w:rPr>
          <w:color w:val="000000" w:themeColor="text1"/>
          <w:sz w:val="22"/>
          <w:szCs w:val="22"/>
        </w:rPr>
        <w:t>Zylkin</w:t>
      </w:r>
      <w:proofErr w:type="spellEnd"/>
      <w:r w:rsidRPr="00286A28">
        <w:rPr>
          <w:color w:val="000000" w:themeColor="text1"/>
          <w:sz w:val="22"/>
          <w:szCs w:val="22"/>
        </w:rPr>
        <w:t xml:space="preserve"> (2017) is used for computations in STATA which enables faster computation of many fixed effects. </w:t>
      </w:r>
      <w:proofErr w:type="spellStart"/>
      <w:r w:rsidRPr="00286A28">
        <w:rPr>
          <w:color w:val="000000" w:themeColor="text1"/>
          <w:sz w:val="22"/>
          <w:szCs w:val="22"/>
        </w:rPr>
        <w:t>Ppml_panel_sg</w:t>
      </w:r>
      <w:proofErr w:type="spellEnd"/>
      <w:r w:rsidRPr="00286A28">
        <w:rPr>
          <w:color w:val="000000" w:themeColor="text1"/>
          <w:sz w:val="22"/>
          <w:szCs w:val="22"/>
          <w:lang w:val="en-US"/>
        </w:rPr>
        <w:t xml:space="preserve">is an estimation command for PPML regression for panel gravity models with time varying importer and exporter fixed effects and time invariant pair fixed effects. </w:t>
      </w:r>
      <w:bookmarkEnd w:id="7"/>
      <w:r w:rsidRPr="00286A28">
        <w:rPr>
          <w:color w:val="000000" w:themeColor="text1"/>
          <w:sz w:val="22"/>
          <w:szCs w:val="22"/>
          <w:lang w:val="en-US"/>
        </w:rPr>
        <w:t xml:space="preserve">It is strictly intended for settings where the dependent variable is spatial flows from one location to another such as international trade flows or migration flows. </w:t>
      </w:r>
    </w:p>
    <w:p w14:paraId="753B0E89" w14:textId="77777777" w:rsidR="00D53492" w:rsidRPr="00286A28" w:rsidRDefault="00D53492" w:rsidP="00D53492">
      <w:pPr>
        <w:spacing w:line="240" w:lineRule="auto"/>
        <w:ind w:firstLine="720"/>
        <w:jc w:val="both"/>
        <w:rPr>
          <w:color w:val="000000" w:themeColor="text1"/>
          <w:sz w:val="22"/>
          <w:szCs w:val="22"/>
        </w:rPr>
      </w:pPr>
    </w:p>
    <w:p w14:paraId="75A99487" w14:textId="77777777" w:rsidR="00D53492" w:rsidRPr="00286A28" w:rsidRDefault="00D53492" w:rsidP="00D53492">
      <w:pPr>
        <w:pStyle w:val="Prrafodelista"/>
        <w:spacing w:before="0" w:after="0" w:line="240" w:lineRule="auto"/>
        <w:ind w:left="0"/>
        <w:jc w:val="both"/>
        <w:rPr>
          <w:rFonts w:ascii="Times New Roman" w:hAnsi="Times New Roman" w:cs="Times New Roman"/>
          <w:b/>
          <w:i/>
          <w:color w:val="000000" w:themeColor="text1"/>
        </w:rPr>
      </w:pPr>
      <w:r w:rsidRPr="00286A28">
        <w:rPr>
          <w:rFonts w:ascii="Times New Roman" w:hAnsi="Times New Roman" w:cs="Times New Roman"/>
          <w:b/>
          <w:color w:val="000000" w:themeColor="text1"/>
        </w:rPr>
        <w:t xml:space="preserve">3.2. </w:t>
      </w:r>
      <w:r w:rsidRPr="00286A28">
        <w:rPr>
          <w:rFonts w:ascii="Times New Roman" w:hAnsi="Times New Roman" w:cs="Times New Roman"/>
          <w:b/>
          <w:i/>
          <w:color w:val="000000" w:themeColor="text1"/>
        </w:rPr>
        <w:t>Data</w:t>
      </w:r>
    </w:p>
    <w:p w14:paraId="05B3FB81" w14:textId="77777777" w:rsidR="00D53492" w:rsidRPr="00286A28" w:rsidRDefault="00D53492" w:rsidP="00D53492">
      <w:pPr>
        <w:pStyle w:val="Prrafodelista"/>
        <w:spacing w:before="0" w:after="0" w:line="240" w:lineRule="auto"/>
        <w:ind w:left="0"/>
        <w:jc w:val="both"/>
        <w:rPr>
          <w:rFonts w:ascii="Times New Roman" w:hAnsi="Times New Roman" w:cs="Times New Roman"/>
          <w:color w:val="000000" w:themeColor="text1"/>
        </w:rPr>
      </w:pPr>
    </w:p>
    <w:p w14:paraId="64C42C19" w14:textId="77777777" w:rsidR="00D53492" w:rsidRPr="00286A28" w:rsidRDefault="00D53492" w:rsidP="00905165">
      <w:pPr>
        <w:pStyle w:val="Prrafodelista"/>
        <w:spacing w:before="0" w:after="0" w:line="240" w:lineRule="auto"/>
        <w:ind w:left="0" w:firstLine="720"/>
        <w:jc w:val="both"/>
        <w:rPr>
          <w:rFonts w:ascii="Times New Roman" w:eastAsia="Times New Roman" w:hAnsi="Times New Roman" w:cs="Times New Roman"/>
          <w:color w:val="000000" w:themeColor="text1"/>
          <w:lang w:eastAsia="en-GB"/>
        </w:rPr>
      </w:pPr>
      <w:r w:rsidRPr="00286A28">
        <w:rPr>
          <w:rFonts w:ascii="Times New Roman" w:eastAsia="Times New Roman" w:hAnsi="Times New Roman" w:cs="Times New Roman"/>
          <w:color w:val="000000" w:themeColor="text1"/>
          <w:lang w:val="en-US" w:eastAsia="en-GB"/>
        </w:rPr>
        <w:t>The dataset in this study is a panel arranged by country pair and year. It includes the aggregate bilateral trade flows of goods among pairs of 90 countries during the period 1988-2016</w:t>
      </w:r>
      <w:r w:rsidRPr="00286A28">
        <w:rPr>
          <w:rStyle w:val="Refdenotaalpie"/>
          <w:rFonts w:ascii="Times New Roman" w:eastAsia="Times New Roman" w:hAnsi="Times New Roman" w:cs="Times New Roman"/>
          <w:color w:val="000000" w:themeColor="text1"/>
          <w:lang w:val="en-US" w:eastAsia="en-GB"/>
        </w:rPr>
        <w:footnoteReference w:id="1"/>
      </w:r>
      <w:r w:rsidRPr="00286A28">
        <w:rPr>
          <w:rFonts w:ascii="Times New Roman" w:eastAsia="Times New Roman" w:hAnsi="Times New Roman" w:cs="Times New Roman"/>
          <w:color w:val="000000" w:themeColor="text1"/>
          <w:lang w:val="en-US" w:eastAsia="en-GB"/>
        </w:rPr>
        <w:t>. Normally there are 92 countries included in the dataset but due to discontinuity of the trade data Belgium - Luxembourg and Serbia - Montenegro are considered as a single country.</w:t>
      </w:r>
      <w:r w:rsidRPr="00286A28">
        <w:rPr>
          <w:rFonts w:ascii="Times New Roman" w:eastAsia="Times New Roman" w:hAnsi="Times New Roman" w:cs="Times New Roman"/>
          <w:color w:val="000000" w:themeColor="text1"/>
          <w:lang w:eastAsia="en-GB"/>
        </w:rPr>
        <w:t xml:space="preserve">In the dataset, each country pair is represented twice depending on the direction of the trade; once as </w:t>
      </w:r>
      <w:proofErr w:type="spellStart"/>
      <w:r w:rsidRPr="00286A28">
        <w:rPr>
          <w:rFonts w:ascii="Times New Roman" w:eastAsia="Times New Roman" w:hAnsi="Times New Roman" w:cs="Times New Roman"/>
          <w:color w:val="000000" w:themeColor="text1"/>
          <w:lang w:eastAsia="en-GB"/>
        </w:rPr>
        <w:t>ij</w:t>
      </w:r>
      <w:proofErr w:type="spellEnd"/>
      <w:r w:rsidRPr="00286A28">
        <w:rPr>
          <w:rFonts w:ascii="Times New Roman" w:eastAsia="Times New Roman" w:hAnsi="Times New Roman" w:cs="Times New Roman"/>
          <w:color w:val="000000" w:themeColor="text1"/>
          <w:lang w:eastAsia="en-GB"/>
        </w:rPr>
        <w:t xml:space="preserve"> and once as ji. When 1988-2016 period is considered, the total trade covered by the dataset represents 92,4 % of the total world trade and 96 % of Turkey’s international trade.</w:t>
      </w:r>
    </w:p>
    <w:p w14:paraId="54DCA9AD" w14:textId="2122320C" w:rsidR="00D53492" w:rsidRPr="00286A28" w:rsidRDefault="00D53492" w:rsidP="00D53492">
      <w:pPr>
        <w:pStyle w:val="Prrafodelista"/>
        <w:spacing w:before="0" w:after="0" w:line="240" w:lineRule="auto"/>
        <w:ind w:left="0" w:firstLine="720"/>
        <w:jc w:val="both"/>
        <w:rPr>
          <w:rFonts w:ascii="Times New Roman" w:eastAsia="Times New Roman" w:hAnsi="Times New Roman" w:cs="Times New Roman"/>
          <w:color w:val="000000" w:themeColor="text1"/>
          <w:lang w:eastAsia="en-GB"/>
        </w:rPr>
      </w:pPr>
      <w:r w:rsidRPr="00286A28">
        <w:rPr>
          <w:rFonts w:ascii="Times New Roman" w:eastAsia="Times New Roman" w:hAnsi="Times New Roman" w:cs="Times New Roman"/>
          <w:color w:val="000000" w:themeColor="text1"/>
          <w:lang w:eastAsia="en-GB"/>
        </w:rPr>
        <w:t xml:space="preserve">Data on trade flows come from World Trade Flows (WTF) Bilateral Trade Database developed by </w:t>
      </w:r>
      <w:proofErr w:type="spellStart"/>
      <w:r w:rsidRPr="00286A28">
        <w:rPr>
          <w:rFonts w:ascii="Times New Roman" w:eastAsia="Times New Roman" w:hAnsi="Times New Roman" w:cs="Times New Roman"/>
          <w:color w:val="000000" w:themeColor="text1"/>
          <w:lang w:eastAsia="en-GB"/>
        </w:rPr>
        <w:t>Feenstra</w:t>
      </w:r>
      <w:proofErr w:type="spellEnd"/>
      <w:r w:rsidRPr="00286A28">
        <w:rPr>
          <w:rFonts w:ascii="Times New Roman" w:eastAsia="Times New Roman" w:hAnsi="Times New Roman" w:cs="Times New Roman"/>
          <w:color w:val="000000" w:themeColor="text1"/>
          <w:lang w:eastAsia="en-GB"/>
        </w:rPr>
        <w:t xml:space="preserve"> and </w:t>
      </w:r>
      <w:proofErr w:type="spellStart"/>
      <w:r w:rsidRPr="00286A28">
        <w:rPr>
          <w:rFonts w:ascii="Times New Roman" w:eastAsia="Times New Roman" w:hAnsi="Times New Roman" w:cs="Times New Roman"/>
          <w:color w:val="000000" w:themeColor="text1"/>
          <w:lang w:eastAsia="en-GB"/>
        </w:rPr>
        <w:t>Romalis</w:t>
      </w:r>
      <w:proofErr w:type="spellEnd"/>
      <w:r w:rsidRPr="00286A28">
        <w:rPr>
          <w:rFonts w:ascii="Times New Roman" w:eastAsia="Times New Roman" w:hAnsi="Times New Roman" w:cs="Times New Roman"/>
          <w:color w:val="000000" w:themeColor="text1"/>
          <w:lang w:eastAsia="en-GB"/>
        </w:rPr>
        <w:t xml:space="preserve"> and UN COMTRADE Database where needed. The data on EIAs around the world, which is needed for STAW dummy, is from “Database on Economic Integration Agreements” constructed by Jeffrey </w:t>
      </w:r>
      <w:proofErr w:type="spellStart"/>
      <w:r w:rsidRPr="00286A28">
        <w:rPr>
          <w:rFonts w:ascii="Times New Roman" w:eastAsia="Times New Roman" w:hAnsi="Times New Roman" w:cs="Times New Roman"/>
          <w:color w:val="000000" w:themeColor="text1"/>
          <w:lang w:eastAsia="en-GB"/>
        </w:rPr>
        <w:t>Bergstrand</w:t>
      </w:r>
      <w:proofErr w:type="spellEnd"/>
      <w:r w:rsidRPr="00286A28">
        <w:rPr>
          <w:rFonts w:ascii="Times New Roman" w:eastAsia="Times New Roman" w:hAnsi="Times New Roman" w:cs="Times New Roman"/>
          <w:color w:val="000000" w:themeColor="text1"/>
          <w:lang w:eastAsia="en-GB"/>
        </w:rPr>
        <w:t xml:space="preserve">. This dataset is updated by the authors using data on some additional years (2013-2016) from the WTO Regional Trade Agreements Information System (RTA-IS). In the formation of this dummy variable; free trade agreements, customs unions, common markets and economic unions are considered as the presence of </w:t>
      </w:r>
      <w:proofErr w:type="spellStart"/>
      <w:r w:rsidRPr="00286A28">
        <w:rPr>
          <w:rFonts w:ascii="Times New Roman" w:eastAsia="Times New Roman" w:hAnsi="Times New Roman" w:cs="Times New Roman"/>
          <w:color w:val="000000" w:themeColor="text1"/>
          <w:lang w:eastAsia="en-GB"/>
        </w:rPr>
        <w:lastRenderedPageBreak/>
        <w:t>EIA.Data</w:t>
      </w:r>
      <w:proofErr w:type="spellEnd"/>
      <w:r w:rsidRPr="00286A28">
        <w:rPr>
          <w:rFonts w:ascii="Times New Roman" w:eastAsia="Times New Roman" w:hAnsi="Times New Roman" w:cs="Times New Roman"/>
          <w:color w:val="000000" w:themeColor="text1"/>
          <w:lang w:eastAsia="en-GB"/>
        </w:rPr>
        <w:t xml:space="preserve"> on Turkey’s FTAs, which is needed for STAT dummy, come from the Ministry of Trade in Turkey.</w:t>
      </w:r>
      <w:r w:rsidR="007B28FD" w:rsidRPr="00286A28">
        <w:rPr>
          <w:rFonts w:ascii="Times New Roman" w:eastAsia="Times New Roman" w:hAnsi="Times New Roman" w:cs="Times New Roman"/>
          <w:color w:val="000000" w:themeColor="text1"/>
          <w:lang w:eastAsia="en-GB"/>
        </w:rPr>
        <w:t xml:space="preserve"> </w:t>
      </w:r>
    </w:p>
    <w:p w14:paraId="30662F96" w14:textId="77777777" w:rsidR="00D53492" w:rsidRPr="00286A28" w:rsidRDefault="00D53492" w:rsidP="00D53492">
      <w:pPr>
        <w:pStyle w:val="Prrafodelista"/>
        <w:spacing w:before="0" w:after="0" w:line="240" w:lineRule="auto"/>
        <w:ind w:left="0" w:firstLine="720"/>
        <w:jc w:val="both"/>
        <w:rPr>
          <w:rFonts w:ascii="Times New Roman" w:eastAsia="Times New Roman" w:hAnsi="Times New Roman" w:cs="Times New Roman"/>
          <w:color w:val="000000" w:themeColor="text1"/>
          <w:lang w:eastAsia="en-GB"/>
        </w:rPr>
      </w:pPr>
    </w:p>
    <w:p w14:paraId="5B3C49E2" w14:textId="77777777" w:rsidR="00D53492" w:rsidRPr="00286A28" w:rsidRDefault="00D53492" w:rsidP="00D53492">
      <w:pPr>
        <w:pStyle w:val="Prrafodelista"/>
        <w:spacing w:before="0" w:after="0" w:line="240" w:lineRule="auto"/>
        <w:ind w:left="0"/>
        <w:jc w:val="both"/>
        <w:rPr>
          <w:rFonts w:ascii="Times New Roman" w:hAnsi="Times New Roman" w:cs="Times New Roman"/>
          <w:b/>
          <w:color w:val="000000" w:themeColor="text1"/>
        </w:rPr>
      </w:pPr>
      <w:r w:rsidRPr="00286A28">
        <w:rPr>
          <w:rFonts w:ascii="Times New Roman" w:hAnsi="Times New Roman" w:cs="Times New Roman"/>
          <w:b/>
          <w:color w:val="000000" w:themeColor="text1"/>
        </w:rPr>
        <w:t>4. Gravity Estimation Results</w:t>
      </w:r>
    </w:p>
    <w:p w14:paraId="32EB4C60" w14:textId="77777777" w:rsidR="00D53492" w:rsidRPr="00286A28" w:rsidRDefault="00D53492" w:rsidP="00D53492">
      <w:pPr>
        <w:pStyle w:val="Prrafodelista"/>
        <w:spacing w:before="0" w:after="0" w:line="240" w:lineRule="auto"/>
        <w:ind w:left="0"/>
        <w:jc w:val="both"/>
        <w:rPr>
          <w:rFonts w:ascii="Times New Roman" w:hAnsi="Times New Roman" w:cs="Times New Roman"/>
          <w:b/>
          <w:color w:val="000000" w:themeColor="text1"/>
        </w:rPr>
      </w:pPr>
    </w:p>
    <w:p w14:paraId="07DDE096" w14:textId="77777777" w:rsidR="00D53492" w:rsidRPr="00286A28" w:rsidRDefault="00D53492" w:rsidP="00D53492">
      <w:pPr>
        <w:pStyle w:val="Prrafodelista"/>
        <w:spacing w:before="0" w:after="0" w:line="240" w:lineRule="auto"/>
        <w:ind w:left="0" w:firstLine="720"/>
        <w:jc w:val="both"/>
        <w:rPr>
          <w:rFonts w:ascii="Times New Roman" w:hAnsi="Times New Roman" w:cs="Times New Roman"/>
          <w:color w:val="000000" w:themeColor="text1"/>
        </w:rPr>
      </w:pPr>
      <w:r w:rsidRPr="00286A28">
        <w:rPr>
          <w:rFonts w:ascii="Times New Roman" w:hAnsi="Times New Roman" w:cs="Times New Roman"/>
          <w:color w:val="000000" w:themeColor="text1"/>
        </w:rPr>
        <w:t>In this section the results of the estimations are explained. Estimations are generated using equation (5) in 6 different sets.</w:t>
      </w:r>
    </w:p>
    <w:p w14:paraId="65FD8892" w14:textId="77777777" w:rsidR="00D53492" w:rsidRPr="00286A28" w:rsidRDefault="00D53492" w:rsidP="00D53492">
      <w:pPr>
        <w:spacing w:line="240" w:lineRule="auto"/>
        <w:ind w:firstLine="720"/>
        <w:jc w:val="both"/>
        <w:rPr>
          <w:color w:val="000000" w:themeColor="text1"/>
          <w:sz w:val="22"/>
          <w:szCs w:val="22"/>
        </w:rPr>
      </w:pPr>
      <w:r w:rsidRPr="00286A28">
        <w:rPr>
          <w:color w:val="000000" w:themeColor="text1"/>
          <w:sz w:val="22"/>
          <w:szCs w:val="22"/>
        </w:rPr>
        <w:t xml:space="preserve">(1) First, the average ex-post effect of Turkey’s all FTAs (except Moldova, </w:t>
      </w:r>
      <w:proofErr w:type="gramStart"/>
      <w:r w:rsidRPr="00286A28">
        <w:rPr>
          <w:color w:val="000000" w:themeColor="text1"/>
          <w:sz w:val="22"/>
          <w:szCs w:val="22"/>
        </w:rPr>
        <w:t>Singapore</w:t>
      </w:r>
      <w:proofErr w:type="gramEnd"/>
      <w:r w:rsidRPr="00286A28">
        <w:rPr>
          <w:color w:val="000000" w:themeColor="text1"/>
          <w:sz w:val="22"/>
          <w:szCs w:val="22"/>
        </w:rPr>
        <w:t xml:space="preserve"> and Faroe Islands as they are entered into force in 2016 and 2017) on trade between Turkey and the partner of the agreement is estimated. This is a symmetric approach where the average effect on total bilateral trade is estimated. In other words, the impact on Turkey’s total export to the partners and total imports to Turkey from partners are assumed to be symmetric.  The results are listed in Table 1. </w:t>
      </w:r>
    </w:p>
    <w:p w14:paraId="4A6D3E14" w14:textId="77777777" w:rsidR="00D53492" w:rsidRPr="00286A28" w:rsidRDefault="00D53492" w:rsidP="00D53492">
      <w:pPr>
        <w:spacing w:line="240" w:lineRule="auto"/>
        <w:jc w:val="both"/>
        <w:rPr>
          <w:color w:val="000000" w:themeColor="text1"/>
          <w:sz w:val="22"/>
          <w:szCs w:val="22"/>
        </w:rPr>
      </w:pPr>
    </w:p>
    <w:p w14:paraId="5BF35477" w14:textId="77777777" w:rsidR="00D53492" w:rsidRPr="00286A28" w:rsidRDefault="00D53492" w:rsidP="00D53492">
      <w:pPr>
        <w:spacing w:line="240" w:lineRule="auto"/>
        <w:rPr>
          <w:b/>
          <w:color w:val="000000" w:themeColor="text1"/>
          <w:sz w:val="22"/>
          <w:szCs w:val="22"/>
        </w:rPr>
      </w:pPr>
      <w:r w:rsidRPr="00286A28">
        <w:rPr>
          <w:b/>
          <w:color w:val="000000" w:themeColor="text1"/>
          <w:sz w:val="22"/>
          <w:szCs w:val="22"/>
        </w:rPr>
        <w:t>Table 1.</w:t>
      </w:r>
    </w:p>
    <w:p w14:paraId="20FC32D9" w14:textId="77777777" w:rsidR="00D53492" w:rsidRPr="00286A28" w:rsidRDefault="00D53492" w:rsidP="00D53492">
      <w:pPr>
        <w:spacing w:line="240" w:lineRule="auto"/>
        <w:rPr>
          <w:b/>
          <w:color w:val="000000" w:themeColor="text1"/>
          <w:sz w:val="22"/>
          <w:szCs w:val="22"/>
        </w:rPr>
      </w:pPr>
      <w:r w:rsidRPr="00286A28">
        <w:rPr>
          <w:color w:val="000000" w:themeColor="text1"/>
          <w:sz w:val="22"/>
          <w:szCs w:val="22"/>
        </w:rPr>
        <w:t>Average ex-post effect of Turkey’s all FTAs</w:t>
      </w:r>
    </w:p>
    <w:tbl>
      <w:tblPr>
        <w:tblW w:w="7371" w:type="dxa"/>
        <w:tblCellMar>
          <w:left w:w="70" w:type="dxa"/>
          <w:right w:w="70" w:type="dxa"/>
        </w:tblCellMar>
        <w:tblLook w:val="04A0" w:firstRow="1" w:lastRow="0" w:firstColumn="1" w:lastColumn="0" w:noHBand="0" w:noVBand="1"/>
      </w:tblPr>
      <w:tblGrid>
        <w:gridCol w:w="2977"/>
        <w:gridCol w:w="1843"/>
        <w:gridCol w:w="992"/>
        <w:gridCol w:w="1559"/>
      </w:tblGrid>
      <w:tr w:rsidR="00286A28" w:rsidRPr="00286A28" w14:paraId="0B61ABF4" w14:textId="77777777" w:rsidTr="00905165">
        <w:trPr>
          <w:trHeight w:val="315"/>
        </w:trPr>
        <w:tc>
          <w:tcPr>
            <w:tcW w:w="2977" w:type="dxa"/>
            <w:tcBorders>
              <w:top w:val="single" w:sz="4" w:space="0" w:color="auto"/>
              <w:left w:val="nil"/>
              <w:bottom w:val="single" w:sz="4" w:space="0" w:color="auto"/>
              <w:right w:val="nil"/>
            </w:tcBorders>
            <w:shd w:val="clear" w:color="auto" w:fill="auto"/>
            <w:noWrap/>
            <w:vAlign w:val="bottom"/>
            <w:hideMark/>
          </w:tcPr>
          <w:p w14:paraId="06376B9A"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Agreement</w:t>
            </w:r>
          </w:p>
        </w:tc>
        <w:tc>
          <w:tcPr>
            <w:tcW w:w="1843" w:type="dxa"/>
            <w:tcBorders>
              <w:top w:val="single" w:sz="4" w:space="0" w:color="auto"/>
              <w:left w:val="nil"/>
              <w:bottom w:val="single" w:sz="4" w:space="0" w:color="auto"/>
              <w:right w:val="nil"/>
            </w:tcBorders>
            <w:shd w:val="clear" w:color="auto" w:fill="auto"/>
            <w:noWrap/>
            <w:vAlign w:val="bottom"/>
            <w:hideMark/>
          </w:tcPr>
          <w:p w14:paraId="1727B256"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Coefficient (β)</w:t>
            </w:r>
          </w:p>
        </w:tc>
        <w:tc>
          <w:tcPr>
            <w:tcW w:w="992" w:type="dxa"/>
            <w:tcBorders>
              <w:top w:val="single" w:sz="4" w:space="0" w:color="auto"/>
              <w:left w:val="nil"/>
              <w:bottom w:val="single" w:sz="4" w:space="0" w:color="auto"/>
              <w:right w:val="nil"/>
            </w:tcBorders>
            <w:shd w:val="clear" w:color="auto" w:fill="auto"/>
            <w:noWrap/>
            <w:vAlign w:val="bottom"/>
            <w:hideMark/>
          </w:tcPr>
          <w:p w14:paraId="68F15A57" w14:textId="77777777" w:rsidR="00D53492" w:rsidRPr="00286A28" w:rsidRDefault="00D53492" w:rsidP="00905165">
            <w:pPr>
              <w:spacing w:line="240" w:lineRule="auto"/>
              <w:rPr>
                <w:color w:val="000000" w:themeColor="text1"/>
                <w:sz w:val="22"/>
                <w:szCs w:val="22"/>
                <w:lang w:eastAsia="tr-TR"/>
              </w:rPr>
            </w:pPr>
            <w:proofErr w:type="spellStart"/>
            <w:r w:rsidRPr="00286A28">
              <w:rPr>
                <w:color w:val="000000" w:themeColor="text1"/>
                <w:sz w:val="22"/>
                <w:szCs w:val="22"/>
                <w:lang w:eastAsia="tr-TR"/>
              </w:rPr>
              <w:t>s.e.</w:t>
            </w:r>
            <w:proofErr w:type="spellEnd"/>
          </w:p>
        </w:tc>
        <w:tc>
          <w:tcPr>
            <w:tcW w:w="1559" w:type="dxa"/>
            <w:tcBorders>
              <w:top w:val="single" w:sz="4" w:space="0" w:color="auto"/>
              <w:left w:val="nil"/>
              <w:bottom w:val="single" w:sz="4" w:space="0" w:color="auto"/>
              <w:right w:val="nil"/>
            </w:tcBorders>
            <w:shd w:val="clear" w:color="auto" w:fill="auto"/>
            <w:noWrap/>
            <w:vAlign w:val="bottom"/>
            <w:hideMark/>
          </w:tcPr>
          <w:p w14:paraId="0E23B84A"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 xml:space="preserve">Change (%) </w:t>
            </w:r>
          </w:p>
        </w:tc>
      </w:tr>
      <w:tr w:rsidR="00286A28" w:rsidRPr="00286A28" w14:paraId="03A44834" w14:textId="77777777" w:rsidTr="00905165">
        <w:trPr>
          <w:trHeight w:val="300"/>
        </w:trPr>
        <w:tc>
          <w:tcPr>
            <w:tcW w:w="2977" w:type="dxa"/>
            <w:tcBorders>
              <w:top w:val="nil"/>
              <w:left w:val="nil"/>
              <w:bottom w:val="nil"/>
              <w:right w:val="nil"/>
            </w:tcBorders>
            <w:shd w:val="clear" w:color="auto" w:fill="auto"/>
            <w:noWrap/>
            <w:vAlign w:val="bottom"/>
            <w:hideMark/>
          </w:tcPr>
          <w:p w14:paraId="3D0E648A" w14:textId="77777777" w:rsidR="00D53492" w:rsidRPr="00286A28" w:rsidRDefault="00D53492" w:rsidP="00905165">
            <w:pPr>
              <w:spacing w:line="240" w:lineRule="auto"/>
              <w:rPr>
                <w:b/>
                <w:bCs/>
                <w:color w:val="000000" w:themeColor="text1"/>
                <w:sz w:val="22"/>
                <w:szCs w:val="22"/>
                <w:lang w:eastAsia="tr-TR"/>
              </w:rPr>
            </w:pPr>
            <w:r w:rsidRPr="00286A28">
              <w:rPr>
                <w:b/>
                <w:bCs/>
                <w:color w:val="000000" w:themeColor="text1"/>
                <w:sz w:val="22"/>
                <w:szCs w:val="22"/>
                <w:lang w:eastAsia="tr-TR"/>
              </w:rPr>
              <w:t>All FTAs</w:t>
            </w:r>
          </w:p>
        </w:tc>
        <w:tc>
          <w:tcPr>
            <w:tcW w:w="1843" w:type="dxa"/>
            <w:tcBorders>
              <w:top w:val="nil"/>
              <w:left w:val="nil"/>
              <w:bottom w:val="nil"/>
              <w:right w:val="nil"/>
            </w:tcBorders>
            <w:shd w:val="clear" w:color="auto" w:fill="auto"/>
            <w:noWrap/>
            <w:vAlign w:val="bottom"/>
            <w:hideMark/>
          </w:tcPr>
          <w:p w14:paraId="6C33E51C"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0.192**</w:t>
            </w:r>
          </w:p>
        </w:tc>
        <w:tc>
          <w:tcPr>
            <w:tcW w:w="992" w:type="dxa"/>
            <w:tcBorders>
              <w:top w:val="nil"/>
              <w:left w:val="nil"/>
              <w:bottom w:val="nil"/>
              <w:right w:val="nil"/>
            </w:tcBorders>
            <w:shd w:val="clear" w:color="auto" w:fill="auto"/>
            <w:noWrap/>
            <w:vAlign w:val="bottom"/>
            <w:hideMark/>
          </w:tcPr>
          <w:p w14:paraId="1DE9615B"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0.056</w:t>
            </w:r>
          </w:p>
        </w:tc>
        <w:tc>
          <w:tcPr>
            <w:tcW w:w="1559" w:type="dxa"/>
            <w:tcBorders>
              <w:top w:val="nil"/>
              <w:left w:val="nil"/>
              <w:bottom w:val="nil"/>
              <w:right w:val="nil"/>
            </w:tcBorders>
            <w:shd w:val="clear" w:color="auto" w:fill="auto"/>
            <w:noWrap/>
            <w:vAlign w:val="bottom"/>
            <w:hideMark/>
          </w:tcPr>
          <w:p w14:paraId="1D488F0B"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21.17</w:t>
            </w:r>
          </w:p>
        </w:tc>
      </w:tr>
      <w:tr w:rsidR="00286A28" w:rsidRPr="00286A28" w14:paraId="7918B75B" w14:textId="77777777" w:rsidTr="00905165">
        <w:trPr>
          <w:trHeight w:val="300"/>
        </w:trPr>
        <w:tc>
          <w:tcPr>
            <w:tcW w:w="2977" w:type="dxa"/>
            <w:tcBorders>
              <w:top w:val="nil"/>
              <w:left w:val="nil"/>
              <w:bottom w:val="nil"/>
              <w:right w:val="nil"/>
            </w:tcBorders>
            <w:shd w:val="clear" w:color="auto" w:fill="auto"/>
            <w:noWrap/>
            <w:vAlign w:val="bottom"/>
            <w:hideMark/>
          </w:tcPr>
          <w:p w14:paraId="5072B700" w14:textId="37E6CC28"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Exportation</w:t>
            </w:r>
            <w:r w:rsidR="007B28FD" w:rsidRPr="00286A28">
              <w:rPr>
                <w:color w:val="000000" w:themeColor="text1"/>
                <w:sz w:val="22"/>
                <w:szCs w:val="22"/>
                <w:lang w:eastAsia="tr-TR"/>
              </w:rPr>
              <w:t xml:space="preserve"> </w:t>
            </w:r>
            <w:r w:rsidRPr="00286A28">
              <w:rPr>
                <w:color w:val="000000" w:themeColor="text1"/>
                <w:sz w:val="22"/>
                <w:szCs w:val="22"/>
                <w:lang w:eastAsia="tr-TR"/>
              </w:rPr>
              <w:t>from Turkey</w:t>
            </w:r>
          </w:p>
        </w:tc>
        <w:tc>
          <w:tcPr>
            <w:tcW w:w="1843" w:type="dxa"/>
            <w:tcBorders>
              <w:top w:val="nil"/>
              <w:left w:val="nil"/>
              <w:bottom w:val="nil"/>
              <w:right w:val="nil"/>
            </w:tcBorders>
            <w:shd w:val="clear" w:color="auto" w:fill="auto"/>
            <w:noWrap/>
            <w:vAlign w:val="bottom"/>
            <w:hideMark/>
          </w:tcPr>
          <w:p w14:paraId="5BE3591C"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0.164*</w:t>
            </w:r>
          </w:p>
        </w:tc>
        <w:tc>
          <w:tcPr>
            <w:tcW w:w="992" w:type="dxa"/>
            <w:tcBorders>
              <w:top w:val="nil"/>
              <w:left w:val="nil"/>
              <w:bottom w:val="nil"/>
              <w:right w:val="nil"/>
            </w:tcBorders>
            <w:shd w:val="clear" w:color="auto" w:fill="auto"/>
            <w:noWrap/>
            <w:vAlign w:val="bottom"/>
            <w:hideMark/>
          </w:tcPr>
          <w:p w14:paraId="3BDE6668"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0.072</w:t>
            </w:r>
          </w:p>
        </w:tc>
        <w:tc>
          <w:tcPr>
            <w:tcW w:w="1559" w:type="dxa"/>
            <w:tcBorders>
              <w:top w:val="nil"/>
              <w:left w:val="nil"/>
              <w:bottom w:val="nil"/>
              <w:right w:val="nil"/>
            </w:tcBorders>
            <w:shd w:val="clear" w:color="auto" w:fill="auto"/>
            <w:noWrap/>
            <w:vAlign w:val="bottom"/>
            <w:hideMark/>
          </w:tcPr>
          <w:p w14:paraId="5E0B7873"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17.82</w:t>
            </w:r>
          </w:p>
        </w:tc>
      </w:tr>
      <w:tr w:rsidR="00286A28" w:rsidRPr="00286A28" w14:paraId="7C06B21D" w14:textId="77777777" w:rsidTr="00905165">
        <w:trPr>
          <w:trHeight w:val="300"/>
        </w:trPr>
        <w:tc>
          <w:tcPr>
            <w:tcW w:w="2977" w:type="dxa"/>
            <w:tcBorders>
              <w:top w:val="nil"/>
              <w:left w:val="nil"/>
              <w:bottom w:val="single" w:sz="4" w:space="0" w:color="auto"/>
              <w:right w:val="nil"/>
            </w:tcBorders>
            <w:shd w:val="clear" w:color="auto" w:fill="auto"/>
            <w:noWrap/>
            <w:vAlign w:val="bottom"/>
            <w:hideMark/>
          </w:tcPr>
          <w:p w14:paraId="443F0742" w14:textId="3768CE1E"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Importation</w:t>
            </w:r>
            <w:r w:rsidR="007B28FD" w:rsidRPr="00286A28">
              <w:rPr>
                <w:color w:val="000000" w:themeColor="text1"/>
                <w:sz w:val="22"/>
                <w:szCs w:val="22"/>
                <w:lang w:eastAsia="tr-TR"/>
              </w:rPr>
              <w:t xml:space="preserve"> </w:t>
            </w:r>
            <w:r w:rsidRPr="00286A28">
              <w:rPr>
                <w:color w:val="000000" w:themeColor="text1"/>
                <w:sz w:val="22"/>
                <w:szCs w:val="22"/>
                <w:lang w:eastAsia="tr-TR"/>
              </w:rPr>
              <w:t>to Turkey</w:t>
            </w:r>
          </w:p>
        </w:tc>
        <w:tc>
          <w:tcPr>
            <w:tcW w:w="1843" w:type="dxa"/>
            <w:tcBorders>
              <w:top w:val="nil"/>
              <w:left w:val="nil"/>
              <w:bottom w:val="single" w:sz="4" w:space="0" w:color="auto"/>
              <w:right w:val="nil"/>
            </w:tcBorders>
            <w:shd w:val="clear" w:color="auto" w:fill="auto"/>
            <w:noWrap/>
            <w:vAlign w:val="bottom"/>
            <w:hideMark/>
          </w:tcPr>
          <w:p w14:paraId="410649B7"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0.217**</w:t>
            </w:r>
          </w:p>
        </w:tc>
        <w:tc>
          <w:tcPr>
            <w:tcW w:w="992" w:type="dxa"/>
            <w:tcBorders>
              <w:top w:val="nil"/>
              <w:left w:val="nil"/>
              <w:bottom w:val="single" w:sz="4" w:space="0" w:color="auto"/>
              <w:right w:val="nil"/>
            </w:tcBorders>
            <w:shd w:val="clear" w:color="auto" w:fill="auto"/>
            <w:noWrap/>
            <w:vAlign w:val="bottom"/>
            <w:hideMark/>
          </w:tcPr>
          <w:p w14:paraId="2946CA0C"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0.077</w:t>
            </w:r>
          </w:p>
        </w:tc>
        <w:tc>
          <w:tcPr>
            <w:tcW w:w="1559" w:type="dxa"/>
            <w:tcBorders>
              <w:top w:val="nil"/>
              <w:left w:val="nil"/>
              <w:bottom w:val="single" w:sz="4" w:space="0" w:color="auto"/>
              <w:right w:val="nil"/>
            </w:tcBorders>
            <w:shd w:val="clear" w:color="auto" w:fill="auto"/>
            <w:noWrap/>
            <w:vAlign w:val="bottom"/>
            <w:hideMark/>
          </w:tcPr>
          <w:p w14:paraId="1BC1FCA9"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24.23</w:t>
            </w:r>
          </w:p>
        </w:tc>
      </w:tr>
    </w:tbl>
    <w:p w14:paraId="27EBF0C2" w14:textId="77777777" w:rsidR="00D53492" w:rsidRPr="00286A28" w:rsidRDefault="00D53492" w:rsidP="00D53492">
      <w:pPr>
        <w:pStyle w:val="Prrafodelista"/>
        <w:spacing w:before="0" w:after="0" w:line="240" w:lineRule="auto"/>
        <w:ind w:left="0"/>
        <w:rPr>
          <w:rFonts w:ascii="Times New Roman" w:hAnsi="Times New Roman" w:cs="Times New Roman"/>
          <w:color w:val="000000" w:themeColor="text1"/>
        </w:rPr>
      </w:pPr>
      <w:r w:rsidRPr="00286A28">
        <w:rPr>
          <w:rFonts w:ascii="Times New Roman" w:hAnsi="Times New Roman" w:cs="Times New Roman"/>
          <w:color w:val="000000" w:themeColor="text1"/>
        </w:rPr>
        <w:t>** and * show the significance level at 1% and 5% respectively</w:t>
      </w:r>
    </w:p>
    <w:p w14:paraId="217FFD73" w14:textId="77777777" w:rsidR="00D53492" w:rsidRPr="00286A28" w:rsidRDefault="00D53492" w:rsidP="00D53492">
      <w:pPr>
        <w:pStyle w:val="Prrafodelista"/>
        <w:tabs>
          <w:tab w:val="left" w:pos="284"/>
        </w:tabs>
        <w:spacing w:before="0" w:after="0" w:line="240" w:lineRule="auto"/>
        <w:ind w:left="0"/>
        <w:jc w:val="both"/>
        <w:rPr>
          <w:rFonts w:ascii="Times New Roman" w:hAnsi="Times New Roman" w:cs="Times New Roman"/>
          <w:color w:val="000000" w:themeColor="text1"/>
        </w:rPr>
      </w:pPr>
    </w:p>
    <w:p w14:paraId="462AD661" w14:textId="77777777" w:rsidR="00D53492" w:rsidRPr="00286A28" w:rsidRDefault="00D53492" w:rsidP="00D53492">
      <w:pPr>
        <w:pStyle w:val="Prrafodelista"/>
        <w:tabs>
          <w:tab w:val="left" w:pos="284"/>
        </w:tabs>
        <w:spacing w:before="0" w:after="0" w:line="240" w:lineRule="auto"/>
        <w:ind w:left="0"/>
        <w:jc w:val="both"/>
        <w:rPr>
          <w:rFonts w:ascii="Times New Roman" w:hAnsi="Times New Roman" w:cs="Times New Roman"/>
          <w:color w:val="000000" w:themeColor="text1"/>
        </w:rPr>
      </w:pPr>
      <w:r w:rsidRPr="00286A28">
        <w:rPr>
          <w:rFonts w:ascii="Times New Roman" w:hAnsi="Times New Roman" w:cs="Times New Roman"/>
          <w:color w:val="000000" w:themeColor="text1"/>
        </w:rPr>
        <w:t>In Table 1, first column shows the agreement/direction of the trade within the agreement, second column shows the estimated β value which is the coefficient of STAT dummy variable, third column shows the standard errors and the fourth column shows the corresponding % change in trade.  The results of this estimation indicate that FTAs concluded by Turkey had a trade promoting effect in general. On average, Turkey’s FTAs increased trade flows between Turkey and the respective countries by 21.17% (e</w:t>
      </w:r>
      <w:r w:rsidRPr="00286A28">
        <w:rPr>
          <w:rFonts w:ascii="Times New Roman" w:hAnsi="Times New Roman" w:cs="Times New Roman"/>
          <w:color w:val="000000" w:themeColor="text1"/>
          <w:vertAlign w:val="superscript"/>
        </w:rPr>
        <w:t>0.192</w:t>
      </w:r>
      <w:r w:rsidRPr="00286A28">
        <w:rPr>
          <w:rFonts w:ascii="Times New Roman" w:hAnsi="Times New Roman" w:cs="Times New Roman"/>
          <w:color w:val="000000" w:themeColor="text1"/>
        </w:rPr>
        <w:t xml:space="preserve">-1). </w:t>
      </w:r>
    </w:p>
    <w:p w14:paraId="746F2A84" w14:textId="77777777" w:rsidR="00D53492" w:rsidRPr="00286A28" w:rsidRDefault="00D53492" w:rsidP="00D53492">
      <w:pPr>
        <w:pStyle w:val="Prrafodelista"/>
        <w:tabs>
          <w:tab w:val="left" w:pos="284"/>
        </w:tabs>
        <w:spacing w:before="0" w:after="0" w:line="240" w:lineRule="auto"/>
        <w:ind w:left="0"/>
        <w:jc w:val="both"/>
        <w:rPr>
          <w:rFonts w:ascii="Times New Roman" w:hAnsi="Times New Roman" w:cs="Times New Roman"/>
          <w:color w:val="000000" w:themeColor="text1"/>
        </w:rPr>
      </w:pPr>
      <w:r w:rsidRPr="00286A28">
        <w:rPr>
          <w:rFonts w:ascii="Times New Roman" w:hAnsi="Times New Roman" w:cs="Times New Roman"/>
          <w:color w:val="000000" w:themeColor="text1"/>
        </w:rPr>
        <w:tab/>
      </w:r>
      <w:r w:rsidRPr="00286A28">
        <w:rPr>
          <w:rFonts w:ascii="Times New Roman" w:hAnsi="Times New Roman" w:cs="Times New Roman"/>
          <w:color w:val="000000" w:themeColor="text1"/>
        </w:rPr>
        <w:tab/>
        <w:t xml:space="preserve">(2) Considering the possibility that the trade affects may vary regarding the direction of trade, direction specific effects (Exportation from Turkey to FTA partners and importation to Turkey from FTA partners) are estimated.  This is an asymmetric approach which allows measuring the impact on Turkey’s import from partner countries and Turkey’s export to the partner countries separately. </w:t>
      </w:r>
      <w:r w:rsidRPr="00286A28">
        <w:rPr>
          <w:rFonts w:ascii="Times New Roman" w:hAnsi="Times New Roman" w:cs="Times New Roman"/>
          <w:color w:val="000000" w:themeColor="text1"/>
        </w:rPr>
        <w:tab/>
      </w:r>
      <w:proofErr w:type="spellStart"/>
      <w:r w:rsidRPr="00286A28">
        <w:rPr>
          <w:rFonts w:ascii="Times New Roman" w:hAnsi="Times New Roman" w:cs="Times New Roman"/>
          <w:color w:val="000000" w:themeColor="text1"/>
        </w:rPr>
        <w:t>Theresult</w:t>
      </w:r>
      <w:proofErr w:type="spellEnd"/>
      <w:r w:rsidRPr="00286A28">
        <w:rPr>
          <w:rFonts w:ascii="Times New Roman" w:hAnsi="Times New Roman" w:cs="Times New Roman"/>
          <w:color w:val="000000" w:themeColor="text1"/>
        </w:rPr>
        <w:t xml:space="preserve"> listed in Table 1 suggest that, FTAs had a positive effect on both exports and imports of Turkey. The effect on imports is more than the effects on exports. Indeed, importation to Turkey from the FTA partners increased by 24.23% while the exportation of Turkey to these countries increased by 17.82% due to the FTAs.</w:t>
      </w:r>
    </w:p>
    <w:p w14:paraId="67BEFDA4" w14:textId="77777777" w:rsidR="00D53492" w:rsidRPr="00286A28" w:rsidRDefault="00D53492" w:rsidP="00D53492">
      <w:pPr>
        <w:pStyle w:val="Prrafodelista"/>
        <w:tabs>
          <w:tab w:val="left" w:pos="284"/>
        </w:tabs>
        <w:spacing w:before="0" w:after="0" w:line="240" w:lineRule="auto"/>
        <w:ind w:left="0"/>
        <w:jc w:val="both"/>
        <w:rPr>
          <w:rFonts w:ascii="Times New Roman" w:hAnsi="Times New Roman" w:cs="Times New Roman"/>
          <w:color w:val="000000" w:themeColor="text1"/>
        </w:rPr>
      </w:pPr>
      <w:r w:rsidRPr="00286A28">
        <w:rPr>
          <w:rFonts w:ascii="Times New Roman" w:hAnsi="Times New Roman" w:cs="Times New Roman"/>
          <w:color w:val="000000" w:themeColor="text1"/>
        </w:rPr>
        <w:tab/>
      </w:r>
      <w:r w:rsidRPr="00286A28">
        <w:rPr>
          <w:rFonts w:ascii="Times New Roman" w:hAnsi="Times New Roman" w:cs="Times New Roman"/>
          <w:color w:val="000000" w:themeColor="text1"/>
        </w:rPr>
        <w:tab/>
        <w:t xml:space="preserve">(3) As some of the FTAs included in the previous estimations are no longer in force, the same estimations are repeated this time only for the FTAs that are in force currently. This is again a symmetrical approach. Results are listed in Table 2. </w:t>
      </w:r>
    </w:p>
    <w:p w14:paraId="251567CD" w14:textId="77777777" w:rsidR="00D53492" w:rsidRPr="00286A28" w:rsidRDefault="00D53492" w:rsidP="00D53492">
      <w:pPr>
        <w:pStyle w:val="Prrafodelista"/>
        <w:tabs>
          <w:tab w:val="left" w:pos="284"/>
        </w:tabs>
        <w:spacing w:before="0" w:after="0" w:line="240" w:lineRule="auto"/>
        <w:ind w:left="0"/>
        <w:jc w:val="both"/>
        <w:rPr>
          <w:rFonts w:ascii="Times New Roman" w:hAnsi="Times New Roman" w:cs="Times New Roman"/>
          <w:color w:val="000000" w:themeColor="text1"/>
        </w:rPr>
      </w:pPr>
    </w:p>
    <w:p w14:paraId="413BFA8A" w14:textId="77777777" w:rsidR="00D53492" w:rsidRPr="00286A28" w:rsidRDefault="00D53492" w:rsidP="00D53492">
      <w:pPr>
        <w:spacing w:line="240" w:lineRule="auto"/>
        <w:rPr>
          <w:b/>
          <w:color w:val="000000" w:themeColor="text1"/>
          <w:sz w:val="22"/>
          <w:szCs w:val="22"/>
        </w:rPr>
      </w:pPr>
      <w:r w:rsidRPr="00286A28">
        <w:rPr>
          <w:b/>
          <w:color w:val="000000" w:themeColor="text1"/>
          <w:sz w:val="22"/>
          <w:szCs w:val="22"/>
        </w:rPr>
        <w:t>Table 2.</w:t>
      </w:r>
    </w:p>
    <w:p w14:paraId="35075C85" w14:textId="17FF8DA9" w:rsidR="00D53492" w:rsidRPr="00286A28" w:rsidRDefault="00D53492" w:rsidP="00D53492">
      <w:pPr>
        <w:spacing w:line="240" w:lineRule="auto"/>
        <w:rPr>
          <w:b/>
          <w:color w:val="000000" w:themeColor="text1"/>
          <w:sz w:val="22"/>
          <w:szCs w:val="22"/>
        </w:rPr>
      </w:pPr>
      <w:r w:rsidRPr="00286A28">
        <w:rPr>
          <w:color w:val="000000" w:themeColor="text1"/>
          <w:sz w:val="22"/>
          <w:szCs w:val="22"/>
        </w:rPr>
        <w:t>Average ex-post effect of Turkey’s FTAs that are in force</w:t>
      </w:r>
    </w:p>
    <w:tbl>
      <w:tblPr>
        <w:tblW w:w="7371" w:type="dxa"/>
        <w:tblCellMar>
          <w:left w:w="70" w:type="dxa"/>
          <w:right w:w="70" w:type="dxa"/>
        </w:tblCellMar>
        <w:tblLook w:val="04A0" w:firstRow="1" w:lastRow="0" w:firstColumn="1" w:lastColumn="0" w:noHBand="0" w:noVBand="1"/>
      </w:tblPr>
      <w:tblGrid>
        <w:gridCol w:w="3119"/>
        <w:gridCol w:w="1701"/>
        <w:gridCol w:w="1134"/>
        <w:gridCol w:w="1417"/>
      </w:tblGrid>
      <w:tr w:rsidR="00286A28" w:rsidRPr="00286A28" w14:paraId="4756693C" w14:textId="77777777" w:rsidTr="00905165">
        <w:trPr>
          <w:trHeight w:val="315"/>
        </w:trPr>
        <w:tc>
          <w:tcPr>
            <w:tcW w:w="3119" w:type="dxa"/>
            <w:tcBorders>
              <w:top w:val="single" w:sz="4" w:space="0" w:color="auto"/>
              <w:left w:val="nil"/>
              <w:bottom w:val="single" w:sz="4" w:space="0" w:color="auto"/>
              <w:right w:val="nil"/>
            </w:tcBorders>
            <w:shd w:val="clear" w:color="auto" w:fill="auto"/>
            <w:noWrap/>
            <w:vAlign w:val="bottom"/>
            <w:hideMark/>
          </w:tcPr>
          <w:p w14:paraId="767532BB"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Agreement</w:t>
            </w:r>
          </w:p>
        </w:tc>
        <w:tc>
          <w:tcPr>
            <w:tcW w:w="1701" w:type="dxa"/>
            <w:tcBorders>
              <w:top w:val="single" w:sz="4" w:space="0" w:color="auto"/>
              <w:left w:val="nil"/>
              <w:bottom w:val="single" w:sz="4" w:space="0" w:color="auto"/>
              <w:right w:val="nil"/>
            </w:tcBorders>
            <w:shd w:val="clear" w:color="auto" w:fill="auto"/>
            <w:noWrap/>
            <w:vAlign w:val="bottom"/>
            <w:hideMark/>
          </w:tcPr>
          <w:p w14:paraId="092816AA"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Coefficient (β)</w:t>
            </w:r>
          </w:p>
        </w:tc>
        <w:tc>
          <w:tcPr>
            <w:tcW w:w="1134" w:type="dxa"/>
            <w:tcBorders>
              <w:top w:val="single" w:sz="4" w:space="0" w:color="auto"/>
              <w:left w:val="nil"/>
              <w:bottom w:val="single" w:sz="4" w:space="0" w:color="auto"/>
              <w:right w:val="nil"/>
            </w:tcBorders>
            <w:shd w:val="clear" w:color="auto" w:fill="auto"/>
            <w:noWrap/>
            <w:vAlign w:val="bottom"/>
            <w:hideMark/>
          </w:tcPr>
          <w:p w14:paraId="61FA2C6E" w14:textId="77777777" w:rsidR="00D53492" w:rsidRPr="00286A28" w:rsidRDefault="00D53492" w:rsidP="00905165">
            <w:pPr>
              <w:spacing w:line="240" w:lineRule="auto"/>
              <w:rPr>
                <w:color w:val="000000" w:themeColor="text1"/>
                <w:sz w:val="22"/>
                <w:szCs w:val="22"/>
                <w:lang w:eastAsia="tr-TR"/>
              </w:rPr>
            </w:pPr>
            <w:proofErr w:type="spellStart"/>
            <w:r w:rsidRPr="00286A28">
              <w:rPr>
                <w:color w:val="000000" w:themeColor="text1"/>
                <w:sz w:val="22"/>
                <w:szCs w:val="22"/>
                <w:lang w:eastAsia="tr-TR"/>
              </w:rPr>
              <w:t>s.e.</w:t>
            </w:r>
            <w:proofErr w:type="spellEnd"/>
          </w:p>
        </w:tc>
        <w:tc>
          <w:tcPr>
            <w:tcW w:w="1417" w:type="dxa"/>
            <w:tcBorders>
              <w:top w:val="single" w:sz="4" w:space="0" w:color="auto"/>
              <w:left w:val="nil"/>
              <w:bottom w:val="single" w:sz="4" w:space="0" w:color="auto"/>
              <w:right w:val="nil"/>
            </w:tcBorders>
            <w:shd w:val="clear" w:color="auto" w:fill="auto"/>
            <w:noWrap/>
            <w:vAlign w:val="bottom"/>
            <w:hideMark/>
          </w:tcPr>
          <w:p w14:paraId="55876C66"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 xml:space="preserve">Change (%) </w:t>
            </w:r>
          </w:p>
        </w:tc>
      </w:tr>
      <w:tr w:rsidR="00286A28" w:rsidRPr="00286A28" w14:paraId="01C80C2D" w14:textId="77777777" w:rsidTr="00905165">
        <w:trPr>
          <w:trHeight w:val="300"/>
        </w:trPr>
        <w:tc>
          <w:tcPr>
            <w:tcW w:w="3119" w:type="dxa"/>
            <w:tcBorders>
              <w:top w:val="nil"/>
              <w:left w:val="nil"/>
              <w:bottom w:val="nil"/>
              <w:right w:val="nil"/>
            </w:tcBorders>
            <w:shd w:val="clear" w:color="auto" w:fill="auto"/>
            <w:noWrap/>
            <w:vAlign w:val="bottom"/>
            <w:hideMark/>
          </w:tcPr>
          <w:p w14:paraId="590FF704" w14:textId="77777777" w:rsidR="00D53492" w:rsidRPr="00286A28" w:rsidRDefault="00D53492" w:rsidP="00905165">
            <w:pPr>
              <w:spacing w:line="240" w:lineRule="auto"/>
              <w:rPr>
                <w:b/>
                <w:bCs/>
                <w:color w:val="000000" w:themeColor="text1"/>
                <w:sz w:val="22"/>
                <w:szCs w:val="22"/>
                <w:lang w:eastAsia="tr-TR"/>
              </w:rPr>
            </w:pPr>
            <w:r w:rsidRPr="00286A28">
              <w:rPr>
                <w:b/>
                <w:bCs/>
                <w:color w:val="000000" w:themeColor="text1"/>
                <w:sz w:val="22"/>
                <w:szCs w:val="22"/>
                <w:lang w:eastAsia="tr-TR"/>
              </w:rPr>
              <w:t>FTAs in Force</w:t>
            </w:r>
          </w:p>
        </w:tc>
        <w:tc>
          <w:tcPr>
            <w:tcW w:w="1701" w:type="dxa"/>
            <w:tcBorders>
              <w:top w:val="nil"/>
              <w:left w:val="nil"/>
              <w:bottom w:val="nil"/>
              <w:right w:val="nil"/>
            </w:tcBorders>
            <w:shd w:val="clear" w:color="auto" w:fill="auto"/>
            <w:noWrap/>
            <w:vAlign w:val="bottom"/>
            <w:hideMark/>
          </w:tcPr>
          <w:p w14:paraId="54843496"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0.243**</w:t>
            </w:r>
          </w:p>
        </w:tc>
        <w:tc>
          <w:tcPr>
            <w:tcW w:w="1134" w:type="dxa"/>
            <w:tcBorders>
              <w:top w:val="nil"/>
              <w:left w:val="nil"/>
              <w:bottom w:val="nil"/>
              <w:right w:val="nil"/>
            </w:tcBorders>
            <w:shd w:val="clear" w:color="auto" w:fill="auto"/>
            <w:noWrap/>
            <w:vAlign w:val="bottom"/>
            <w:hideMark/>
          </w:tcPr>
          <w:p w14:paraId="6EE23A0D"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0.066</w:t>
            </w:r>
          </w:p>
        </w:tc>
        <w:tc>
          <w:tcPr>
            <w:tcW w:w="1417" w:type="dxa"/>
            <w:tcBorders>
              <w:top w:val="nil"/>
              <w:left w:val="nil"/>
              <w:bottom w:val="nil"/>
              <w:right w:val="nil"/>
            </w:tcBorders>
            <w:shd w:val="clear" w:color="auto" w:fill="auto"/>
            <w:noWrap/>
            <w:vAlign w:val="bottom"/>
            <w:hideMark/>
          </w:tcPr>
          <w:p w14:paraId="77DA0393"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27.51</w:t>
            </w:r>
          </w:p>
        </w:tc>
      </w:tr>
      <w:tr w:rsidR="00286A28" w:rsidRPr="00286A28" w14:paraId="4388115C" w14:textId="77777777" w:rsidTr="00905165">
        <w:trPr>
          <w:trHeight w:val="300"/>
        </w:trPr>
        <w:tc>
          <w:tcPr>
            <w:tcW w:w="3119" w:type="dxa"/>
            <w:tcBorders>
              <w:top w:val="nil"/>
              <w:left w:val="nil"/>
              <w:bottom w:val="nil"/>
              <w:right w:val="nil"/>
            </w:tcBorders>
            <w:shd w:val="clear" w:color="auto" w:fill="auto"/>
            <w:noWrap/>
            <w:vAlign w:val="bottom"/>
            <w:hideMark/>
          </w:tcPr>
          <w:p w14:paraId="7287D1DE"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Exportation from Turkey</w:t>
            </w:r>
          </w:p>
        </w:tc>
        <w:tc>
          <w:tcPr>
            <w:tcW w:w="1701" w:type="dxa"/>
            <w:tcBorders>
              <w:top w:val="nil"/>
              <w:left w:val="nil"/>
              <w:bottom w:val="nil"/>
              <w:right w:val="nil"/>
            </w:tcBorders>
            <w:shd w:val="clear" w:color="auto" w:fill="auto"/>
            <w:noWrap/>
            <w:vAlign w:val="bottom"/>
            <w:hideMark/>
          </w:tcPr>
          <w:p w14:paraId="5F8B2257"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0.226*</w:t>
            </w:r>
          </w:p>
        </w:tc>
        <w:tc>
          <w:tcPr>
            <w:tcW w:w="1134" w:type="dxa"/>
            <w:tcBorders>
              <w:top w:val="nil"/>
              <w:left w:val="nil"/>
              <w:bottom w:val="nil"/>
              <w:right w:val="nil"/>
            </w:tcBorders>
            <w:shd w:val="clear" w:color="auto" w:fill="auto"/>
            <w:noWrap/>
            <w:vAlign w:val="bottom"/>
            <w:hideMark/>
          </w:tcPr>
          <w:p w14:paraId="77B15BB6"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0.104</w:t>
            </w:r>
          </w:p>
        </w:tc>
        <w:tc>
          <w:tcPr>
            <w:tcW w:w="1417" w:type="dxa"/>
            <w:tcBorders>
              <w:top w:val="nil"/>
              <w:left w:val="nil"/>
              <w:bottom w:val="nil"/>
              <w:right w:val="nil"/>
            </w:tcBorders>
            <w:shd w:val="clear" w:color="auto" w:fill="auto"/>
            <w:noWrap/>
            <w:vAlign w:val="bottom"/>
            <w:hideMark/>
          </w:tcPr>
          <w:p w14:paraId="6A185BD6"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25.36</w:t>
            </w:r>
          </w:p>
        </w:tc>
      </w:tr>
      <w:tr w:rsidR="00286A28" w:rsidRPr="00286A28" w14:paraId="5DF9D081" w14:textId="77777777" w:rsidTr="00905165">
        <w:trPr>
          <w:trHeight w:val="300"/>
        </w:trPr>
        <w:tc>
          <w:tcPr>
            <w:tcW w:w="3119" w:type="dxa"/>
            <w:tcBorders>
              <w:top w:val="nil"/>
              <w:left w:val="nil"/>
              <w:bottom w:val="single" w:sz="4" w:space="0" w:color="auto"/>
              <w:right w:val="nil"/>
            </w:tcBorders>
            <w:shd w:val="clear" w:color="auto" w:fill="auto"/>
            <w:noWrap/>
            <w:vAlign w:val="bottom"/>
            <w:hideMark/>
          </w:tcPr>
          <w:p w14:paraId="560ED07C"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Importation to Turkey</w:t>
            </w:r>
          </w:p>
        </w:tc>
        <w:tc>
          <w:tcPr>
            <w:tcW w:w="1701" w:type="dxa"/>
            <w:tcBorders>
              <w:top w:val="nil"/>
              <w:left w:val="nil"/>
              <w:bottom w:val="single" w:sz="4" w:space="0" w:color="auto"/>
              <w:right w:val="nil"/>
            </w:tcBorders>
            <w:shd w:val="clear" w:color="auto" w:fill="auto"/>
            <w:noWrap/>
            <w:vAlign w:val="bottom"/>
            <w:hideMark/>
          </w:tcPr>
          <w:p w14:paraId="11610BA0"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0.258**</w:t>
            </w:r>
          </w:p>
        </w:tc>
        <w:tc>
          <w:tcPr>
            <w:tcW w:w="1134" w:type="dxa"/>
            <w:tcBorders>
              <w:top w:val="nil"/>
              <w:left w:val="nil"/>
              <w:bottom w:val="single" w:sz="4" w:space="0" w:color="auto"/>
              <w:right w:val="nil"/>
            </w:tcBorders>
            <w:shd w:val="clear" w:color="auto" w:fill="auto"/>
            <w:noWrap/>
            <w:vAlign w:val="bottom"/>
            <w:hideMark/>
          </w:tcPr>
          <w:p w14:paraId="5307C627"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0.080</w:t>
            </w:r>
          </w:p>
        </w:tc>
        <w:tc>
          <w:tcPr>
            <w:tcW w:w="1417" w:type="dxa"/>
            <w:tcBorders>
              <w:top w:val="nil"/>
              <w:left w:val="nil"/>
              <w:bottom w:val="single" w:sz="4" w:space="0" w:color="auto"/>
              <w:right w:val="nil"/>
            </w:tcBorders>
            <w:shd w:val="clear" w:color="auto" w:fill="auto"/>
            <w:noWrap/>
            <w:vAlign w:val="bottom"/>
            <w:hideMark/>
          </w:tcPr>
          <w:p w14:paraId="6C499584"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29.43</w:t>
            </w:r>
          </w:p>
        </w:tc>
      </w:tr>
    </w:tbl>
    <w:p w14:paraId="53C0BFE6" w14:textId="77777777" w:rsidR="00D53492" w:rsidRPr="00286A28" w:rsidRDefault="00D53492" w:rsidP="00D53492">
      <w:pPr>
        <w:pStyle w:val="Prrafodelista"/>
        <w:spacing w:before="0" w:after="0" w:line="240" w:lineRule="auto"/>
        <w:ind w:left="0"/>
        <w:rPr>
          <w:rFonts w:ascii="Times New Roman" w:hAnsi="Times New Roman" w:cs="Times New Roman"/>
          <w:color w:val="000000" w:themeColor="text1"/>
        </w:rPr>
      </w:pPr>
      <w:r w:rsidRPr="00286A28">
        <w:rPr>
          <w:rFonts w:ascii="Times New Roman" w:hAnsi="Times New Roman" w:cs="Times New Roman"/>
          <w:color w:val="000000" w:themeColor="text1"/>
        </w:rPr>
        <w:t>** and * show the significance level at 1% and 5% respectively</w:t>
      </w:r>
    </w:p>
    <w:p w14:paraId="248ECEFF" w14:textId="77777777" w:rsidR="00D53492" w:rsidRPr="00286A28" w:rsidRDefault="00D53492" w:rsidP="00D53492">
      <w:pPr>
        <w:pStyle w:val="Prrafodelista"/>
        <w:spacing w:before="0" w:after="0" w:line="240" w:lineRule="auto"/>
        <w:ind w:left="0"/>
        <w:rPr>
          <w:rFonts w:ascii="Times New Roman" w:hAnsi="Times New Roman" w:cs="Times New Roman"/>
          <w:color w:val="000000" w:themeColor="text1"/>
        </w:rPr>
      </w:pPr>
    </w:p>
    <w:p w14:paraId="15A7CA75" w14:textId="77777777" w:rsidR="00D53492" w:rsidRPr="00286A28" w:rsidRDefault="00D53492" w:rsidP="00D53492">
      <w:pPr>
        <w:pStyle w:val="Prrafodelista"/>
        <w:tabs>
          <w:tab w:val="left" w:pos="284"/>
        </w:tabs>
        <w:spacing w:before="0" w:after="0" w:line="240" w:lineRule="auto"/>
        <w:ind w:left="0"/>
        <w:jc w:val="both"/>
        <w:rPr>
          <w:rFonts w:ascii="Times New Roman" w:hAnsi="Times New Roman" w:cs="Times New Roman"/>
          <w:color w:val="000000" w:themeColor="text1"/>
        </w:rPr>
      </w:pPr>
      <w:r w:rsidRPr="00286A28">
        <w:rPr>
          <w:rFonts w:ascii="Times New Roman" w:hAnsi="Times New Roman" w:cs="Times New Roman"/>
          <w:color w:val="000000" w:themeColor="text1"/>
        </w:rPr>
        <w:t xml:space="preserve">The results show that, when only the FTAs in force are taken into consideration, they again had trade promoting effect and this time the trade promoting effect of FTAs is slightly higher. On average, Turkey’s FTAs currently in force had a partial average effect equal to 27.51% increase on trade. </w:t>
      </w:r>
    </w:p>
    <w:p w14:paraId="610E985C" w14:textId="77777777" w:rsidR="00D53492" w:rsidRPr="00286A28" w:rsidRDefault="00D53492" w:rsidP="00D53492">
      <w:pPr>
        <w:pStyle w:val="Prrafodelista"/>
        <w:tabs>
          <w:tab w:val="left" w:pos="284"/>
        </w:tabs>
        <w:spacing w:before="0" w:after="0" w:line="240" w:lineRule="auto"/>
        <w:ind w:left="0"/>
        <w:jc w:val="both"/>
        <w:rPr>
          <w:rFonts w:ascii="Times New Roman" w:hAnsi="Times New Roman" w:cs="Times New Roman"/>
          <w:color w:val="000000" w:themeColor="text1"/>
        </w:rPr>
      </w:pPr>
      <w:r w:rsidRPr="00286A28">
        <w:rPr>
          <w:rFonts w:ascii="Times New Roman" w:hAnsi="Times New Roman" w:cs="Times New Roman"/>
          <w:color w:val="000000" w:themeColor="text1"/>
        </w:rPr>
        <w:lastRenderedPageBreak/>
        <w:tab/>
      </w:r>
      <w:r w:rsidRPr="00286A28">
        <w:rPr>
          <w:rFonts w:ascii="Times New Roman" w:hAnsi="Times New Roman" w:cs="Times New Roman"/>
          <w:color w:val="000000" w:themeColor="text1"/>
        </w:rPr>
        <w:tab/>
        <w:t>(4) Similar to second estimation, the effects of FTAs in force are examined with an asymmetric approach for two different directions of trade: Exports from Turkey and imports to Turkey. The results of direction specific estimate about the FTAs in force listed in Table 2 shows that, though the FTAs increased both exports and imports of Turkey, as in the previous case the increase in imports of Turkey is higher than the increase in exports of Turkey. When the results are evaluated as % increase, importation to Turkey from the FTA partners increased by 29.43% while the export of Turkey to these countries increased by 25.36% due to the FTAs.</w:t>
      </w:r>
    </w:p>
    <w:p w14:paraId="07F7E18F" w14:textId="77777777" w:rsidR="00D53492" w:rsidRPr="00286A28" w:rsidRDefault="00D53492" w:rsidP="00D53492">
      <w:pPr>
        <w:pStyle w:val="Prrafodelista"/>
        <w:tabs>
          <w:tab w:val="left" w:pos="284"/>
        </w:tabs>
        <w:spacing w:before="0" w:after="0" w:line="240" w:lineRule="auto"/>
        <w:ind w:left="0"/>
        <w:jc w:val="both"/>
        <w:rPr>
          <w:rFonts w:ascii="Times New Roman" w:hAnsi="Times New Roman" w:cs="Times New Roman"/>
          <w:color w:val="000000" w:themeColor="text1"/>
        </w:rPr>
      </w:pPr>
      <w:r w:rsidRPr="00286A28">
        <w:rPr>
          <w:rFonts w:ascii="Times New Roman" w:hAnsi="Times New Roman" w:cs="Times New Roman"/>
          <w:color w:val="000000" w:themeColor="text1"/>
        </w:rPr>
        <w:tab/>
      </w:r>
      <w:r w:rsidRPr="00286A28">
        <w:rPr>
          <w:rFonts w:ascii="Times New Roman" w:hAnsi="Times New Roman" w:cs="Times New Roman"/>
          <w:color w:val="000000" w:themeColor="text1"/>
        </w:rPr>
        <w:tab/>
        <w:t xml:space="preserve">(5) To analyse the potential heterogeneity in individual FTA effects, the previous specification is extended and FTA effects are allowed to vary at the level of agreement similar to the approach taken in the studies of Kohl (2014) and Baier, </w:t>
      </w:r>
      <w:proofErr w:type="spellStart"/>
      <w:r w:rsidRPr="00286A28">
        <w:rPr>
          <w:rFonts w:ascii="Times New Roman" w:hAnsi="Times New Roman" w:cs="Times New Roman"/>
          <w:color w:val="000000" w:themeColor="text1"/>
        </w:rPr>
        <w:t>Yotov</w:t>
      </w:r>
      <w:proofErr w:type="spellEnd"/>
      <w:r w:rsidRPr="00286A28">
        <w:rPr>
          <w:rFonts w:ascii="Times New Roman" w:hAnsi="Times New Roman" w:cs="Times New Roman"/>
          <w:color w:val="000000" w:themeColor="text1"/>
        </w:rPr>
        <w:t xml:space="preserve"> and </w:t>
      </w:r>
      <w:proofErr w:type="spellStart"/>
      <w:r w:rsidRPr="00286A28">
        <w:rPr>
          <w:rFonts w:ascii="Times New Roman" w:hAnsi="Times New Roman" w:cs="Times New Roman"/>
          <w:color w:val="000000" w:themeColor="text1"/>
        </w:rPr>
        <w:t>Zylkin</w:t>
      </w:r>
      <w:proofErr w:type="spellEnd"/>
      <w:r w:rsidRPr="00286A28">
        <w:rPr>
          <w:rFonts w:ascii="Times New Roman" w:hAnsi="Times New Roman" w:cs="Times New Roman"/>
          <w:color w:val="000000" w:themeColor="text1"/>
        </w:rPr>
        <w:t xml:space="preserve"> (2016). This is also a symmetric approach. In this estimation, only the effects of FTAs in force are included as the others are no longer in force. Therefore 16 separate estimates are made for each agreement. In addition to these agreement specific estimates, the effect of EFTA agreement is estimated separately for EFTA members, i.e. Norway, </w:t>
      </w:r>
      <w:proofErr w:type="gramStart"/>
      <w:r w:rsidRPr="00286A28">
        <w:rPr>
          <w:rFonts w:ascii="Times New Roman" w:hAnsi="Times New Roman" w:cs="Times New Roman"/>
          <w:color w:val="000000" w:themeColor="text1"/>
        </w:rPr>
        <w:t>Switzerland</w:t>
      </w:r>
      <w:proofErr w:type="gramEnd"/>
      <w:r w:rsidRPr="00286A28">
        <w:rPr>
          <w:rFonts w:ascii="Times New Roman" w:hAnsi="Times New Roman" w:cs="Times New Roman"/>
          <w:color w:val="000000" w:themeColor="text1"/>
        </w:rPr>
        <w:t xml:space="preserve"> and Iceland. Therefore, in total 19 estimates are made. The results are summarized in Table 3. </w:t>
      </w:r>
    </w:p>
    <w:p w14:paraId="4B94E026" w14:textId="109C08EC" w:rsidR="00D53492" w:rsidRPr="00286A28" w:rsidRDefault="00D53492" w:rsidP="00D53492">
      <w:pPr>
        <w:spacing w:line="240" w:lineRule="auto"/>
        <w:rPr>
          <w:b/>
          <w:color w:val="000000" w:themeColor="text1"/>
          <w:sz w:val="22"/>
          <w:szCs w:val="22"/>
        </w:rPr>
      </w:pPr>
    </w:p>
    <w:p w14:paraId="4D0F03C6" w14:textId="77777777" w:rsidR="00511BB9" w:rsidRPr="00286A28" w:rsidRDefault="00511BB9" w:rsidP="00D53492">
      <w:pPr>
        <w:spacing w:line="240" w:lineRule="auto"/>
        <w:rPr>
          <w:b/>
          <w:color w:val="000000" w:themeColor="text1"/>
          <w:sz w:val="22"/>
          <w:szCs w:val="22"/>
        </w:rPr>
      </w:pPr>
    </w:p>
    <w:p w14:paraId="2967EA4C" w14:textId="77777777" w:rsidR="00D53492" w:rsidRPr="00286A28" w:rsidRDefault="00D53492" w:rsidP="00D53492">
      <w:pPr>
        <w:spacing w:line="240" w:lineRule="auto"/>
        <w:rPr>
          <w:b/>
          <w:color w:val="000000" w:themeColor="text1"/>
          <w:sz w:val="22"/>
          <w:szCs w:val="22"/>
        </w:rPr>
      </w:pPr>
      <w:r w:rsidRPr="00286A28">
        <w:rPr>
          <w:b/>
          <w:color w:val="000000" w:themeColor="text1"/>
          <w:sz w:val="22"/>
          <w:szCs w:val="22"/>
        </w:rPr>
        <w:t>Table 3.</w:t>
      </w:r>
    </w:p>
    <w:p w14:paraId="12942CF2" w14:textId="77777777" w:rsidR="00D53492" w:rsidRPr="00286A28" w:rsidRDefault="00D53492" w:rsidP="00D53492">
      <w:pPr>
        <w:spacing w:line="240" w:lineRule="auto"/>
        <w:rPr>
          <w:color w:val="000000" w:themeColor="text1"/>
          <w:sz w:val="22"/>
          <w:szCs w:val="22"/>
        </w:rPr>
      </w:pPr>
      <w:r w:rsidRPr="00286A28">
        <w:rPr>
          <w:color w:val="000000" w:themeColor="text1"/>
          <w:sz w:val="22"/>
          <w:szCs w:val="22"/>
        </w:rPr>
        <w:t>Agreement specific effects</w:t>
      </w:r>
    </w:p>
    <w:tbl>
      <w:tblPr>
        <w:tblW w:w="7371" w:type="dxa"/>
        <w:tblCellMar>
          <w:left w:w="70" w:type="dxa"/>
          <w:right w:w="70" w:type="dxa"/>
        </w:tblCellMar>
        <w:tblLook w:val="04A0" w:firstRow="1" w:lastRow="0" w:firstColumn="1" w:lastColumn="0" w:noHBand="0" w:noVBand="1"/>
      </w:tblPr>
      <w:tblGrid>
        <w:gridCol w:w="2835"/>
        <w:gridCol w:w="1843"/>
        <w:gridCol w:w="1134"/>
        <w:gridCol w:w="1559"/>
      </w:tblGrid>
      <w:tr w:rsidR="00286A28" w:rsidRPr="00286A28" w14:paraId="67B29894" w14:textId="77777777" w:rsidTr="00905165">
        <w:trPr>
          <w:trHeight w:val="315"/>
        </w:trPr>
        <w:tc>
          <w:tcPr>
            <w:tcW w:w="2835" w:type="dxa"/>
            <w:tcBorders>
              <w:top w:val="nil"/>
              <w:left w:val="nil"/>
              <w:bottom w:val="nil"/>
              <w:right w:val="nil"/>
            </w:tcBorders>
            <w:shd w:val="clear" w:color="auto" w:fill="auto"/>
            <w:noWrap/>
            <w:vAlign w:val="center"/>
            <w:hideMark/>
          </w:tcPr>
          <w:p w14:paraId="598CF064" w14:textId="77777777" w:rsidR="00D53492" w:rsidRPr="00286A28" w:rsidRDefault="00D53492" w:rsidP="00905165">
            <w:pPr>
              <w:spacing w:line="240" w:lineRule="auto"/>
              <w:rPr>
                <w:b/>
                <w:bCs/>
                <w:color w:val="000000" w:themeColor="text1"/>
                <w:sz w:val="22"/>
                <w:szCs w:val="22"/>
                <w:lang w:eastAsia="tr-TR"/>
              </w:rPr>
            </w:pPr>
            <w:r w:rsidRPr="00286A28">
              <w:rPr>
                <w:b/>
                <w:bCs/>
                <w:color w:val="000000" w:themeColor="text1"/>
                <w:sz w:val="22"/>
                <w:szCs w:val="22"/>
                <w:lang w:eastAsia="tr-TR"/>
              </w:rPr>
              <w:t>Positive Effects</w:t>
            </w:r>
          </w:p>
        </w:tc>
        <w:tc>
          <w:tcPr>
            <w:tcW w:w="1843" w:type="dxa"/>
            <w:tcBorders>
              <w:top w:val="nil"/>
              <w:left w:val="nil"/>
              <w:bottom w:val="nil"/>
              <w:right w:val="nil"/>
            </w:tcBorders>
            <w:shd w:val="clear" w:color="auto" w:fill="auto"/>
            <w:noWrap/>
            <w:vAlign w:val="bottom"/>
            <w:hideMark/>
          </w:tcPr>
          <w:p w14:paraId="0EEF1A2D" w14:textId="77777777" w:rsidR="00D53492" w:rsidRPr="00286A28" w:rsidRDefault="00D53492" w:rsidP="00905165">
            <w:pPr>
              <w:spacing w:line="240" w:lineRule="auto"/>
              <w:rPr>
                <w:b/>
                <w:bCs/>
                <w:color w:val="000000" w:themeColor="text1"/>
                <w:sz w:val="22"/>
                <w:szCs w:val="22"/>
                <w:lang w:eastAsia="tr-TR"/>
              </w:rPr>
            </w:pPr>
          </w:p>
        </w:tc>
        <w:tc>
          <w:tcPr>
            <w:tcW w:w="1134" w:type="dxa"/>
            <w:tcBorders>
              <w:top w:val="nil"/>
              <w:left w:val="nil"/>
              <w:bottom w:val="nil"/>
              <w:right w:val="nil"/>
            </w:tcBorders>
            <w:shd w:val="clear" w:color="auto" w:fill="auto"/>
            <w:noWrap/>
            <w:vAlign w:val="bottom"/>
            <w:hideMark/>
          </w:tcPr>
          <w:p w14:paraId="05CBEEC4" w14:textId="77777777" w:rsidR="00D53492" w:rsidRPr="00286A28" w:rsidRDefault="00D53492" w:rsidP="00905165">
            <w:pPr>
              <w:spacing w:line="240" w:lineRule="auto"/>
              <w:rPr>
                <w:color w:val="000000" w:themeColor="text1"/>
                <w:sz w:val="22"/>
                <w:szCs w:val="22"/>
                <w:lang w:eastAsia="tr-TR"/>
              </w:rPr>
            </w:pPr>
          </w:p>
        </w:tc>
        <w:tc>
          <w:tcPr>
            <w:tcW w:w="1559" w:type="dxa"/>
            <w:tcBorders>
              <w:top w:val="nil"/>
              <w:left w:val="nil"/>
              <w:bottom w:val="nil"/>
              <w:right w:val="nil"/>
            </w:tcBorders>
            <w:shd w:val="clear" w:color="auto" w:fill="auto"/>
            <w:noWrap/>
            <w:vAlign w:val="bottom"/>
            <w:hideMark/>
          </w:tcPr>
          <w:p w14:paraId="7B939470" w14:textId="77777777" w:rsidR="00D53492" w:rsidRPr="00286A28" w:rsidRDefault="00D53492" w:rsidP="00905165">
            <w:pPr>
              <w:spacing w:line="240" w:lineRule="auto"/>
              <w:rPr>
                <w:color w:val="000000" w:themeColor="text1"/>
                <w:sz w:val="22"/>
                <w:szCs w:val="22"/>
                <w:lang w:eastAsia="tr-TR"/>
              </w:rPr>
            </w:pPr>
          </w:p>
        </w:tc>
      </w:tr>
      <w:tr w:rsidR="00286A28" w:rsidRPr="00286A28" w14:paraId="490970DB" w14:textId="77777777" w:rsidTr="00905165">
        <w:trPr>
          <w:trHeight w:val="113"/>
        </w:trPr>
        <w:tc>
          <w:tcPr>
            <w:tcW w:w="2835" w:type="dxa"/>
            <w:tcBorders>
              <w:top w:val="single" w:sz="4" w:space="0" w:color="auto"/>
              <w:left w:val="nil"/>
              <w:bottom w:val="single" w:sz="4" w:space="0" w:color="auto"/>
              <w:right w:val="nil"/>
            </w:tcBorders>
            <w:shd w:val="clear" w:color="auto" w:fill="auto"/>
            <w:noWrap/>
            <w:vAlign w:val="center"/>
            <w:hideMark/>
          </w:tcPr>
          <w:p w14:paraId="49944466"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Agreement</w:t>
            </w:r>
          </w:p>
        </w:tc>
        <w:tc>
          <w:tcPr>
            <w:tcW w:w="1843" w:type="dxa"/>
            <w:tcBorders>
              <w:top w:val="single" w:sz="4" w:space="0" w:color="auto"/>
              <w:left w:val="nil"/>
              <w:bottom w:val="single" w:sz="4" w:space="0" w:color="auto"/>
              <w:right w:val="nil"/>
            </w:tcBorders>
            <w:shd w:val="clear" w:color="auto" w:fill="auto"/>
            <w:noWrap/>
            <w:vAlign w:val="bottom"/>
            <w:hideMark/>
          </w:tcPr>
          <w:p w14:paraId="5810E6B4"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Coefficient (β)</w:t>
            </w:r>
          </w:p>
        </w:tc>
        <w:tc>
          <w:tcPr>
            <w:tcW w:w="1134" w:type="dxa"/>
            <w:tcBorders>
              <w:top w:val="single" w:sz="4" w:space="0" w:color="auto"/>
              <w:left w:val="nil"/>
              <w:bottom w:val="single" w:sz="4" w:space="0" w:color="auto"/>
              <w:right w:val="nil"/>
            </w:tcBorders>
            <w:shd w:val="clear" w:color="auto" w:fill="auto"/>
            <w:noWrap/>
            <w:vAlign w:val="bottom"/>
            <w:hideMark/>
          </w:tcPr>
          <w:p w14:paraId="1B6F6594" w14:textId="77777777" w:rsidR="00D53492" w:rsidRPr="00286A28" w:rsidRDefault="00D53492" w:rsidP="00905165">
            <w:pPr>
              <w:spacing w:line="240" w:lineRule="auto"/>
              <w:rPr>
                <w:color w:val="000000" w:themeColor="text1"/>
                <w:sz w:val="22"/>
                <w:szCs w:val="22"/>
                <w:lang w:eastAsia="tr-TR"/>
              </w:rPr>
            </w:pPr>
            <w:proofErr w:type="spellStart"/>
            <w:r w:rsidRPr="00286A28">
              <w:rPr>
                <w:color w:val="000000" w:themeColor="text1"/>
                <w:sz w:val="22"/>
                <w:szCs w:val="22"/>
                <w:lang w:eastAsia="tr-TR"/>
              </w:rPr>
              <w:t>s.e.</w:t>
            </w:r>
            <w:proofErr w:type="spellEnd"/>
          </w:p>
        </w:tc>
        <w:tc>
          <w:tcPr>
            <w:tcW w:w="1559" w:type="dxa"/>
            <w:tcBorders>
              <w:top w:val="single" w:sz="4" w:space="0" w:color="auto"/>
              <w:left w:val="nil"/>
              <w:bottom w:val="single" w:sz="4" w:space="0" w:color="auto"/>
              <w:right w:val="nil"/>
            </w:tcBorders>
            <w:shd w:val="clear" w:color="auto" w:fill="auto"/>
            <w:noWrap/>
            <w:vAlign w:val="bottom"/>
            <w:hideMark/>
          </w:tcPr>
          <w:p w14:paraId="1B989E9B"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 xml:space="preserve">Change (%) </w:t>
            </w:r>
          </w:p>
        </w:tc>
      </w:tr>
      <w:tr w:rsidR="00286A28" w:rsidRPr="00286A28" w14:paraId="0B2189CA" w14:textId="77777777" w:rsidTr="00905165">
        <w:trPr>
          <w:trHeight w:val="113"/>
        </w:trPr>
        <w:tc>
          <w:tcPr>
            <w:tcW w:w="2835" w:type="dxa"/>
            <w:tcBorders>
              <w:top w:val="nil"/>
              <w:left w:val="nil"/>
              <w:bottom w:val="nil"/>
              <w:right w:val="nil"/>
            </w:tcBorders>
            <w:shd w:val="clear" w:color="000000" w:fill="FFFFFF"/>
            <w:noWrap/>
            <w:vAlign w:val="center"/>
            <w:hideMark/>
          </w:tcPr>
          <w:p w14:paraId="0A3B6584"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Israel</w:t>
            </w:r>
          </w:p>
        </w:tc>
        <w:tc>
          <w:tcPr>
            <w:tcW w:w="1843" w:type="dxa"/>
            <w:tcBorders>
              <w:top w:val="nil"/>
              <w:left w:val="nil"/>
              <w:bottom w:val="nil"/>
              <w:right w:val="nil"/>
            </w:tcBorders>
            <w:shd w:val="clear" w:color="000000" w:fill="FFFFFF"/>
            <w:noWrap/>
            <w:vAlign w:val="center"/>
            <w:hideMark/>
          </w:tcPr>
          <w:p w14:paraId="23B23845"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0.837** </w:t>
            </w:r>
          </w:p>
        </w:tc>
        <w:tc>
          <w:tcPr>
            <w:tcW w:w="1134" w:type="dxa"/>
            <w:tcBorders>
              <w:top w:val="nil"/>
              <w:left w:val="nil"/>
              <w:bottom w:val="nil"/>
              <w:right w:val="nil"/>
            </w:tcBorders>
            <w:shd w:val="clear" w:color="000000" w:fill="FFFFFF"/>
            <w:noWrap/>
            <w:vAlign w:val="center"/>
            <w:hideMark/>
          </w:tcPr>
          <w:p w14:paraId="07257534"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0.228</w:t>
            </w:r>
          </w:p>
        </w:tc>
        <w:tc>
          <w:tcPr>
            <w:tcW w:w="1559" w:type="dxa"/>
            <w:tcBorders>
              <w:top w:val="nil"/>
              <w:left w:val="nil"/>
              <w:bottom w:val="nil"/>
              <w:right w:val="nil"/>
            </w:tcBorders>
            <w:shd w:val="clear" w:color="000000" w:fill="FFFFFF"/>
            <w:noWrap/>
            <w:vAlign w:val="bottom"/>
            <w:hideMark/>
          </w:tcPr>
          <w:p w14:paraId="430DFFF7"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130.94</w:t>
            </w:r>
          </w:p>
        </w:tc>
      </w:tr>
      <w:tr w:rsidR="00286A28" w:rsidRPr="00286A28" w14:paraId="042959AA" w14:textId="77777777" w:rsidTr="00905165">
        <w:trPr>
          <w:trHeight w:val="113"/>
        </w:trPr>
        <w:tc>
          <w:tcPr>
            <w:tcW w:w="2835" w:type="dxa"/>
            <w:tcBorders>
              <w:top w:val="nil"/>
              <w:left w:val="nil"/>
              <w:bottom w:val="nil"/>
              <w:right w:val="nil"/>
            </w:tcBorders>
            <w:shd w:val="clear" w:color="000000" w:fill="FFFFFF"/>
            <w:noWrap/>
            <w:vAlign w:val="center"/>
            <w:hideMark/>
          </w:tcPr>
          <w:p w14:paraId="20AFC2CE"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Bosnia and Herzegovina</w:t>
            </w:r>
          </w:p>
        </w:tc>
        <w:tc>
          <w:tcPr>
            <w:tcW w:w="1843" w:type="dxa"/>
            <w:tcBorders>
              <w:top w:val="nil"/>
              <w:left w:val="nil"/>
              <w:bottom w:val="nil"/>
              <w:right w:val="nil"/>
            </w:tcBorders>
            <w:shd w:val="clear" w:color="000000" w:fill="FFFFFF"/>
            <w:noWrap/>
            <w:vAlign w:val="center"/>
            <w:hideMark/>
          </w:tcPr>
          <w:p w14:paraId="11D12A10"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0.666**</w:t>
            </w:r>
          </w:p>
        </w:tc>
        <w:tc>
          <w:tcPr>
            <w:tcW w:w="1134" w:type="dxa"/>
            <w:tcBorders>
              <w:top w:val="nil"/>
              <w:left w:val="nil"/>
              <w:bottom w:val="nil"/>
              <w:right w:val="nil"/>
            </w:tcBorders>
            <w:shd w:val="clear" w:color="000000" w:fill="FFFFFF"/>
            <w:noWrap/>
            <w:vAlign w:val="center"/>
            <w:hideMark/>
          </w:tcPr>
          <w:p w14:paraId="20475765"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0.126</w:t>
            </w:r>
          </w:p>
        </w:tc>
        <w:tc>
          <w:tcPr>
            <w:tcW w:w="1559" w:type="dxa"/>
            <w:tcBorders>
              <w:top w:val="nil"/>
              <w:left w:val="nil"/>
              <w:bottom w:val="nil"/>
              <w:right w:val="nil"/>
            </w:tcBorders>
            <w:shd w:val="clear" w:color="000000" w:fill="FFFFFF"/>
            <w:noWrap/>
            <w:vAlign w:val="bottom"/>
            <w:hideMark/>
          </w:tcPr>
          <w:p w14:paraId="6BF07E47"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94.64</w:t>
            </w:r>
          </w:p>
        </w:tc>
      </w:tr>
      <w:tr w:rsidR="00286A28" w:rsidRPr="00286A28" w14:paraId="4B6837D8" w14:textId="77777777" w:rsidTr="00905165">
        <w:trPr>
          <w:trHeight w:val="113"/>
        </w:trPr>
        <w:tc>
          <w:tcPr>
            <w:tcW w:w="2835" w:type="dxa"/>
            <w:tcBorders>
              <w:top w:val="nil"/>
              <w:left w:val="nil"/>
              <w:bottom w:val="nil"/>
              <w:right w:val="nil"/>
            </w:tcBorders>
            <w:shd w:val="clear" w:color="000000" w:fill="FFFFFF"/>
            <w:noWrap/>
            <w:vAlign w:val="center"/>
            <w:hideMark/>
          </w:tcPr>
          <w:p w14:paraId="41618994"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Morocco</w:t>
            </w:r>
          </w:p>
        </w:tc>
        <w:tc>
          <w:tcPr>
            <w:tcW w:w="1843" w:type="dxa"/>
            <w:tcBorders>
              <w:top w:val="nil"/>
              <w:left w:val="nil"/>
              <w:bottom w:val="nil"/>
              <w:right w:val="nil"/>
            </w:tcBorders>
            <w:shd w:val="clear" w:color="000000" w:fill="FFFFFF"/>
            <w:noWrap/>
            <w:vAlign w:val="center"/>
            <w:hideMark/>
          </w:tcPr>
          <w:p w14:paraId="55E7BCCB"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0.600**</w:t>
            </w:r>
          </w:p>
        </w:tc>
        <w:tc>
          <w:tcPr>
            <w:tcW w:w="1134" w:type="dxa"/>
            <w:tcBorders>
              <w:top w:val="nil"/>
              <w:left w:val="nil"/>
              <w:bottom w:val="nil"/>
              <w:right w:val="nil"/>
            </w:tcBorders>
            <w:shd w:val="clear" w:color="000000" w:fill="FFFFFF"/>
            <w:noWrap/>
            <w:vAlign w:val="center"/>
            <w:hideMark/>
          </w:tcPr>
          <w:p w14:paraId="3642A345"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0.095</w:t>
            </w:r>
          </w:p>
        </w:tc>
        <w:tc>
          <w:tcPr>
            <w:tcW w:w="1559" w:type="dxa"/>
            <w:tcBorders>
              <w:top w:val="nil"/>
              <w:left w:val="nil"/>
              <w:bottom w:val="nil"/>
              <w:right w:val="nil"/>
            </w:tcBorders>
            <w:shd w:val="clear" w:color="000000" w:fill="FFFFFF"/>
            <w:noWrap/>
            <w:vAlign w:val="center"/>
            <w:hideMark/>
          </w:tcPr>
          <w:p w14:paraId="357E5AA5"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82.21</w:t>
            </w:r>
          </w:p>
        </w:tc>
      </w:tr>
      <w:tr w:rsidR="00286A28" w:rsidRPr="00286A28" w14:paraId="4A0D3C74" w14:textId="77777777" w:rsidTr="00905165">
        <w:trPr>
          <w:trHeight w:val="113"/>
        </w:trPr>
        <w:tc>
          <w:tcPr>
            <w:tcW w:w="2835" w:type="dxa"/>
            <w:tcBorders>
              <w:top w:val="nil"/>
              <w:left w:val="nil"/>
              <w:bottom w:val="nil"/>
              <w:right w:val="nil"/>
            </w:tcBorders>
            <w:shd w:val="clear" w:color="000000" w:fill="FFFFFF"/>
            <w:noWrap/>
            <w:vAlign w:val="center"/>
            <w:hideMark/>
          </w:tcPr>
          <w:p w14:paraId="78333361"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Malaysia</w:t>
            </w:r>
          </w:p>
        </w:tc>
        <w:tc>
          <w:tcPr>
            <w:tcW w:w="1843" w:type="dxa"/>
            <w:tcBorders>
              <w:top w:val="nil"/>
              <w:left w:val="nil"/>
              <w:bottom w:val="nil"/>
              <w:right w:val="nil"/>
            </w:tcBorders>
            <w:shd w:val="clear" w:color="000000" w:fill="FFFFFF"/>
            <w:noWrap/>
            <w:vAlign w:val="center"/>
            <w:hideMark/>
          </w:tcPr>
          <w:p w14:paraId="5F470F3D"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0.433**</w:t>
            </w:r>
          </w:p>
        </w:tc>
        <w:tc>
          <w:tcPr>
            <w:tcW w:w="1134" w:type="dxa"/>
            <w:tcBorders>
              <w:top w:val="nil"/>
              <w:left w:val="nil"/>
              <w:bottom w:val="nil"/>
              <w:right w:val="nil"/>
            </w:tcBorders>
            <w:shd w:val="clear" w:color="000000" w:fill="FFFFFF"/>
            <w:noWrap/>
            <w:vAlign w:val="center"/>
            <w:hideMark/>
          </w:tcPr>
          <w:p w14:paraId="442092DE"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0.076</w:t>
            </w:r>
          </w:p>
        </w:tc>
        <w:tc>
          <w:tcPr>
            <w:tcW w:w="1559" w:type="dxa"/>
            <w:tcBorders>
              <w:top w:val="nil"/>
              <w:left w:val="nil"/>
              <w:bottom w:val="nil"/>
              <w:right w:val="nil"/>
            </w:tcBorders>
            <w:shd w:val="clear" w:color="000000" w:fill="FFFFFF"/>
            <w:noWrap/>
            <w:vAlign w:val="center"/>
            <w:hideMark/>
          </w:tcPr>
          <w:p w14:paraId="30AF2438"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54.19</w:t>
            </w:r>
          </w:p>
        </w:tc>
      </w:tr>
      <w:tr w:rsidR="00286A28" w:rsidRPr="00286A28" w14:paraId="696C2D89" w14:textId="77777777" w:rsidTr="00905165">
        <w:trPr>
          <w:trHeight w:val="113"/>
        </w:trPr>
        <w:tc>
          <w:tcPr>
            <w:tcW w:w="2835" w:type="dxa"/>
            <w:tcBorders>
              <w:top w:val="nil"/>
              <w:left w:val="nil"/>
              <w:bottom w:val="nil"/>
              <w:right w:val="nil"/>
            </w:tcBorders>
            <w:shd w:val="clear" w:color="000000" w:fill="FFFFFF"/>
            <w:noWrap/>
            <w:vAlign w:val="center"/>
            <w:hideMark/>
          </w:tcPr>
          <w:p w14:paraId="78D50C3F"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Egypt</w:t>
            </w:r>
          </w:p>
        </w:tc>
        <w:tc>
          <w:tcPr>
            <w:tcW w:w="1843" w:type="dxa"/>
            <w:tcBorders>
              <w:top w:val="nil"/>
              <w:left w:val="nil"/>
              <w:bottom w:val="nil"/>
              <w:right w:val="nil"/>
            </w:tcBorders>
            <w:shd w:val="clear" w:color="000000" w:fill="FFFFFF"/>
            <w:noWrap/>
            <w:vAlign w:val="center"/>
            <w:hideMark/>
          </w:tcPr>
          <w:p w14:paraId="2043D27C"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 0.326**</w:t>
            </w:r>
          </w:p>
        </w:tc>
        <w:tc>
          <w:tcPr>
            <w:tcW w:w="1134" w:type="dxa"/>
            <w:tcBorders>
              <w:top w:val="nil"/>
              <w:left w:val="nil"/>
              <w:bottom w:val="nil"/>
              <w:right w:val="nil"/>
            </w:tcBorders>
            <w:shd w:val="clear" w:color="000000" w:fill="FFFFFF"/>
            <w:noWrap/>
            <w:vAlign w:val="center"/>
            <w:hideMark/>
          </w:tcPr>
          <w:p w14:paraId="64EEB3CA"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0.077</w:t>
            </w:r>
          </w:p>
        </w:tc>
        <w:tc>
          <w:tcPr>
            <w:tcW w:w="1559" w:type="dxa"/>
            <w:tcBorders>
              <w:top w:val="nil"/>
              <w:left w:val="nil"/>
              <w:bottom w:val="nil"/>
              <w:right w:val="nil"/>
            </w:tcBorders>
            <w:shd w:val="clear" w:color="000000" w:fill="FFFFFF"/>
            <w:noWrap/>
            <w:vAlign w:val="center"/>
            <w:hideMark/>
          </w:tcPr>
          <w:p w14:paraId="347436EF"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38.54</w:t>
            </w:r>
          </w:p>
        </w:tc>
      </w:tr>
      <w:tr w:rsidR="00286A28" w:rsidRPr="00286A28" w14:paraId="172FE026" w14:textId="77777777" w:rsidTr="00905165">
        <w:trPr>
          <w:trHeight w:val="113"/>
        </w:trPr>
        <w:tc>
          <w:tcPr>
            <w:tcW w:w="2835" w:type="dxa"/>
            <w:tcBorders>
              <w:top w:val="nil"/>
              <w:left w:val="nil"/>
              <w:bottom w:val="nil"/>
              <w:right w:val="nil"/>
            </w:tcBorders>
            <w:shd w:val="clear" w:color="000000" w:fill="FFFFFF"/>
            <w:noWrap/>
            <w:vAlign w:val="center"/>
            <w:hideMark/>
          </w:tcPr>
          <w:p w14:paraId="761BE23E"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South Korea</w:t>
            </w:r>
          </w:p>
        </w:tc>
        <w:tc>
          <w:tcPr>
            <w:tcW w:w="1843" w:type="dxa"/>
            <w:tcBorders>
              <w:top w:val="nil"/>
              <w:left w:val="nil"/>
              <w:bottom w:val="nil"/>
              <w:right w:val="nil"/>
            </w:tcBorders>
            <w:shd w:val="clear" w:color="000000" w:fill="FFFFFF"/>
            <w:noWrap/>
            <w:vAlign w:val="center"/>
            <w:hideMark/>
          </w:tcPr>
          <w:p w14:paraId="26C35FEF"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 0.313**</w:t>
            </w:r>
          </w:p>
        </w:tc>
        <w:tc>
          <w:tcPr>
            <w:tcW w:w="1134" w:type="dxa"/>
            <w:tcBorders>
              <w:top w:val="nil"/>
              <w:left w:val="nil"/>
              <w:bottom w:val="nil"/>
              <w:right w:val="nil"/>
            </w:tcBorders>
            <w:shd w:val="clear" w:color="000000" w:fill="FFFFFF"/>
            <w:noWrap/>
            <w:vAlign w:val="center"/>
            <w:hideMark/>
          </w:tcPr>
          <w:p w14:paraId="30440D98"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0.057</w:t>
            </w:r>
          </w:p>
        </w:tc>
        <w:tc>
          <w:tcPr>
            <w:tcW w:w="1559" w:type="dxa"/>
            <w:tcBorders>
              <w:top w:val="nil"/>
              <w:left w:val="nil"/>
              <w:bottom w:val="nil"/>
              <w:right w:val="nil"/>
            </w:tcBorders>
            <w:shd w:val="clear" w:color="000000" w:fill="FFFFFF"/>
            <w:noWrap/>
            <w:vAlign w:val="center"/>
            <w:hideMark/>
          </w:tcPr>
          <w:p w14:paraId="3DCA5BC8"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36.75</w:t>
            </w:r>
          </w:p>
        </w:tc>
      </w:tr>
      <w:tr w:rsidR="00286A28" w:rsidRPr="00286A28" w14:paraId="6A6A4743" w14:textId="77777777" w:rsidTr="00905165">
        <w:trPr>
          <w:trHeight w:val="113"/>
        </w:trPr>
        <w:tc>
          <w:tcPr>
            <w:tcW w:w="2835" w:type="dxa"/>
            <w:tcBorders>
              <w:top w:val="nil"/>
              <w:left w:val="nil"/>
              <w:bottom w:val="nil"/>
              <w:right w:val="nil"/>
            </w:tcBorders>
            <w:shd w:val="clear" w:color="000000" w:fill="FFFFFF"/>
            <w:noWrap/>
            <w:vAlign w:val="center"/>
            <w:hideMark/>
          </w:tcPr>
          <w:p w14:paraId="22B6D923"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Mauritius</w:t>
            </w:r>
          </w:p>
        </w:tc>
        <w:tc>
          <w:tcPr>
            <w:tcW w:w="1843" w:type="dxa"/>
            <w:tcBorders>
              <w:top w:val="nil"/>
              <w:left w:val="nil"/>
              <w:bottom w:val="nil"/>
              <w:right w:val="nil"/>
            </w:tcBorders>
            <w:shd w:val="clear" w:color="000000" w:fill="FFFFFF"/>
            <w:noWrap/>
            <w:vAlign w:val="center"/>
            <w:hideMark/>
          </w:tcPr>
          <w:p w14:paraId="5BB4EA8E"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0.295**</w:t>
            </w:r>
          </w:p>
        </w:tc>
        <w:tc>
          <w:tcPr>
            <w:tcW w:w="1134" w:type="dxa"/>
            <w:tcBorders>
              <w:top w:val="nil"/>
              <w:left w:val="nil"/>
              <w:bottom w:val="nil"/>
              <w:right w:val="nil"/>
            </w:tcBorders>
            <w:shd w:val="clear" w:color="000000" w:fill="FFFFFF"/>
            <w:noWrap/>
            <w:vAlign w:val="center"/>
            <w:hideMark/>
          </w:tcPr>
          <w:p w14:paraId="4697376E"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0.102</w:t>
            </w:r>
          </w:p>
        </w:tc>
        <w:tc>
          <w:tcPr>
            <w:tcW w:w="1559" w:type="dxa"/>
            <w:tcBorders>
              <w:top w:val="nil"/>
              <w:left w:val="nil"/>
              <w:bottom w:val="nil"/>
              <w:right w:val="nil"/>
            </w:tcBorders>
            <w:shd w:val="clear" w:color="000000" w:fill="FFFFFF"/>
            <w:noWrap/>
            <w:vAlign w:val="center"/>
            <w:hideMark/>
          </w:tcPr>
          <w:p w14:paraId="32365BBE"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34.31</w:t>
            </w:r>
          </w:p>
        </w:tc>
      </w:tr>
      <w:tr w:rsidR="00286A28" w:rsidRPr="00286A28" w14:paraId="3D1E12D1" w14:textId="77777777" w:rsidTr="00905165">
        <w:trPr>
          <w:trHeight w:val="113"/>
        </w:trPr>
        <w:tc>
          <w:tcPr>
            <w:tcW w:w="2835" w:type="dxa"/>
            <w:tcBorders>
              <w:top w:val="nil"/>
              <w:left w:val="nil"/>
              <w:bottom w:val="single" w:sz="4" w:space="0" w:color="auto"/>
              <w:right w:val="nil"/>
            </w:tcBorders>
            <w:shd w:val="clear" w:color="000000" w:fill="FFFFFF"/>
            <w:noWrap/>
            <w:vAlign w:val="center"/>
            <w:hideMark/>
          </w:tcPr>
          <w:p w14:paraId="0A3CBADF"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Serbia and Montenegro</w:t>
            </w:r>
          </w:p>
        </w:tc>
        <w:tc>
          <w:tcPr>
            <w:tcW w:w="1843" w:type="dxa"/>
            <w:tcBorders>
              <w:top w:val="nil"/>
              <w:left w:val="nil"/>
              <w:bottom w:val="single" w:sz="4" w:space="0" w:color="auto"/>
              <w:right w:val="nil"/>
            </w:tcBorders>
            <w:shd w:val="clear" w:color="000000" w:fill="FFFFFF"/>
            <w:noWrap/>
            <w:vAlign w:val="center"/>
            <w:hideMark/>
          </w:tcPr>
          <w:p w14:paraId="56D9B535"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0.177**</w:t>
            </w:r>
          </w:p>
        </w:tc>
        <w:tc>
          <w:tcPr>
            <w:tcW w:w="1134" w:type="dxa"/>
            <w:tcBorders>
              <w:top w:val="nil"/>
              <w:left w:val="nil"/>
              <w:bottom w:val="single" w:sz="4" w:space="0" w:color="auto"/>
              <w:right w:val="nil"/>
            </w:tcBorders>
            <w:shd w:val="clear" w:color="000000" w:fill="FFFFFF"/>
            <w:noWrap/>
            <w:vAlign w:val="center"/>
            <w:hideMark/>
          </w:tcPr>
          <w:p w14:paraId="790994EE"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0.062</w:t>
            </w:r>
          </w:p>
        </w:tc>
        <w:tc>
          <w:tcPr>
            <w:tcW w:w="1559" w:type="dxa"/>
            <w:tcBorders>
              <w:top w:val="nil"/>
              <w:left w:val="nil"/>
              <w:bottom w:val="single" w:sz="4" w:space="0" w:color="auto"/>
              <w:right w:val="nil"/>
            </w:tcBorders>
            <w:shd w:val="clear" w:color="000000" w:fill="FFFFFF"/>
            <w:noWrap/>
            <w:vAlign w:val="center"/>
            <w:hideMark/>
          </w:tcPr>
          <w:p w14:paraId="7FA37720"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19.36</w:t>
            </w:r>
          </w:p>
        </w:tc>
      </w:tr>
      <w:tr w:rsidR="00286A28" w:rsidRPr="00286A28" w14:paraId="3DCE9FAC" w14:textId="77777777" w:rsidTr="00905165">
        <w:trPr>
          <w:trHeight w:val="113"/>
        </w:trPr>
        <w:tc>
          <w:tcPr>
            <w:tcW w:w="2835" w:type="dxa"/>
            <w:tcBorders>
              <w:top w:val="nil"/>
              <w:left w:val="nil"/>
              <w:bottom w:val="nil"/>
              <w:right w:val="nil"/>
            </w:tcBorders>
            <w:shd w:val="clear" w:color="auto" w:fill="auto"/>
            <w:noWrap/>
            <w:vAlign w:val="center"/>
            <w:hideMark/>
          </w:tcPr>
          <w:p w14:paraId="45C4B012" w14:textId="77777777" w:rsidR="00D53492" w:rsidRPr="00286A28" w:rsidRDefault="00D53492" w:rsidP="00905165">
            <w:pPr>
              <w:spacing w:line="240" w:lineRule="auto"/>
              <w:rPr>
                <w:color w:val="000000" w:themeColor="text1"/>
                <w:sz w:val="22"/>
                <w:szCs w:val="22"/>
                <w:lang w:eastAsia="tr-TR"/>
              </w:rPr>
            </w:pPr>
            <w:r w:rsidRPr="00286A28">
              <w:rPr>
                <w:b/>
                <w:bCs/>
                <w:color w:val="000000" w:themeColor="text1"/>
                <w:sz w:val="22"/>
                <w:szCs w:val="22"/>
                <w:lang w:eastAsia="tr-TR"/>
              </w:rPr>
              <w:t>Negative Effects</w:t>
            </w:r>
          </w:p>
        </w:tc>
        <w:tc>
          <w:tcPr>
            <w:tcW w:w="1843" w:type="dxa"/>
            <w:tcBorders>
              <w:top w:val="nil"/>
              <w:left w:val="nil"/>
              <w:bottom w:val="nil"/>
              <w:right w:val="nil"/>
            </w:tcBorders>
            <w:shd w:val="clear" w:color="auto" w:fill="auto"/>
            <w:noWrap/>
            <w:vAlign w:val="bottom"/>
            <w:hideMark/>
          </w:tcPr>
          <w:p w14:paraId="25A37BB5" w14:textId="77777777" w:rsidR="00D53492" w:rsidRPr="00286A28" w:rsidRDefault="00D53492" w:rsidP="00905165">
            <w:pPr>
              <w:spacing w:line="240" w:lineRule="auto"/>
              <w:rPr>
                <w:color w:val="000000" w:themeColor="text1"/>
                <w:sz w:val="22"/>
                <w:szCs w:val="22"/>
                <w:lang w:eastAsia="tr-TR"/>
              </w:rPr>
            </w:pPr>
          </w:p>
        </w:tc>
        <w:tc>
          <w:tcPr>
            <w:tcW w:w="1134" w:type="dxa"/>
            <w:tcBorders>
              <w:top w:val="nil"/>
              <w:left w:val="nil"/>
              <w:bottom w:val="nil"/>
              <w:right w:val="nil"/>
            </w:tcBorders>
            <w:shd w:val="clear" w:color="auto" w:fill="auto"/>
            <w:noWrap/>
            <w:vAlign w:val="bottom"/>
            <w:hideMark/>
          </w:tcPr>
          <w:p w14:paraId="0BCD8814" w14:textId="77777777" w:rsidR="00D53492" w:rsidRPr="00286A28" w:rsidRDefault="00D53492" w:rsidP="00905165">
            <w:pPr>
              <w:spacing w:line="240" w:lineRule="auto"/>
              <w:rPr>
                <w:color w:val="000000" w:themeColor="text1"/>
                <w:sz w:val="22"/>
                <w:szCs w:val="22"/>
                <w:lang w:eastAsia="tr-TR"/>
              </w:rPr>
            </w:pPr>
          </w:p>
        </w:tc>
        <w:tc>
          <w:tcPr>
            <w:tcW w:w="1559" w:type="dxa"/>
            <w:tcBorders>
              <w:top w:val="nil"/>
              <w:left w:val="nil"/>
              <w:bottom w:val="nil"/>
              <w:right w:val="nil"/>
            </w:tcBorders>
            <w:shd w:val="clear" w:color="auto" w:fill="auto"/>
            <w:noWrap/>
            <w:vAlign w:val="center"/>
            <w:hideMark/>
          </w:tcPr>
          <w:p w14:paraId="66EA1904" w14:textId="77777777" w:rsidR="00D53492" w:rsidRPr="00286A28" w:rsidRDefault="00D53492" w:rsidP="00905165">
            <w:pPr>
              <w:spacing w:line="240" w:lineRule="auto"/>
              <w:rPr>
                <w:color w:val="000000" w:themeColor="text1"/>
                <w:sz w:val="22"/>
                <w:szCs w:val="22"/>
                <w:lang w:eastAsia="tr-TR"/>
              </w:rPr>
            </w:pPr>
          </w:p>
        </w:tc>
      </w:tr>
      <w:tr w:rsidR="00286A28" w:rsidRPr="00286A28" w14:paraId="2C42C140" w14:textId="77777777" w:rsidTr="00905165">
        <w:trPr>
          <w:trHeight w:val="113"/>
        </w:trPr>
        <w:tc>
          <w:tcPr>
            <w:tcW w:w="2835" w:type="dxa"/>
            <w:tcBorders>
              <w:top w:val="nil"/>
              <w:left w:val="nil"/>
              <w:bottom w:val="nil"/>
              <w:right w:val="nil"/>
            </w:tcBorders>
            <w:shd w:val="clear" w:color="000000" w:fill="FFFFFF"/>
            <w:noWrap/>
            <w:vAlign w:val="center"/>
            <w:hideMark/>
          </w:tcPr>
          <w:p w14:paraId="3AD04E92"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Albania</w:t>
            </w:r>
          </w:p>
        </w:tc>
        <w:tc>
          <w:tcPr>
            <w:tcW w:w="1843" w:type="dxa"/>
            <w:tcBorders>
              <w:top w:val="nil"/>
              <w:left w:val="nil"/>
              <w:bottom w:val="nil"/>
              <w:right w:val="nil"/>
            </w:tcBorders>
            <w:shd w:val="clear" w:color="000000" w:fill="FFFFFF"/>
            <w:noWrap/>
            <w:vAlign w:val="center"/>
            <w:hideMark/>
          </w:tcPr>
          <w:p w14:paraId="6462FCA5"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-0.280*</w:t>
            </w:r>
          </w:p>
        </w:tc>
        <w:tc>
          <w:tcPr>
            <w:tcW w:w="1134" w:type="dxa"/>
            <w:tcBorders>
              <w:top w:val="nil"/>
              <w:left w:val="nil"/>
              <w:bottom w:val="nil"/>
              <w:right w:val="nil"/>
            </w:tcBorders>
            <w:shd w:val="clear" w:color="000000" w:fill="FFFFFF"/>
            <w:noWrap/>
            <w:vAlign w:val="center"/>
            <w:hideMark/>
          </w:tcPr>
          <w:p w14:paraId="44833C54"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0.138</w:t>
            </w:r>
          </w:p>
        </w:tc>
        <w:tc>
          <w:tcPr>
            <w:tcW w:w="1559" w:type="dxa"/>
            <w:tcBorders>
              <w:top w:val="nil"/>
              <w:left w:val="nil"/>
              <w:bottom w:val="nil"/>
              <w:right w:val="nil"/>
            </w:tcBorders>
            <w:shd w:val="clear" w:color="000000" w:fill="FFFFFF"/>
            <w:noWrap/>
            <w:vAlign w:val="center"/>
            <w:hideMark/>
          </w:tcPr>
          <w:p w14:paraId="79AE3C0D"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-32.31</w:t>
            </w:r>
          </w:p>
        </w:tc>
      </w:tr>
      <w:tr w:rsidR="00286A28" w:rsidRPr="00286A28" w14:paraId="1F168B41" w14:textId="77777777" w:rsidTr="00905165">
        <w:trPr>
          <w:trHeight w:val="113"/>
        </w:trPr>
        <w:tc>
          <w:tcPr>
            <w:tcW w:w="2835" w:type="dxa"/>
            <w:tcBorders>
              <w:top w:val="nil"/>
              <w:left w:val="nil"/>
              <w:bottom w:val="single" w:sz="4" w:space="0" w:color="auto"/>
              <w:right w:val="nil"/>
            </w:tcBorders>
            <w:shd w:val="clear" w:color="000000" w:fill="FFFFFF"/>
            <w:noWrap/>
            <w:vAlign w:val="center"/>
            <w:hideMark/>
          </w:tcPr>
          <w:p w14:paraId="17FC77EA" w14:textId="77777777" w:rsidR="00D53492" w:rsidRPr="00286A28" w:rsidRDefault="00D53492" w:rsidP="00905165">
            <w:pPr>
              <w:spacing w:line="240" w:lineRule="auto"/>
              <w:rPr>
                <w:b/>
                <w:bCs/>
                <w:color w:val="000000" w:themeColor="text1"/>
                <w:sz w:val="22"/>
                <w:szCs w:val="22"/>
                <w:lang w:eastAsia="tr-TR"/>
              </w:rPr>
            </w:pPr>
            <w:r w:rsidRPr="00286A28">
              <w:rPr>
                <w:color w:val="000000" w:themeColor="text1"/>
                <w:sz w:val="22"/>
                <w:szCs w:val="22"/>
                <w:lang w:eastAsia="tr-TR"/>
              </w:rPr>
              <w:t>Palestine</w:t>
            </w:r>
          </w:p>
        </w:tc>
        <w:tc>
          <w:tcPr>
            <w:tcW w:w="1843" w:type="dxa"/>
            <w:tcBorders>
              <w:top w:val="nil"/>
              <w:left w:val="nil"/>
              <w:bottom w:val="single" w:sz="4" w:space="0" w:color="auto"/>
              <w:right w:val="nil"/>
            </w:tcBorders>
            <w:shd w:val="clear" w:color="000000" w:fill="FFFFFF"/>
            <w:noWrap/>
            <w:vAlign w:val="center"/>
            <w:hideMark/>
          </w:tcPr>
          <w:p w14:paraId="4B91004F" w14:textId="77777777" w:rsidR="00D53492" w:rsidRPr="00286A28" w:rsidRDefault="00D53492" w:rsidP="00905165">
            <w:pPr>
              <w:spacing w:line="240" w:lineRule="auto"/>
              <w:rPr>
                <w:b/>
                <w:bCs/>
                <w:color w:val="000000" w:themeColor="text1"/>
                <w:sz w:val="22"/>
                <w:szCs w:val="22"/>
                <w:lang w:eastAsia="tr-TR"/>
              </w:rPr>
            </w:pPr>
            <w:r w:rsidRPr="00286A28">
              <w:rPr>
                <w:color w:val="000000" w:themeColor="text1"/>
                <w:sz w:val="22"/>
                <w:szCs w:val="22"/>
                <w:lang w:eastAsia="tr-TR"/>
              </w:rPr>
              <w:t>-0.189*</w:t>
            </w:r>
          </w:p>
        </w:tc>
        <w:tc>
          <w:tcPr>
            <w:tcW w:w="1134" w:type="dxa"/>
            <w:tcBorders>
              <w:top w:val="nil"/>
              <w:left w:val="nil"/>
              <w:bottom w:val="single" w:sz="4" w:space="0" w:color="auto"/>
              <w:right w:val="nil"/>
            </w:tcBorders>
            <w:shd w:val="clear" w:color="000000" w:fill="FFFFFF"/>
            <w:noWrap/>
            <w:vAlign w:val="center"/>
            <w:hideMark/>
          </w:tcPr>
          <w:p w14:paraId="14C5A84D"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0.094</w:t>
            </w:r>
          </w:p>
        </w:tc>
        <w:tc>
          <w:tcPr>
            <w:tcW w:w="1559" w:type="dxa"/>
            <w:tcBorders>
              <w:top w:val="nil"/>
              <w:left w:val="nil"/>
              <w:bottom w:val="single" w:sz="4" w:space="0" w:color="auto"/>
              <w:right w:val="nil"/>
            </w:tcBorders>
            <w:shd w:val="clear" w:color="000000" w:fill="FFFFFF"/>
            <w:noWrap/>
            <w:vAlign w:val="center"/>
            <w:hideMark/>
          </w:tcPr>
          <w:p w14:paraId="7DD63E07"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-20.80</w:t>
            </w:r>
          </w:p>
        </w:tc>
      </w:tr>
      <w:tr w:rsidR="00286A28" w:rsidRPr="00286A28" w14:paraId="3486C88E" w14:textId="77777777" w:rsidTr="00905165">
        <w:trPr>
          <w:trHeight w:val="113"/>
        </w:trPr>
        <w:tc>
          <w:tcPr>
            <w:tcW w:w="2835" w:type="dxa"/>
            <w:tcBorders>
              <w:top w:val="nil"/>
              <w:left w:val="nil"/>
              <w:bottom w:val="single" w:sz="4" w:space="0" w:color="auto"/>
              <w:right w:val="nil"/>
            </w:tcBorders>
            <w:shd w:val="clear" w:color="auto" w:fill="auto"/>
            <w:noWrap/>
            <w:vAlign w:val="bottom"/>
            <w:hideMark/>
          </w:tcPr>
          <w:p w14:paraId="3EE90811" w14:textId="77777777" w:rsidR="00D53492" w:rsidRPr="00286A28" w:rsidRDefault="00D53492" w:rsidP="00905165">
            <w:pPr>
              <w:spacing w:line="240" w:lineRule="auto"/>
              <w:rPr>
                <w:color w:val="000000" w:themeColor="text1"/>
                <w:sz w:val="22"/>
                <w:szCs w:val="22"/>
                <w:lang w:eastAsia="tr-TR"/>
              </w:rPr>
            </w:pPr>
            <w:r w:rsidRPr="00286A28">
              <w:rPr>
                <w:b/>
                <w:color w:val="000000" w:themeColor="text1"/>
                <w:sz w:val="22"/>
                <w:szCs w:val="22"/>
                <w:lang w:eastAsia="tr-TR"/>
              </w:rPr>
              <w:t>Insignificant Effects</w:t>
            </w:r>
          </w:p>
        </w:tc>
        <w:tc>
          <w:tcPr>
            <w:tcW w:w="1843" w:type="dxa"/>
            <w:tcBorders>
              <w:top w:val="nil"/>
              <w:left w:val="nil"/>
              <w:bottom w:val="single" w:sz="4" w:space="0" w:color="auto"/>
              <w:right w:val="nil"/>
            </w:tcBorders>
            <w:shd w:val="clear" w:color="auto" w:fill="auto"/>
            <w:noWrap/>
            <w:vAlign w:val="bottom"/>
            <w:hideMark/>
          </w:tcPr>
          <w:p w14:paraId="0CE74AA5" w14:textId="77777777" w:rsidR="00D53492" w:rsidRPr="00286A28" w:rsidRDefault="00D53492" w:rsidP="00905165">
            <w:pPr>
              <w:spacing w:line="240" w:lineRule="auto"/>
              <w:rPr>
                <w:color w:val="000000" w:themeColor="text1"/>
                <w:sz w:val="22"/>
                <w:szCs w:val="22"/>
                <w:lang w:eastAsia="tr-TR"/>
              </w:rPr>
            </w:pPr>
          </w:p>
        </w:tc>
        <w:tc>
          <w:tcPr>
            <w:tcW w:w="1134" w:type="dxa"/>
            <w:tcBorders>
              <w:top w:val="nil"/>
              <w:left w:val="nil"/>
              <w:bottom w:val="single" w:sz="4" w:space="0" w:color="auto"/>
              <w:right w:val="nil"/>
            </w:tcBorders>
            <w:shd w:val="clear" w:color="auto" w:fill="auto"/>
            <w:noWrap/>
            <w:vAlign w:val="bottom"/>
            <w:hideMark/>
          </w:tcPr>
          <w:p w14:paraId="202766F2" w14:textId="77777777" w:rsidR="00D53492" w:rsidRPr="00286A28" w:rsidRDefault="00D53492" w:rsidP="00905165">
            <w:pPr>
              <w:spacing w:line="240" w:lineRule="auto"/>
              <w:rPr>
                <w:color w:val="000000" w:themeColor="text1"/>
                <w:sz w:val="22"/>
                <w:szCs w:val="22"/>
                <w:lang w:eastAsia="tr-TR"/>
              </w:rPr>
            </w:pPr>
          </w:p>
        </w:tc>
        <w:tc>
          <w:tcPr>
            <w:tcW w:w="1559" w:type="dxa"/>
            <w:tcBorders>
              <w:top w:val="nil"/>
              <w:left w:val="nil"/>
              <w:bottom w:val="single" w:sz="4" w:space="0" w:color="auto"/>
              <w:right w:val="nil"/>
            </w:tcBorders>
            <w:shd w:val="clear" w:color="auto" w:fill="auto"/>
            <w:noWrap/>
            <w:vAlign w:val="bottom"/>
            <w:hideMark/>
          </w:tcPr>
          <w:p w14:paraId="22A524F0" w14:textId="77777777" w:rsidR="00D53492" w:rsidRPr="00286A28" w:rsidRDefault="00D53492" w:rsidP="00905165">
            <w:pPr>
              <w:spacing w:line="240" w:lineRule="auto"/>
              <w:rPr>
                <w:color w:val="000000" w:themeColor="text1"/>
                <w:sz w:val="22"/>
                <w:szCs w:val="22"/>
                <w:lang w:eastAsia="tr-TR"/>
              </w:rPr>
            </w:pPr>
          </w:p>
        </w:tc>
      </w:tr>
      <w:tr w:rsidR="00286A28" w:rsidRPr="00286A28" w14:paraId="0865D01E" w14:textId="77777777" w:rsidTr="00905165">
        <w:trPr>
          <w:trHeight w:val="113"/>
        </w:trPr>
        <w:tc>
          <w:tcPr>
            <w:tcW w:w="2835" w:type="dxa"/>
            <w:tcBorders>
              <w:top w:val="single" w:sz="4" w:space="0" w:color="auto"/>
              <w:left w:val="nil"/>
              <w:bottom w:val="nil"/>
              <w:right w:val="nil"/>
            </w:tcBorders>
            <w:shd w:val="clear" w:color="auto" w:fill="auto"/>
            <w:noWrap/>
            <w:vAlign w:val="bottom"/>
            <w:hideMark/>
          </w:tcPr>
          <w:p w14:paraId="31C8C05C"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EFTA</w:t>
            </w:r>
          </w:p>
        </w:tc>
        <w:tc>
          <w:tcPr>
            <w:tcW w:w="1843" w:type="dxa"/>
            <w:tcBorders>
              <w:top w:val="single" w:sz="4" w:space="0" w:color="auto"/>
              <w:left w:val="nil"/>
              <w:bottom w:val="nil"/>
              <w:right w:val="nil"/>
            </w:tcBorders>
            <w:shd w:val="clear" w:color="auto" w:fill="auto"/>
            <w:noWrap/>
            <w:vAlign w:val="bottom"/>
            <w:hideMark/>
          </w:tcPr>
          <w:p w14:paraId="7D885BEA"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0.152</w:t>
            </w:r>
          </w:p>
        </w:tc>
        <w:tc>
          <w:tcPr>
            <w:tcW w:w="1134" w:type="dxa"/>
            <w:tcBorders>
              <w:top w:val="single" w:sz="4" w:space="0" w:color="auto"/>
              <w:left w:val="nil"/>
              <w:bottom w:val="nil"/>
              <w:right w:val="nil"/>
            </w:tcBorders>
            <w:shd w:val="clear" w:color="auto" w:fill="auto"/>
            <w:noWrap/>
            <w:vAlign w:val="bottom"/>
            <w:hideMark/>
          </w:tcPr>
          <w:p w14:paraId="733B1FAF"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0.082</w:t>
            </w:r>
          </w:p>
        </w:tc>
        <w:tc>
          <w:tcPr>
            <w:tcW w:w="1559" w:type="dxa"/>
            <w:tcBorders>
              <w:top w:val="single" w:sz="4" w:space="0" w:color="auto"/>
              <w:left w:val="nil"/>
              <w:bottom w:val="nil"/>
              <w:right w:val="nil"/>
            </w:tcBorders>
            <w:shd w:val="clear" w:color="auto" w:fill="auto"/>
            <w:noWrap/>
            <w:vAlign w:val="bottom"/>
            <w:hideMark/>
          </w:tcPr>
          <w:p w14:paraId="3E3B6A32"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w:t>
            </w:r>
          </w:p>
        </w:tc>
      </w:tr>
      <w:tr w:rsidR="00286A28" w:rsidRPr="00286A28" w14:paraId="08B30449" w14:textId="77777777" w:rsidTr="00905165">
        <w:trPr>
          <w:trHeight w:val="113"/>
        </w:trPr>
        <w:tc>
          <w:tcPr>
            <w:tcW w:w="2835" w:type="dxa"/>
            <w:tcBorders>
              <w:top w:val="nil"/>
              <w:left w:val="nil"/>
              <w:bottom w:val="nil"/>
              <w:right w:val="nil"/>
            </w:tcBorders>
            <w:shd w:val="clear" w:color="auto" w:fill="auto"/>
            <w:noWrap/>
            <w:vAlign w:val="bottom"/>
            <w:hideMark/>
          </w:tcPr>
          <w:p w14:paraId="44EDBB1B"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Norway</w:t>
            </w:r>
          </w:p>
        </w:tc>
        <w:tc>
          <w:tcPr>
            <w:tcW w:w="1843" w:type="dxa"/>
            <w:tcBorders>
              <w:top w:val="nil"/>
              <w:left w:val="nil"/>
              <w:bottom w:val="nil"/>
              <w:right w:val="nil"/>
            </w:tcBorders>
            <w:shd w:val="clear" w:color="auto" w:fill="auto"/>
            <w:noWrap/>
            <w:vAlign w:val="bottom"/>
            <w:hideMark/>
          </w:tcPr>
          <w:p w14:paraId="6F2FDB17"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0.335</w:t>
            </w:r>
          </w:p>
        </w:tc>
        <w:tc>
          <w:tcPr>
            <w:tcW w:w="1134" w:type="dxa"/>
            <w:tcBorders>
              <w:top w:val="nil"/>
              <w:left w:val="nil"/>
              <w:bottom w:val="nil"/>
              <w:right w:val="nil"/>
            </w:tcBorders>
            <w:shd w:val="clear" w:color="auto" w:fill="auto"/>
            <w:noWrap/>
            <w:vAlign w:val="bottom"/>
            <w:hideMark/>
          </w:tcPr>
          <w:p w14:paraId="19F4EADB"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0.210</w:t>
            </w:r>
          </w:p>
        </w:tc>
        <w:tc>
          <w:tcPr>
            <w:tcW w:w="1559" w:type="dxa"/>
            <w:tcBorders>
              <w:top w:val="nil"/>
              <w:left w:val="nil"/>
              <w:bottom w:val="nil"/>
              <w:right w:val="nil"/>
            </w:tcBorders>
            <w:shd w:val="clear" w:color="auto" w:fill="auto"/>
            <w:noWrap/>
            <w:vAlign w:val="bottom"/>
            <w:hideMark/>
          </w:tcPr>
          <w:p w14:paraId="63E2A3CE"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w:t>
            </w:r>
          </w:p>
        </w:tc>
      </w:tr>
      <w:tr w:rsidR="00286A28" w:rsidRPr="00286A28" w14:paraId="6D79A361" w14:textId="77777777" w:rsidTr="00905165">
        <w:trPr>
          <w:trHeight w:val="113"/>
        </w:trPr>
        <w:tc>
          <w:tcPr>
            <w:tcW w:w="2835" w:type="dxa"/>
            <w:tcBorders>
              <w:top w:val="nil"/>
              <w:left w:val="nil"/>
              <w:bottom w:val="nil"/>
              <w:right w:val="nil"/>
            </w:tcBorders>
            <w:shd w:val="clear" w:color="auto" w:fill="auto"/>
            <w:noWrap/>
            <w:vAlign w:val="bottom"/>
            <w:hideMark/>
          </w:tcPr>
          <w:p w14:paraId="56B80DF4" w14:textId="77777777" w:rsidR="00D53492" w:rsidRPr="00286A28" w:rsidRDefault="00D53492" w:rsidP="00905165">
            <w:pPr>
              <w:spacing w:line="240" w:lineRule="auto"/>
              <w:rPr>
                <w:b/>
                <w:color w:val="000000" w:themeColor="text1"/>
                <w:sz w:val="22"/>
                <w:szCs w:val="22"/>
                <w:lang w:eastAsia="tr-TR"/>
              </w:rPr>
            </w:pPr>
            <w:r w:rsidRPr="00286A28">
              <w:rPr>
                <w:color w:val="000000" w:themeColor="text1"/>
                <w:sz w:val="22"/>
                <w:szCs w:val="22"/>
                <w:lang w:eastAsia="tr-TR"/>
              </w:rPr>
              <w:t>Switzerland</w:t>
            </w:r>
          </w:p>
        </w:tc>
        <w:tc>
          <w:tcPr>
            <w:tcW w:w="1843" w:type="dxa"/>
            <w:tcBorders>
              <w:top w:val="nil"/>
              <w:left w:val="nil"/>
              <w:bottom w:val="nil"/>
              <w:right w:val="nil"/>
            </w:tcBorders>
            <w:shd w:val="clear" w:color="auto" w:fill="auto"/>
            <w:noWrap/>
            <w:vAlign w:val="bottom"/>
            <w:hideMark/>
          </w:tcPr>
          <w:p w14:paraId="6DFC34A3"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0.117</w:t>
            </w:r>
          </w:p>
        </w:tc>
        <w:tc>
          <w:tcPr>
            <w:tcW w:w="1134" w:type="dxa"/>
            <w:tcBorders>
              <w:top w:val="nil"/>
              <w:left w:val="nil"/>
              <w:bottom w:val="nil"/>
              <w:right w:val="nil"/>
            </w:tcBorders>
            <w:shd w:val="clear" w:color="auto" w:fill="auto"/>
            <w:noWrap/>
            <w:vAlign w:val="bottom"/>
            <w:hideMark/>
          </w:tcPr>
          <w:p w14:paraId="7F7C39BC"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0.078</w:t>
            </w:r>
          </w:p>
        </w:tc>
        <w:tc>
          <w:tcPr>
            <w:tcW w:w="1559" w:type="dxa"/>
            <w:tcBorders>
              <w:top w:val="nil"/>
              <w:left w:val="nil"/>
              <w:bottom w:val="nil"/>
              <w:right w:val="nil"/>
            </w:tcBorders>
            <w:shd w:val="clear" w:color="auto" w:fill="auto"/>
            <w:noWrap/>
            <w:vAlign w:val="bottom"/>
            <w:hideMark/>
          </w:tcPr>
          <w:p w14:paraId="5BBFF07C"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w:t>
            </w:r>
          </w:p>
        </w:tc>
      </w:tr>
      <w:tr w:rsidR="00286A28" w:rsidRPr="00286A28" w14:paraId="15C379D8" w14:textId="77777777" w:rsidTr="00905165">
        <w:trPr>
          <w:trHeight w:val="113"/>
        </w:trPr>
        <w:tc>
          <w:tcPr>
            <w:tcW w:w="2835" w:type="dxa"/>
            <w:tcBorders>
              <w:top w:val="nil"/>
              <w:left w:val="nil"/>
              <w:bottom w:val="nil"/>
              <w:right w:val="nil"/>
            </w:tcBorders>
            <w:shd w:val="clear" w:color="auto" w:fill="auto"/>
            <w:noWrap/>
            <w:vAlign w:val="bottom"/>
            <w:hideMark/>
          </w:tcPr>
          <w:p w14:paraId="6E7DB460"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Iceland</w:t>
            </w:r>
          </w:p>
        </w:tc>
        <w:tc>
          <w:tcPr>
            <w:tcW w:w="1843" w:type="dxa"/>
            <w:tcBorders>
              <w:top w:val="nil"/>
              <w:left w:val="nil"/>
              <w:bottom w:val="nil"/>
              <w:right w:val="nil"/>
            </w:tcBorders>
            <w:shd w:val="clear" w:color="auto" w:fill="auto"/>
            <w:noWrap/>
            <w:vAlign w:val="bottom"/>
            <w:hideMark/>
          </w:tcPr>
          <w:p w14:paraId="677DB5B1"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0.732</w:t>
            </w:r>
          </w:p>
        </w:tc>
        <w:tc>
          <w:tcPr>
            <w:tcW w:w="1134" w:type="dxa"/>
            <w:tcBorders>
              <w:top w:val="nil"/>
              <w:left w:val="nil"/>
              <w:bottom w:val="nil"/>
              <w:right w:val="nil"/>
            </w:tcBorders>
            <w:shd w:val="clear" w:color="auto" w:fill="auto"/>
            <w:noWrap/>
            <w:vAlign w:val="bottom"/>
            <w:hideMark/>
          </w:tcPr>
          <w:p w14:paraId="5CB03A04"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0.440</w:t>
            </w:r>
          </w:p>
        </w:tc>
        <w:tc>
          <w:tcPr>
            <w:tcW w:w="1559" w:type="dxa"/>
            <w:tcBorders>
              <w:top w:val="nil"/>
              <w:left w:val="nil"/>
              <w:bottom w:val="nil"/>
              <w:right w:val="nil"/>
            </w:tcBorders>
            <w:shd w:val="clear" w:color="auto" w:fill="auto"/>
            <w:noWrap/>
            <w:vAlign w:val="bottom"/>
            <w:hideMark/>
          </w:tcPr>
          <w:p w14:paraId="6FAE88D0"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w:t>
            </w:r>
          </w:p>
        </w:tc>
      </w:tr>
      <w:tr w:rsidR="00286A28" w:rsidRPr="00286A28" w14:paraId="03921B34" w14:textId="77777777" w:rsidTr="00905165">
        <w:trPr>
          <w:trHeight w:val="113"/>
        </w:trPr>
        <w:tc>
          <w:tcPr>
            <w:tcW w:w="2835" w:type="dxa"/>
            <w:tcBorders>
              <w:top w:val="nil"/>
              <w:left w:val="nil"/>
              <w:bottom w:val="nil"/>
              <w:right w:val="nil"/>
            </w:tcBorders>
            <w:shd w:val="clear" w:color="auto" w:fill="auto"/>
            <w:noWrap/>
            <w:vAlign w:val="bottom"/>
            <w:hideMark/>
          </w:tcPr>
          <w:p w14:paraId="072604B3"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Chile</w:t>
            </w:r>
          </w:p>
        </w:tc>
        <w:tc>
          <w:tcPr>
            <w:tcW w:w="1843" w:type="dxa"/>
            <w:tcBorders>
              <w:top w:val="nil"/>
              <w:left w:val="nil"/>
              <w:bottom w:val="nil"/>
              <w:right w:val="nil"/>
            </w:tcBorders>
            <w:shd w:val="clear" w:color="auto" w:fill="auto"/>
            <w:noWrap/>
            <w:vAlign w:val="bottom"/>
            <w:hideMark/>
          </w:tcPr>
          <w:p w14:paraId="588F0777"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 -0.273</w:t>
            </w:r>
          </w:p>
        </w:tc>
        <w:tc>
          <w:tcPr>
            <w:tcW w:w="1134" w:type="dxa"/>
            <w:tcBorders>
              <w:top w:val="nil"/>
              <w:left w:val="nil"/>
              <w:bottom w:val="nil"/>
              <w:right w:val="nil"/>
            </w:tcBorders>
            <w:shd w:val="clear" w:color="auto" w:fill="auto"/>
            <w:noWrap/>
            <w:vAlign w:val="bottom"/>
            <w:hideMark/>
          </w:tcPr>
          <w:p w14:paraId="021E422A"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0.142</w:t>
            </w:r>
          </w:p>
        </w:tc>
        <w:tc>
          <w:tcPr>
            <w:tcW w:w="1559" w:type="dxa"/>
            <w:tcBorders>
              <w:top w:val="nil"/>
              <w:left w:val="nil"/>
              <w:bottom w:val="nil"/>
              <w:right w:val="nil"/>
            </w:tcBorders>
            <w:shd w:val="clear" w:color="auto" w:fill="auto"/>
            <w:noWrap/>
            <w:vAlign w:val="bottom"/>
            <w:hideMark/>
          </w:tcPr>
          <w:p w14:paraId="5DDD083E"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w:t>
            </w:r>
          </w:p>
        </w:tc>
      </w:tr>
      <w:tr w:rsidR="00286A28" w:rsidRPr="00286A28" w14:paraId="62D5B8DC" w14:textId="77777777" w:rsidTr="00905165">
        <w:trPr>
          <w:trHeight w:val="113"/>
        </w:trPr>
        <w:tc>
          <w:tcPr>
            <w:tcW w:w="2835" w:type="dxa"/>
            <w:tcBorders>
              <w:top w:val="nil"/>
              <w:left w:val="nil"/>
              <w:bottom w:val="nil"/>
              <w:right w:val="nil"/>
            </w:tcBorders>
            <w:shd w:val="clear" w:color="auto" w:fill="auto"/>
            <w:noWrap/>
            <w:vAlign w:val="bottom"/>
            <w:hideMark/>
          </w:tcPr>
          <w:p w14:paraId="172A5ADB"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Macedonia</w:t>
            </w:r>
          </w:p>
        </w:tc>
        <w:tc>
          <w:tcPr>
            <w:tcW w:w="1843" w:type="dxa"/>
            <w:tcBorders>
              <w:top w:val="nil"/>
              <w:left w:val="nil"/>
              <w:bottom w:val="nil"/>
              <w:right w:val="nil"/>
            </w:tcBorders>
            <w:shd w:val="clear" w:color="auto" w:fill="auto"/>
            <w:noWrap/>
            <w:vAlign w:val="bottom"/>
            <w:hideMark/>
          </w:tcPr>
          <w:p w14:paraId="4EEC498B"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-0.135</w:t>
            </w:r>
          </w:p>
        </w:tc>
        <w:tc>
          <w:tcPr>
            <w:tcW w:w="1134" w:type="dxa"/>
            <w:tcBorders>
              <w:top w:val="nil"/>
              <w:left w:val="nil"/>
              <w:bottom w:val="nil"/>
              <w:right w:val="nil"/>
            </w:tcBorders>
            <w:shd w:val="clear" w:color="auto" w:fill="auto"/>
            <w:noWrap/>
            <w:vAlign w:val="bottom"/>
            <w:hideMark/>
          </w:tcPr>
          <w:p w14:paraId="59CE25FF"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0.152</w:t>
            </w:r>
          </w:p>
        </w:tc>
        <w:tc>
          <w:tcPr>
            <w:tcW w:w="1559" w:type="dxa"/>
            <w:tcBorders>
              <w:top w:val="nil"/>
              <w:left w:val="nil"/>
              <w:bottom w:val="nil"/>
              <w:right w:val="nil"/>
            </w:tcBorders>
            <w:shd w:val="clear" w:color="auto" w:fill="auto"/>
            <w:noWrap/>
            <w:vAlign w:val="bottom"/>
            <w:hideMark/>
          </w:tcPr>
          <w:p w14:paraId="549492EF"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w:t>
            </w:r>
          </w:p>
        </w:tc>
      </w:tr>
      <w:tr w:rsidR="00286A28" w:rsidRPr="00286A28" w14:paraId="19CBB127" w14:textId="77777777" w:rsidTr="00905165">
        <w:trPr>
          <w:trHeight w:val="113"/>
        </w:trPr>
        <w:tc>
          <w:tcPr>
            <w:tcW w:w="2835" w:type="dxa"/>
            <w:tcBorders>
              <w:top w:val="nil"/>
              <w:left w:val="nil"/>
              <w:bottom w:val="nil"/>
              <w:right w:val="nil"/>
            </w:tcBorders>
            <w:shd w:val="clear" w:color="auto" w:fill="auto"/>
            <w:noWrap/>
            <w:vAlign w:val="bottom"/>
            <w:hideMark/>
          </w:tcPr>
          <w:p w14:paraId="3C21A830"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Tunisia</w:t>
            </w:r>
          </w:p>
        </w:tc>
        <w:tc>
          <w:tcPr>
            <w:tcW w:w="1843" w:type="dxa"/>
            <w:tcBorders>
              <w:top w:val="nil"/>
              <w:left w:val="nil"/>
              <w:bottom w:val="nil"/>
              <w:right w:val="nil"/>
            </w:tcBorders>
            <w:shd w:val="clear" w:color="auto" w:fill="auto"/>
            <w:noWrap/>
            <w:vAlign w:val="bottom"/>
            <w:hideMark/>
          </w:tcPr>
          <w:p w14:paraId="723E123A"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0.040</w:t>
            </w:r>
          </w:p>
        </w:tc>
        <w:tc>
          <w:tcPr>
            <w:tcW w:w="1134" w:type="dxa"/>
            <w:tcBorders>
              <w:top w:val="nil"/>
              <w:left w:val="nil"/>
              <w:bottom w:val="nil"/>
              <w:right w:val="nil"/>
            </w:tcBorders>
            <w:shd w:val="clear" w:color="auto" w:fill="auto"/>
            <w:noWrap/>
            <w:vAlign w:val="bottom"/>
            <w:hideMark/>
          </w:tcPr>
          <w:p w14:paraId="524E1E46"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0.109</w:t>
            </w:r>
          </w:p>
        </w:tc>
        <w:tc>
          <w:tcPr>
            <w:tcW w:w="1559" w:type="dxa"/>
            <w:tcBorders>
              <w:top w:val="nil"/>
              <w:left w:val="nil"/>
              <w:bottom w:val="nil"/>
              <w:right w:val="nil"/>
            </w:tcBorders>
            <w:shd w:val="clear" w:color="auto" w:fill="auto"/>
            <w:noWrap/>
            <w:vAlign w:val="bottom"/>
            <w:hideMark/>
          </w:tcPr>
          <w:p w14:paraId="19EC5027"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w:t>
            </w:r>
          </w:p>
        </w:tc>
      </w:tr>
      <w:tr w:rsidR="00286A28" w:rsidRPr="00286A28" w14:paraId="1EF33AE9" w14:textId="77777777" w:rsidTr="00905165">
        <w:trPr>
          <w:trHeight w:val="113"/>
        </w:trPr>
        <w:tc>
          <w:tcPr>
            <w:tcW w:w="2835" w:type="dxa"/>
            <w:tcBorders>
              <w:top w:val="nil"/>
              <w:left w:val="nil"/>
              <w:right w:val="nil"/>
            </w:tcBorders>
            <w:shd w:val="clear" w:color="auto" w:fill="auto"/>
            <w:noWrap/>
            <w:vAlign w:val="bottom"/>
            <w:hideMark/>
          </w:tcPr>
          <w:p w14:paraId="3657D57F"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Georgia</w:t>
            </w:r>
          </w:p>
        </w:tc>
        <w:tc>
          <w:tcPr>
            <w:tcW w:w="1843" w:type="dxa"/>
            <w:tcBorders>
              <w:top w:val="nil"/>
              <w:left w:val="nil"/>
              <w:right w:val="nil"/>
            </w:tcBorders>
            <w:shd w:val="clear" w:color="auto" w:fill="auto"/>
            <w:noWrap/>
            <w:vAlign w:val="bottom"/>
            <w:hideMark/>
          </w:tcPr>
          <w:p w14:paraId="62A6490B"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-0.241</w:t>
            </w:r>
          </w:p>
        </w:tc>
        <w:tc>
          <w:tcPr>
            <w:tcW w:w="1134" w:type="dxa"/>
            <w:tcBorders>
              <w:top w:val="nil"/>
              <w:left w:val="nil"/>
              <w:right w:val="nil"/>
            </w:tcBorders>
            <w:shd w:val="clear" w:color="auto" w:fill="auto"/>
            <w:noWrap/>
            <w:vAlign w:val="bottom"/>
            <w:hideMark/>
          </w:tcPr>
          <w:p w14:paraId="204D1805"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0.304</w:t>
            </w:r>
          </w:p>
        </w:tc>
        <w:tc>
          <w:tcPr>
            <w:tcW w:w="1559" w:type="dxa"/>
            <w:tcBorders>
              <w:top w:val="nil"/>
              <w:left w:val="nil"/>
              <w:right w:val="nil"/>
            </w:tcBorders>
            <w:shd w:val="clear" w:color="auto" w:fill="auto"/>
            <w:noWrap/>
            <w:vAlign w:val="bottom"/>
            <w:hideMark/>
          </w:tcPr>
          <w:p w14:paraId="489F364E"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w:t>
            </w:r>
          </w:p>
        </w:tc>
      </w:tr>
      <w:tr w:rsidR="00286A28" w:rsidRPr="00286A28" w14:paraId="73B2F32A" w14:textId="77777777" w:rsidTr="00905165">
        <w:trPr>
          <w:trHeight w:val="113"/>
        </w:trPr>
        <w:tc>
          <w:tcPr>
            <w:tcW w:w="2835" w:type="dxa"/>
            <w:tcBorders>
              <w:top w:val="nil"/>
              <w:left w:val="nil"/>
              <w:bottom w:val="single" w:sz="4" w:space="0" w:color="auto"/>
              <w:right w:val="nil"/>
            </w:tcBorders>
            <w:shd w:val="clear" w:color="auto" w:fill="auto"/>
            <w:noWrap/>
            <w:vAlign w:val="bottom"/>
            <w:hideMark/>
          </w:tcPr>
          <w:p w14:paraId="7427B7AF"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Jordan</w:t>
            </w:r>
          </w:p>
        </w:tc>
        <w:tc>
          <w:tcPr>
            <w:tcW w:w="1843" w:type="dxa"/>
            <w:tcBorders>
              <w:top w:val="nil"/>
              <w:left w:val="nil"/>
              <w:bottom w:val="single" w:sz="4" w:space="0" w:color="auto"/>
              <w:right w:val="nil"/>
            </w:tcBorders>
            <w:shd w:val="clear" w:color="auto" w:fill="auto"/>
            <w:noWrap/>
            <w:vAlign w:val="bottom"/>
            <w:hideMark/>
          </w:tcPr>
          <w:p w14:paraId="32BEB9DF"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-0.018</w:t>
            </w:r>
          </w:p>
        </w:tc>
        <w:tc>
          <w:tcPr>
            <w:tcW w:w="1134" w:type="dxa"/>
            <w:tcBorders>
              <w:top w:val="nil"/>
              <w:left w:val="nil"/>
              <w:bottom w:val="single" w:sz="4" w:space="0" w:color="auto"/>
              <w:right w:val="nil"/>
            </w:tcBorders>
            <w:shd w:val="clear" w:color="auto" w:fill="auto"/>
            <w:noWrap/>
            <w:vAlign w:val="bottom"/>
            <w:hideMark/>
          </w:tcPr>
          <w:p w14:paraId="59ED7F3F"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0.111</w:t>
            </w:r>
          </w:p>
        </w:tc>
        <w:tc>
          <w:tcPr>
            <w:tcW w:w="1559" w:type="dxa"/>
            <w:tcBorders>
              <w:top w:val="nil"/>
              <w:left w:val="nil"/>
              <w:bottom w:val="single" w:sz="4" w:space="0" w:color="auto"/>
              <w:right w:val="nil"/>
            </w:tcBorders>
            <w:shd w:val="clear" w:color="auto" w:fill="auto"/>
            <w:noWrap/>
            <w:vAlign w:val="bottom"/>
            <w:hideMark/>
          </w:tcPr>
          <w:p w14:paraId="0737688F"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w:t>
            </w:r>
          </w:p>
        </w:tc>
      </w:tr>
    </w:tbl>
    <w:p w14:paraId="33277B75" w14:textId="77777777" w:rsidR="00D53492" w:rsidRPr="00286A28" w:rsidRDefault="00D53492" w:rsidP="00D53492">
      <w:pPr>
        <w:spacing w:line="240" w:lineRule="auto"/>
        <w:contextualSpacing/>
        <w:rPr>
          <w:rFonts w:eastAsia="Calibri"/>
          <w:color w:val="000000" w:themeColor="text1"/>
          <w:sz w:val="22"/>
          <w:szCs w:val="22"/>
          <w:lang w:eastAsia="en-US"/>
        </w:rPr>
      </w:pPr>
      <w:r w:rsidRPr="00286A28">
        <w:rPr>
          <w:rFonts w:eastAsia="Calibri"/>
          <w:color w:val="000000" w:themeColor="text1"/>
          <w:sz w:val="22"/>
          <w:szCs w:val="22"/>
          <w:lang w:eastAsia="en-US"/>
        </w:rPr>
        <w:t>** and * show the significance level at 1% and 5% respectively</w:t>
      </w:r>
    </w:p>
    <w:p w14:paraId="0CB8123F" w14:textId="77777777" w:rsidR="00D53492" w:rsidRPr="00286A28" w:rsidRDefault="00D53492" w:rsidP="00D53492">
      <w:pPr>
        <w:pStyle w:val="Prrafodelista"/>
        <w:tabs>
          <w:tab w:val="left" w:pos="284"/>
        </w:tabs>
        <w:spacing w:before="0" w:after="0" w:line="240" w:lineRule="auto"/>
        <w:ind w:left="0"/>
        <w:jc w:val="both"/>
        <w:rPr>
          <w:rFonts w:ascii="Times New Roman" w:hAnsi="Times New Roman" w:cs="Times New Roman"/>
          <w:color w:val="000000" w:themeColor="text1"/>
        </w:rPr>
      </w:pPr>
    </w:p>
    <w:p w14:paraId="0CA0AD18" w14:textId="77777777" w:rsidR="00D53492" w:rsidRPr="00286A28" w:rsidRDefault="00D53492" w:rsidP="00D53492">
      <w:pPr>
        <w:pStyle w:val="Prrafodelista"/>
        <w:tabs>
          <w:tab w:val="left" w:pos="284"/>
        </w:tabs>
        <w:spacing w:before="0" w:after="0" w:line="240" w:lineRule="auto"/>
        <w:ind w:left="0"/>
        <w:jc w:val="both"/>
        <w:rPr>
          <w:rFonts w:ascii="Times New Roman" w:hAnsi="Times New Roman" w:cs="Times New Roman"/>
          <w:color w:val="000000" w:themeColor="text1"/>
        </w:rPr>
      </w:pPr>
      <w:r w:rsidRPr="00286A28">
        <w:rPr>
          <w:rFonts w:ascii="Times New Roman" w:hAnsi="Times New Roman" w:cs="Times New Roman"/>
          <w:color w:val="000000" w:themeColor="text1"/>
        </w:rPr>
        <w:t xml:space="preserve">The results show that, </w:t>
      </w:r>
      <w:proofErr w:type="gramStart"/>
      <w:r w:rsidRPr="00286A28">
        <w:rPr>
          <w:rFonts w:ascii="Times New Roman" w:hAnsi="Times New Roman" w:cs="Times New Roman"/>
          <w:color w:val="000000" w:themeColor="text1"/>
        </w:rPr>
        <w:t>similar to</w:t>
      </w:r>
      <w:proofErr w:type="gramEnd"/>
      <w:r w:rsidRPr="00286A28">
        <w:rPr>
          <w:rFonts w:ascii="Times New Roman" w:hAnsi="Times New Roman" w:cs="Times New Roman"/>
          <w:color w:val="000000" w:themeColor="text1"/>
        </w:rPr>
        <w:t xml:space="preserve"> the findings of Kohl (2014) and </w:t>
      </w:r>
      <w:proofErr w:type="spellStart"/>
      <w:r w:rsidRPr="00286A28">
        <w:rPr>
          <w:rFonts w:ascii="Times New Roman" w:hAnsi="Times New Roman" w:cs="Times New Roman"/>
          <w:color w:val="000000" w:themeColor="text1"/>
        </w:rPr>
        <w:t>BaierYotov</w:t>
      </w:r>
      <w:proofErr w:type="spellEnd"/>
      <w:r w:rsidRPr="00286A28">
        <w:rPr>
          <w:rFonts w:ascii="Times New Roman" w:hAnsi="Times New Roman" w:cs="Times New Roman"/>
          <w:color w:val="000000" w:themeColor="text1"/>
        </w:rPr>
        <w:t xml:space="preserve"> and </w:t>
      </w:r>
      <w:proofErr w:type="spellStart"/>
      <w:r w:rsidRPr="00286A28">
        <w:rPr>
          <w:rFonts w:ascii="Times New Roman" w:hAnsi="Times New Roman" w:cs="Times New Roman"/>
          <w:color w:val="000000" w:themeColor="text1"/>
        </w:rPr>
        <w:t>Zylkin</w:t>
      </w:r>
      <w:proofErr w:type="spellEnd"/>
      <w:r w:rsidRPr="00286A28">
        <w:rPr>
          <w:rFonts w:ascii="Times New Roman" w:hAnsi="Times New Roman" w:cs="Times New Roman"/>
          <w:color w:val="000000" w:themeColor="text1"/>
        </w:rPr>
        <w:t xml:space="preserve"> (2016), the effects of Turkey’s FTAs differ very much both quantitatively and qualitatively. Out of 16 agreements, 8 (50%) of them had a statistically significant effect on promoting trade while 2 (%12.5) of them had a statistically significant negative effect and 6 (37.5%) of them had statistically insignificant effect on trade between Turkey and her </w:t>
      </w:r>
      <w:proofErr w:type="spellStart"/>
      <w:r w:rsidRPr="00286A28">
        <w:rPr>
          <w:rFonts w:ascii="Times New Roman" w:hAnsi="Times New Roman" w:cs="Times New Roman"/>
          <w:color w:val="000000" w:themeColor="text1"/>
        </w:rPr>
        <w:t>partners.The</w:t>
      </w:r>
      <w:proofErr w:type="spellEnd"/>
      <w:r w:rsidRPr="00286A28">
        <w:rPr>
          <w:rFonts w:ascii="Times New Roman" w:hAnsi="Times New Roman" w:cs="Times New Roman"/>
          <w:color w:val="000000" w:themeColor="text1"/>
        </w:rPr>
        <w:t xml:space="preserve"> agreements with Israel, Bosnia and Herzegovina, Morocco and Malaysia had a strong positive effect on trade. Agreements with Egypt, South Korea, Mauritius and Serbia and Montenegro had also positive effect on trade. However, the effect is modest when compared to the others. The % change in the trade for each agreement is given in Table </w:t>
      </w:r>
      <w:proofErr w:type="gramStart"/>
      <w:r w:rsidRPr="00286A28">
        <w:rPr>
          <w:rFonts w:ascii="Times New Roman" w:hAnsi="Times New Roman" w:cs="Times New Roman"/>
          <w:color w:val="000000" w:themeColor="text1"/>
        </w:rPr>
        <w:t>3.Interestingly</w:t>
      </w:r>
      <w:proofErr w:type="gramEnd"/>
      <w:r w:rsidRPr="00286A28">
        <w:rPr>
          <w:rFonts w:ascii="Times New Roman" w:hAnsi="Times New Roman" w:cs="Times New Roman"/>
          <w:color w:val="000000" w:themeColor="text1"/>
        </w:rPr>
        <w:t xml:space="preserve"> not all the FTAs had a positive and statistically significant effect on trade. It is found that there is no statistically significant FTA </w:t>
      </w:r>
      <w:r w:rsidRPr="00286A28">
        <w:rPr>
          <w:rFonts w:ascii="Times New Roman" w:hAnsi="Times New Roman" w:cs="Times New Roman"/>
          <w:color w:val="000000" w:themeColor="text1"/>
        </w:rPr>
        <w:lastRenderedPageBreak/>
        <w:t xml:space="preserve">related effect on bilateral trade due to the FTAs between Turkey and EFTA, Chile, Macedonia, Tunisia, </w:t>
      </w:r>
      <w:proofErr w:type="gramStart"/>
      <w:r w:rsidRPr="00286A28">
        <w:rPr>
          <w:rFonts w:ascii="Times New Roman" w:hAnsi="Times New Roman" w:cs="Times New Roman"/>
          <w:color w:val="000000" w:themeColor="text1"/>
        </w:rPr>
        <w:t>Georgia</w:t>
      </w:r>
      <w:proofErr w:type="gramEnd"/>
      <w:r w:rsidRPr="00286A28">
        <w:rPr>
          <w:rFonts w:ascii="Times New Roman" w:hAnsi="Times New Roman" w:cs="Times New Roman"/>
          <w:color w:val="000000" w:themeColor="text1"/>
        </w:rPr>
        <w:t xml:space="preserve"> and Jordan. Even more interestingly, agreements with Albania and Palestine turned out to be negatively affecting the trade between Turkey and these countries. </w:t>
      </w:r>
      <w:bookmarkStart w:id="8" w:name="_Hlk40637389"/>
      <w:r w:rsidRPr="00286A28">
        <w:rPr>
          <w:rFonts w:ascii="Times New Roman" w:hAnsi="Times New Roman" w:cs="Times New Roman"/>
          <w:color w:val="000000" w:themeColor="text1"/>
        </w:rPr>
        <w:t xml:space="preserve">This finding is contrary to common expectation that FTAs increase the trade. The substantial difference in the results both in qualitative and quantitative means proves that finding for one </w:t>
      </w:r>
      <w:proofErr w:type="gramStart"/>
      <w:r w:rsidRPr="00286A28">
        <w:rPr>
          <w:rFonts w:ascii="Times New Roman" w:hAnsi="Times New Roman" w:cs="Times New Roman"/>
          <w:color w:val="000000" w:themeColor="text1"/>
        </w:rPr>
        <w:t>particular agreement</w:t>
      </w:r>
      <w:proofErr w:type="gramEnd"/>
      <w:r w:rsidRPr="00286A28">
        <w:rPr>
          <w:rFonts w:ascii="Times New Roman" w:hAnsi="Times New Roman" w:cs="Times New Roman"/>
          <w:color w:val="000000" w:themeColor="text1"/>
        </w:rPr>
        <w:t xml:space="preserve"> cannot be generalized for other agreements and FTAs not necessarily promote trade between the partners.</w:t>
      </w:r>
    </w:p>
    <w:bookmarkEnd w:id="8"/>
    <w:p w14:paraId="0B1D19A9" w14:textId="77777777" w:rsidR="00D53492" w:rsidRPr="00286A28" w:rsidRDefault="00D53492" w:rsidP="00D53492">
      <w:pPr>
        <w:pStyle w:val="Prrafodelista"/>
        <w:tabs>
          <w:tab w:val="left" w:pos="284"/>
        </w:tabs>
        <w:spacing w:before="0" w:after="0" w:line="240" w:lineRule="auto"/>
        <w:ind w:left="0"/>
        <w:jc w:val="both"/>
        <w:rPr>
          <w:rFonts w:ascii="Times New Roman" w:hAnsi="Times New Roman" w:cs="Times New Roman"/>
          <w:color w:val="000000" w:themeColor="text1"/>
        </w:rPr>
      </w:pPr>
      <w:r w:rsidRPr="00286A28">
        <w:rPr>
          <w:rFonts w:ascii="Times New Roman" w:hAnsi="Times New Roman" w:cs="Times New Roman"/>
          <w:color w:val="000000" w:themeColor="text1"/>
        </w:rPr>
        <w:tab/>
      </w:r>
      <w:r w:rsidRPr="00286A28">
        <w:rPr>
          <w:rFonts w:ascii="Times New Roman" w:hAnsi="Times New Roman" w:cs="Times New Roman"/>
          <w:color w:val="000000" w:themeColor="text1"/>
        </w:rPr>
        <w:tab/>
        <w:t xml:space="preserve">(6) In order to analyse the within agreement heterogeneity, the individual FTA effects </w:t>
      </w:r>
      <w:proofErr w:type="gramStart"/>
      <w:r w:rsidRPr="00286A28">
        <w:rPr>
          <w:rFonts w:ascii="Times New Roman" w:hAnsi="Times New Roman" w:cs="Times New Roman"/>
          <w:color w:val="000000" w:themeColor="text1"/>
        </w:rPr>
        <w:t>are allowed to</w:t>
      </w:r>
      <w:proofErr w:type="gramEnd"/>
      <w:r w:rsidRPr="00286A28">
        <w:rPr>
          <w:rFonts w:ascii="Times New Roman" w:hAnsi="Times New Roman" w:cs="Times New Roman"/>
          <w:color w:val="000000" w:themeColor="text1"/>
        </w:rPr>
        <w:t xml:space="preserve"> vary asymmetrically at the level of direction of trade. In other words, exports from Turkey and imports to Turkey are examined separately </w:t>
      </w:r>
      <w:proofErr w:type="gramStart"/>
      <w:r w:rsidRPr="00286A28">
        <w:rPr>
          <w:rFonts w:ascii="Times New Roman" w:hAnsi="Times New Roman" w:cs="Times New Roman"/>
          <w:color w:val="000000" w:themeColor="text1"/>
        </w:rPr>
        <w:t>similar to</w:t>
      </w:r>
      <w:proofErr w:type="gramEnd"/>
      <w:r w:rsidRPr="00286A28">
        <w:rPr>
          <w:rFonts w:ascii="Times New Roman" w:hAnsi="Times New Roman" w:cs="Times New Roman"/>
          <w:color w:val="000000" w:themeColor="text1"/>
        </w:rPr>
        <w:t xml:space="preserve"> the approach taken in the study of </w:t>
      </w:r>
      <w:proofErr w:type="spellStart"/>
      <w:r w:rsidRPr="00286A28">
        <w:rPr>
          <w:rFonts w:ascii="Times New Roman" w:hAnsi="Times New Roman" w:cs="Times New Roman"/>
          <w:color w:val="000000" w:themeColor="text1"/>
        </w:rPr>
        <w:t>BaierYotov</w:t>
      </w:r>
      <w:proofErr w:type="spellEnd"/>
      <w:r w:rsidRPr="00286A28">
        <w:rPr>
          <w:rFonts w:ascii="Times New Roman" w:hAnsi="Times New Roman" w:cs="Times New Roman"/>
          <w:color w:val="000000" w:themeColor="text1"/>
        </w:rPr>
        <w:t xml:space="preserve"> and </w:t>
      </w:r>
      <w:proofErr w:type="spellStart"/>
      <w:r w:rsidRPr="00286A28">
        <w:rPr>
          <w:rFonts w:ascii="Times New Roman" w:hAnsi="Times New Roman" w:cs="Times New Roman"/>
          <w:color w:val="000000" w:themeColor="text1"/>
        </w:rPr>
        <w:t>Zylkin</w:t>
      </w:r>
      <w:proofErr w:type="spellEnd"/>
      <w:r w:rsidRPr="00286A28">
        <w:rPr>
          <w:rFonts w:ascii="Times New Roman" w:hAnsi="Times New Roman" w:cs="Times New Roman"/>
          <w:color w:val="000000" w:themeColor="text1"/>
        </w:rPr>
        <w:t xml:space="preserve"> (2016). For 19 agreements, 38 directional estimates (one for Turkey’s exports and one for Turkey’s imports) are made in total. The results are shown in Table 4.</w:t>
      </w:r>
    </w:p>
    <w:p w14:paraId="766E14C0" w14:textId="77777777" w:rsidR="00D53492" w:rsidRPr="00286A28" w:rsidRDefault="00D53492" w:rsidP="00D53492">
      <w:pPr>
        <w:pStyle w:val="Prrafodelista"/>
        <w:tabs>
          <w:tab w:val="left" w:pos="284"/>
        </w:tabs>
        <w:spacing w:before="0" w:after="0" w:line="240" w:lineRule="auto"/>
        <w:ind w:left="0"/>
        <w:jc w:val="both"/>
        <w:rPr>
          <w:rFonts w:ascii="Times New Roman" w:hAnsi="Times New Roman" w:cs="Times New Roman"/>
          <w:color w:val="000000" w:themeColor="text1"/>
        </w:rPr>
      </w:pPr>
    </w:p>
    <w:p w14:paraId="781EF7F7" w14:textId="77777777" w:rsidR="00D53492" w:rsidRPr="00286A28" w:rsidRDefault="00D53492" w:rsidP="00D53492">
      <w:pPr>
        <w:spacing w:line="240" w:lineRule="auto"/>
        <w:rPr>
          <w:b/>
          <w:color w:val="000000" w:themeColor="text1"/>
          <w:sz w:val="22"/>
          <w:szCs w:val="22"/>
        </w:rPr>
      </w:pPr>
      <w:r w:rsidRPr="00286A28">
        <w:rPr>
          <w:b/>
          <w:color w:val="000000" w:themeColor="text1"/>
          <w:sz w:val="22"/>
          <w:szCs w:val="22"/>
        </w:rPr>
        <w:t>Table 4.</w:t>
      </w:r>
    </w:p>
    <w:p w14:paraId="571BC66D" w14:textId="77777777" w:rsidR="00D53492" w:rsidRPr="00286A28" w:rsidRDefault="00D53492" w:rsidP="00D53492">
      <w:pPr>
        <w:spacing w:line="240" w:lineRule="auto"/>
        <w:rPr>
          <w:color w:val="000000" w:themeColor="text1"/>
          <w:sz w:val="22"/>
          <w:szCs w:val="22"/>
        </w:rPr>
      </w:pPr>
      <w:r w:rsidRPr="00286A28">
        <w:rPr>
          <w:color w:val="000000" w:themeColor="text1"/>
          <w:sz w:val="22"/>
          <w:szCs w:val="22"/>
        </w:rPr>
        <w:t>Direction specific effects within the agreement</w:t>
      </w:r>
    </w:p>
    <w:tbl>
      <w:tblPr>
        <w:tblW w:w="6804" w:type="dxa"/>
        <w:tblCellMar>
          <w:left w:w="70" w:type="dxa"/>
          <w:right w:w="70" w:type="dxa"/>
        </w:tblCellMar>
        <w:tblLook w:val="04A0" w:firstRow="1" w:lastRow="0" w:firstColumn="1" w:lastColumn="0" w:noHBand="0" w:noVBand="1"/>
      </w:tblPr>
      <w:tblGrid>
        <w:gridCol w:w="3119"/>
        <w:gridCol w:w="1559"/>
        <w:gridCol w:w="851"/>
        <w:gridCol w:w="1275"/>
      </w:tblGrid>
      <w:tr w:rsidR="00286A28" w:rsidRPr="00286A28" w14:paraId="26483649" w14:textId="77777777" w:rsidTr="00905165">
        <w:trPr>
          <w:trHeight w:val="113"/>
        </w:trPr>
        <w:tc>
          <w:tcPr>
            <w:tcW w:w="3119" w:type="dxa"/>
            <w:tcBorders>
              <w:top w:val="single" w:sz="4" w:space="0" w:color="auto"/>
              <w:left w:val="nil"/>
              <w:bottom w:val="single" w:sz="4" w:space="0" w:color="auto"/>
              <w:right w:val="nil"/>
            </w:tcBorders>
            <w:shd w:val="clear" w:color="auto" w:fill="auto"/>
            <w:noWrap/>
            <w:vAlign w:val="center"/>
            <w:hideMark/>
          </w:tcPr>
          <w:p w14:paraId="5F981BA3"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Direction of Trade</w:t>
            </w:r>
          </w:p>
        </w:tc>
        <w:tc>
          <w:tcPr>
            <w:tcW w:w="1559" w:type="dxa"/>
            <w:tcBorders>
              <w:top w:val="single" w:sz="4" w:space="0" w:color="auto"/>
              <w:left w:val="nil"/>
              <w:bottom w:val="single" w:sz="4" w:space="0" w:color="auto"/>
              <w:right w:val="nil"/>
            </w:tcBorders>
            <w:shd w:val="clear" w:color="auto" w:fill="auto"/>
            <w:noWrap/>
            <w:vAlign w:val="bottom"/>
            <w:hideMark/>
          </w:tcPr>
          <w:p w14:paraId="69692676"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Coefficient (β)</w:t>
            </w:r>
          </w:p>
        </w:tc>
        <w:tc>
          <w:tcPr>
            <w:tcW w:w="851" w:type="dxa"/>
            <w:tcBorders>
              <w:top w:val="single" w:sz="4" w:space="0" w:color="auto"/>
              <w:left w:val="nil"/>
              <w:bottom w:val="single" w:sz="4" w:space="0" w:color="auto"/>
              <w:right w:val="nil"/>
            </w:tcBorders>
            <w:shd w:val="clear" w:color="auto" w:fill="auto"/>
            <w:noWrap/>
            <w:vAlign w:val="bottom"/>
            <w:hideMark/>
          </w:tcPr>
          <w:p w14:paraId="01F56C71" w14:textId="77777777" w:rsidR="00D53492" w:rsidRPr="00286A28" w:rsidRDefault="00D53492" w:rsidP="00905165">
            <w:pPr>
              <w:spacing w:line="240" w:lineRule="auto"/>
              <w:rPr>
                <w:color w:val="000000" w:themeColor="text1"/>
                <w:sz w:val="22"/>
                <w:szCs w:val="22"/>
                <w:lang w:eastAsia="tr-TR"/>
              </w:rPr>
            </w:pPr>
            <w:proofErr w:type="spellStart"/>
            <w:r w:rsidRPr="00286A28">
              <w:rPr>
                <w:color w:val="000000" w:themeColor="text1"/>
                <w:sz w:val="22"/>
                <w:szCs w:val="22"/>
                <w:lang w:eastAsia="tr-TR"/>
              </w:rPr>
              <w:t>s.e.</w:t>
            </w:r>
            <w:proofErr w:type="spellEnd"/>
          </w:p>
        </w:tc>
        <w:tc>
          <w:tcPr>
            <w:tcW w:w="1275" w:type="dxa"/>
            <w:tcBorders>
              <w:top w:val="single" w:sz="4" w:space="0" w:color="auto"/>
              <w:left w:val="nil"/>
              <w:bottom w:val="single" w:sz="4" w:space="0" w:color="auto"/>
              <w:right w:val="nil"/>
            </w:tcBorders>
            <w:shd w:val="clear" w:color="auto" w:fill="auto"/>
            <w:noWrap/>
            <w:vAlign w:val="bottom"/>
            <w:hideMark/>
          </w:tcPr>
          <w:p w14:paraId="3F4DC9EC"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 xml:space="preserve">Change (%) </w:t>
            </w:r>
          </w:p>
        </w:tc>
      </w:tr>
      <w:tr w:rsidR="00286A28" w:rsidRPr="00286A28" w14:paraId="0AF64F63" w14:textId="77777777" w:rsidTr="00905165">
        <w:trPr>
          <w:trHeight w:val="113"/>
        </w:trPr>
        <w:tc>
          <w:tcPr>
            <w:tcW w:w="3119" w:type="dxa"/>
            <w:tcBorders>
              <w:top w:val="nil"/>
              <w:left w:val="nil"/>
              <w:bottom w:val="nil"/>
              <w:right w:val="nil"/>
            </w:tcBorders>
            <w:shd w:val="clear" w:color="000000" w:fill="FFFFFF"/>
            <w:noWrap/>
            <w:vAlign w:val="center"/>
            <w:hideMark/>
          </w:tcPr>
          <w:p w14:paraId="3B5746F1"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Turkey → Israel</w:t>
            </w:r>
          </w:p>
        </w:tc>
        <w:tc>
          <w:tcPr>
            <w:tcW w:w="1559" w:type="dxa"/>
            <w:tcBorders>
              <w:top w:val="nil"/>
              <w:left w:val="nil"/>
              <w:bottom w:val="nil"/>
              <w:right w:val="nil"/>
            </w:tcBorders>
            <w:shd w:val="clear" w:color="000000" w:fill="FFFFFF"/>
            <w:noWrap/>
            <w:vAlign w:val="center"/>
            <w:hideMark/>
          </w:tcPr>
          <w:p w14:paraId="1E495CC7"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1.094**</w:t>
            </w:r>
          </w:p>
        </w:tc>
        <w:tc>
          <w:tcPr>
            <w:tcW w:w="851" w:type="dxa"/>
            <w:tcBorders>
              <w:top w:val="nil"/>
              <w:left w:val="nil"/>
              <w:bottom w:val="nil"/>
              <w:right w:val="nil"/>
            </w:tcBorders>
            <w:shd w:val="clear" w:color="000000" w:fill="FFFFFF"/>
            <w:noWrap/>
            <w:vAlign w:val="center"/>
            <w:hideMark/>
          </w:tcPr>
          <w:p w14:paraId="7F78EDDE"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0.151</w:t>
            </w:r>
          </w:p>
        </w:tc>
        <w:tc>
          <w:tcPr>
            <w:tcW w:w="1275" w:type="dxa"/>
            <w:tcBorders>
              <w:top w:val="nil"/>
              <w:left w:val="nil"/>
              <w:bottom w:val="nil"/>
              <w:right w:val="nil"/>
            </w:tcBorders>
            <w:shd w:val="clear" w:color="auto" w:fill="auto"/>
            <w:noWrap/>
            <w:vAlign w:val="bottom"/>
            <w:hideMark/>
          </w:tcPr>
          <w:p w14:paraId="5D4A6AF6"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198.62</w:t>
            </w:r>
          </w:p>
        </w:tc>
      </w:tr>
      <w:tr w:rsidR="00286A28" w:rsidRPr="00286A28" w14:paraId="62953360" w14:textId="77777777" w:rsidTr="00905165">
        <w:trPr>
          <w:trHeight w:val="113"/>
        </w:trPr>
        <w:tc>
          <w:tcPr>
            <w:tcW w:w="3119" w:type="dxa"/>
            <w:tcBorders>
              <w:top w:val="nil"/>
              <w:left w:val="nil"/>
              <w:bottom w:val="nil"/>
              <w:right w:val="nil"/>
            </w:tcBorders>
            <w:shd w:val="clear" w:color="000000" w:fill="FFFFFF"/>
            <w:noWrap/>
            <w:vAlign w:val="center"/>
            <w:hideMark/>
          </w:tcPr>
          <w:p w14:paraId="265051A6"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Israel → Turkey</w:t>
            </w:r>
          </w:p>
        </w:tc>
        <w:tc>
          <w:tcPr>
            <w:tcW w:w="1559" w:type="dxa"/>
            <w:tcBorders>
              <w:top w:val="nil"/>
              <w:left w:val="nil"/>
              <w:bottom w:val="nil"/>
              <w:right w:val="nil"/>
            </w:tcBorders>
            <w:shd w:val="clear" w:color="000000" w:fill="FFFFFF"/>
            <w:noWrap/>
            <w:vAlign w:val="center"/>
            <w:hideMark/>
          </w:tcPr>
          <w:p w14:paraId="7259081F"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0.500**</w:t>
            </w:r>
          </w:p>
        </w:tc>
        <w:tc>
          <w:tcPr>
            <w:tcW w:w="851" w:type="dxa"/>
            <w:tcBorders>
              <w:top w:val="nil"/>
              <w:left w:val="nil"/>
              <w:bottom w:val="nil"/>
              <w:right w:val="nil"/>
            </w:tcBorders>
            <w:shd w:val="clear" w:color="000000" w:fill="FFFFFF"/>
            <w:noWrap/>
            <w:vAlign w:val="center"/>
            <w:hideMark/>
          </w:tcPr>
          <w:p w14:paraId="5C997DA7"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0.121</w:t>
            </w:r>
          </w:p>
        </w:tc>
        <w:tc>
          <w:tcPr>
            <w:tcW w:w="1275" w:type="dxa"/>
            <w:tcBorders>
              <w:top w:val="nil"/>
              <w:left w:val="nil"/>
              <w:bottom w:val="nil"/>
              <w:right w:val="nil"/>
            </w:tcBorders>
            <w:shd w:val="clear" w:color="auto" w:fill="auto"/>
            <w:noWrap/>
            <w:vAlign w:val="bottom"/>
            <w:hideMark/>
          </w:tcPr>
          <w:p w14:paraId="07765B32"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64.87</w:t>
            </w:r>
          </w:p>
        </w:tc>
      </w:tr>
      <w:tr w:rsidR="00286A28" w:rsidRPr="00286A28" w14:paraId="41C4FA65" w14:textId="77777777" w:rsidTr="00905165">
        <w:trPr>
          <w:trHeight w:val="113"/>
        </w:trPr>
        <w:tc>
          <w:tcPr>
            <w:tcW w:w="3119" w:type="dxa"/>
            <w:tcBorders>
              <w:top w:val="nil"/>
              <w:left w:val="nil"/>
              <w:bottom w:val="nil"/>
              <w:right w:val="nil"/>
            </w:tcBorders>
            <w:shd w:val="clear" w:color="000000" w:fill="FFFFFF"/>
            <w:noWrap/>
            <w:vAlign w:val="center"/>
            <w:hideMark/>
          </w:tcPr>
          <w:p w14:paraId="10E0DC25"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Turkey →Bosnia Herzegovina</w:t>
            </w:r>
          </w:p>
        </w:tc>
        <w:tc>
          <w:tcPr>
            <w:tcW w:w="1559" w:type="dxa"/>
            <w:tcBorders>
              <w:top w:val="nil"/>
              <w:left w:val="nil"/>
              <w:bottom w:val="nil"/>
              <w:right w:val="nil"/>
            </w:tcBorders>
            <w:shd w:val="clear" w:color="000000" w:fill="FFFFFF"/>
            <w:noWrap/>
            <w:vAlign w:val="bottom"/>
            <w:hideMark/>
          </w:tcPr>
          <w:p w14:paraId="1D6A2AFF"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0.673**</w:t>
            </w:r>
          </w:p>
        </w:tc>
        <w:tc>
          <w:tcPr>
            <w:tcW w:w="851" w:type="dxa"/>
            <w:tcBorders>
              <w:top w:val="nil"/>
              <w:left w:val="nil"/>
              <w:bottom w:val="nil"/>
              <w:right w:val="nil"/>
            </w:tcBorders>
            <w:shd w:val="clear" w:color="000000" w:fill="FFFFFF"/>
            <w:noWrap/>
            <w:vAlign w:val="bottom"/>
            <w:hideMark/>
          </w:tcPr>
          <w:p w14:paraId="0D002AEB"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0.145</w:t>
            </w:r>
          </w:p>
        </w:tc>
        <w:tc>
          <w:tcPr>
            <w:tcW w:w="1275" w:type="dxa"/>
            <w:tcBorders>
              <w:top w:val="nil"/>
              <w:left w:val="nil"/>
              <w:bottom w:val="nil"/>
              <w:right w:val="nil"/>
            </w:tcBorders>
            <w:shd w:val="clear" w:color="auto" w:fill="auto"/>
            <w:noWrap/>
            <w:vAlign w:val="bottom"/>
            <w:hideMark/>
          </w:tcPr>
          <w:p w14:paraId="5A7B2846"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96.01</w:t>
            </w:r>
          </w:p>
        </w:tc>
      </w:tr>
      <w:tr w:rsidR="00286A28" w:rsidRPr="00286A28" w14:paraId="7B15F003" w14:textId="77777777" w:rsidTr="00905165">
        <w:trPr>
          <w:trHeight w:val="113"/>
        </w:trPr>
        <w:tc>
          <w:tcPr>
            <w:tcW w:w="3119" w:type="dxa"/>
            <w:tcBorders>
              <w:top w:val="nil"/>
              <w:left w:val="nil"/>
              <w:bottom w:val="nil"/>
              <w:right w:val="nil"/>
            </w:tcBorders>
            <w:shd w:val="clear" w:color="000000" w:fill="FFFFFF"/>
            <w:noWrap/>
            <w:vAlign w:val="center"/>
            <w:hideMark/>
          </w:tcPr>
          <w:p w14:paraId="3CC6BCEC"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Bosnia Herzegovina → Turkey</w:t>
            </w:r>
          </w:p>
        </w:tc>
        <w:tc>
          <w:tcPr>
            <w:tcW w:w="1559" w:type="dxa"/>
            <w:tcBorders>
              <w:top w:val="nil"/>
              <w:left w:val="nil"/>
              <w:bottom w:val="nil"/>
              <w:right w:val="nil"/>
            </w:tcBorders>
            <w:shd w:val="clear" w:color="000000" w:fill="FFFFFF"/>
            <w:noWrap/>
            <w:vAlign w:val="center"/>
            <w:hideMark/>
          </w:tcPr>
          <w:p w14:paraId="2F4A8779"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0.631**</w:t>
            </w:r>
          </w:p>
        </w:tc>
        <w:tc>
          <w:tcPr>
            <w:tcW w:w="851" w:type="dxa"/>
            <w:tcBorders>
              <w:top w:val="nil"/>
              <w:left w:val="nil"/>
              <w:bottom w:val="nil"/>
              <w:right w:val="nil"/>
            </w:tcBorders>
            <w:shd w:val="clear" w:color="000000" w:fill="FFFFFF"/>
            <w:noWrap/>
            <w:vAlign w:val="center"/>
            <w:hideMark/>
          </w:tcPr>
          <w:p w14:paraId="593BE959"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0.156</w:t>
            </w:r>
          </w:p>
        </w:tc>
        <w:tc>
          <w:tcPr>
            <w:tcW w:w="1275" w:type="dxa"/>
            <w:tcBorders>
              <w:top w:val="nil"/>
              <w:left w:val="nil"/>
              <w:bottom w:val="nil"/>
              <w:right w:val="nil"/>
            </w:tcBorders>
            <w:shd w:val="clear" w:color="auto" w:fill="auto"/>
            <w:noWrap/>
            <w:vAlign w:val="bottom"/>
            <w:hideMark/>
          </w:tcPr>
          <w:p w14:paraId="6A73E49B"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87.95</w:t>
            </w:r>
          </w:p>
        </w:tc>
      </w:tr>
      <w:tr w:rsidR="00286A28" w:rsidRPr="00286A28" w14:paraId="0C318991" w14:textId="77777777" w:rsidTr="00905165">
        <w:trPr>
          <w:trHeight w:val="113"/>
        </w:trPr>
        <w:tc>
          <w:tcPr>
            <w:tcW w:w="3119" w:type="dxa"/>
            <w:tcBorders>
              <w:top w:val="nil"/>
              <w:left w:val="nil"/>
              <w:bottom w:val="nil"/>
              <w:right w:val="nil"/>
            </w:tcBorders>
            <w:shd w:val="clear" w:color="000000" w:fill="FFFFFF"/>
            <w:noWrap/>
            <w:vAlign w:val="center"/>
            <w:hideMark/>
          </w:tcPr>
          <w:p w14:paraId="13A59DE6"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Turkey → Morocco</w:t>
            </w:r>
          </w:p>
        </w:tc>
        <w:tc>
          <w:tcPr>
            <w:tcW w:w="1559" w:type="dxa"/>
            <w:tcBorders>
              <w:top w:val="nil"/>
              <w:left w:val="nil"/>
              <w:bottom w:val="nil"/>
              <w:right w:val="nil"/>
            </w:tcBorders>
            <w:shd w:val="clear" w:color="000000" w:fill="FFFFFF"/>
            <w:noWrap/>
            <w:vAlign w:val="center"/>
            <w:hideMark/>
          </w:tcPr>
          <w:p w14:paraId="53A74F4E"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0.646**</w:t>
            </w:r>
          </w:p>
        </w:tc>
        <w:tc>
          <w:tcPr>
            <w:tcW w:w="851" w:type="dxa"/>
            <w:tcBorders>
              <w:top w:val="nil"/>
              <w:left w:val="nil"/>
              <w:bottom w:val="nil"/>
              <w:right w:val="nil"/>
            </w:tcBorders>
            <w:shd w:val="clear" w:color="000000" w:fill="FFFFFF"/>
            <w:noWrap/>
            <w:vAlign w:val="center"/>
            <w:hideMark/>
          </w:tcPr>
          <w:p w14:paraId="549A3981"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0.106</w:t>
            </w:r>
          </w:p>
        </w:tc>
        <w:tc>
          <w:tcPr>
            <w:tcW w:w="1275" w:type="dxa"/>
            <w:tcBorders>
              <w:top w:val="nil"/>
              <w:left w:val="nil"/>
              <w:bottom w:val="nil"/>
              <w:right w:val="nil"/>
            </w:tcBorders>
            <w:shd w:val="clear" w:color="auto" w:fill="auto"/>
            <w:noWrap/>
            <w:vAlign w:val="bottom"/>
            <w:hideMark/>
          </w:tcPr>
          <w:p w14:paraId="3B9CDF5B"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90.79</w:t>
            </w:r>
          </w:p>
        </w:tc>
      </w:tr>
      <w:tr w:rsidR="00286A28" w:rsidRPr="00286A28" w14:paraId="50FADBBC" w14:textId="77777777" w:rsidTr="00905165">
        <w:trPr>
          <w:trHeight w:val="113"/>
        </w:trPr>
        <w:tc>
          <w:tcPr>
            <w:tcW w:w="3119" w:type="dxa"/>
            <w:tcBorders>
              <w:top w:val="nil"/>
              <w:left w:val="nil"/>
              <w:bottom w:val="nil"/>
              <w:right w:val="nil"/>
            </w:tcBorders>
            <w:shd w:val="clear" w:color="000000" w:fill="FFFFFF"/>
            <w:noWrap/>
            <w:vAlign w:val="center"/>
            <w:hideMark/>
          </w:tcPr>
          <w:p w14:paraId="63773B8B"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Morocco → Turkey</w:t>
            </w:r>
          </w:p>
        </w:tc>
        <w:tc>
          <w:tcPr>
            <w:tcW w:w="1559" w:type="dxa"/>
            <w:tcBorders>
              <w:top w:val="nil"/>
              <w:left w:val="nil"/>
              <w:bottom w:val="nil"/>
              <w:right w:val="nil"/>
            </w:tcBorders>
            <w:shd w:val="clear" w:color="000000" w:fill="FFFFFF"/>
            <w:noWrap/>
            <w:vAlign w:val="center"/>
            <w:hideMark/>
          </w:tcPr>
          <w:p w14:paraId="7034225A"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0.515**</w:t>
            </w:r>
          </w:p>
        </w:tc>
        <w:tc>
          <w:tcPr>
            <w:tcW w:w="851" w:type="dxa"/>
            <w:tcBorders>
              <w:top w:val="nil"/>
              <w:left w:val="nil"/>
              <w:bottom w:val="nil"/>
              <w:right w:val="nil"/>
            </w:tcBorders>
            <w:shd w:val="clear" w:color="000000" w:fill="FFFFFF"/>
            <w:noWrap/>
            <w:vAlign w:val="center"/>
            <w:hideMark/>
          </w:tcPr>
          <w:p w14:paraId="1B16D540"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0.141</w:t>
            </w:r>
          </w:p>
        </w:tc>
        <w:tc>
          <w:tcPr>
            <w:tcW w:w="1275" w:type="dxa"/>
            <w:tcBorders>
              <w:top w:val="nil"/>
              <w:left w:val="nil"/>
              <w:bottom w:val="nil"/>
              <w:right w:val="nil"/>
            </w:tcBorders>
            <w:shd w:val="clear" w:color="auto" w:fill="auto"/>
            <w:noWrap/>
            <w:vAlign w:val="bottom"/>
            <w:hideMark/>
          </w:tcPr>
          <w:p w14:paraId="55FFCA25"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67.36</w:t>
            </w:r>
          </w:p>
        </w:tc>
      </w:tr>
      <w:tr w:rsidR="00286A28" w:rsidRPr="00286A28" w14:paraId="6FDCAC1E" w14:textId="77777777" w:rsidTr="00905165">
        <w:trPr>
          <w:trHeight w:val="113"/>
        </w:trPr>
        <w:tc>
          <w:tcPr>
            <w:tcW w:w="3119" w:type="dxa"/>
            <w:tcBorders>
              <w:top w:val="nil"/>
              <w:left w:val="nil"/>
              <w:bottom w:val="nil"/>
              <w:right w:val="nil"/>
            </w:tcBorders>
            <w:shd w:val="clear" w:color="000000" w:fill="FFFFFF"/>
            <w:noWrap/>
            <w:vAlign w:val="center"/>
            <w:hideMark/>
          </w:tcPr>
          <w:p w14:paraId="42CCA386"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Turkey → Malaysia</w:t>
            </w:r>
          </w:p>
        </w:tc>
        <w:tc>
          <w:tcPr>
            <w:tcW w:w="1559" w:type="dxa"/>
            <w:tcBorders>
              <w:top w:val="nil"/>
              <w:left w:val="nil"/>
              <w:bottom w:val="nil"/>
              <w:right w:val="nil"/>
            </w:tcBorders>
            <w:shd w:val="clear" w:color="000000" w:fill="FFFFFF"/>
            <w:noWrap/>
            <w:vAlign w:val="center"/>
            <w:hideMark/>
          </w:tcPr>
          <w:p w14:paraId="3FAA188E"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0.163**</w:t>
            </w:r>
          </w:p>
        </w:tc>
        <w:tc>
          <w:tcPr>
            <w:tcW w:w="851" w:type="dxa"/>
            <w:tcBorders>
              <w:top w:val="nil"/>
              <w:left w:val="nil"/>
              <w:bottom w:val="nil"/>
              <w:right w:val="nil"/>
            </w:tcBorders>
            <w:shd w:val="clear" w:color="000000" w:fill="FFFFFF"/>
            <w:noWrap/>
            <w:vAlign w:val="center"/>
            <w:hideMark/>
          </w:tcPr>
          <w:p w14:paraId="7B7CE75C"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0.063</w:t>
            </w:r>
          </w:p>
        </w:tc>
        <w:tc>
          <w:tcPr>
            <w:tcW w:w="1275" w:type="dxa"/>
            <w:tcBorders>
              <w:top w:val="nil"/>
              <w:left w:val="nil"/>
              <w:bottom w:val="nil"/>
              <w:right w:val="nil"/>
            </w:tcBorders>
            <w:shd w:val="clear" w:color="auto" w:fill="auto"/>
            <w:noWrap/>
            <w:vAlign w:val="bottom"/>
            <w:hideMark/>
          </w:tcPr>
          <w:p w14:paraId="01C4A438"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17.70</w:t>
            </w:r>
          </w:p>
        </w:tc>
      </w:tr>
      <w:tr w:rsidR="00286A28" w:rsidRPr="00286A28" w14:paraId="1D413264" w14:textId="77777777" w:rsidTr="00905165">
        <w:trPr>
          <w:trHeight w:val="113"/>
        </w:trPr>
        <w:tc>
          <w:tcPr>
            <w:tcW w:w="3119" w:type="dxa"/>
            <w:tcBorders>
              <w:top w:val="nil"/>
              <w:left w:val="nil"/>
              <w:bottom w:val="nil"/>
              <w:right w:val="nil"/>
            </w:tcBorders>
            <w:shd w:val="clear" w:color="000000" w:fill="FFFFFF"/>
            <w:noWrap/>
            <w:vAlign w:val="center"/>
            <w:hideMark/>
          </w:tcPr>
          <w:p w14:paraId="7FC3E871"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Malaysia → Turkey</w:t>
            </w:r>
          </w:p>
        </w:tc>
        <w:tc>
          <w:tcPr>
            <w:tcW w:w="1559" w:type="dxa"/>
            <w:tcBorders>
              <w:top w:val="nil"/>
              <w:left w:val="nil"/>
              <w:bottom w:val="nil"/>
              <w:right w:val="nil"/>
            </w:tcBorders>
            <w:shd w:val="clear" w:color="000000" w:fill="FFFFFF"/>
            <w:noWrap/>
            <w:vAlign w:val="center"/>
            <w:hideMark/>
          </w:tcPr>
          <w:p w14:paraId="19B93D66"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0.484**</w:t>
            </w:r>
          </w:p>
        </w:tc>
        <w:tc>
          <w:tcPr>
            <w:tcW w:w="851" w:type="dxa"/>
            <w:tcBorders>
              <w:top w:val="nil"/>
              <w:left w:val="nil"/>
              <w:bottom w:val="nil"/>
              <w:right w:val="nil"/>
            </w:tcBorders>
            <w:shd w:val="clear" w:color="000000" w:fill="FFFFFF"/>
            <w:noWrap/>
            <w:vAlign w:val="center"/>
            <w:hideMark/>
          </w:tcPr>
          <w:p w14:paraId="72753FC1"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0.056</w:t>
            </w:r>
          </w:p>
        </w:tc>
        <w:tc>
          <w:tcPr>
            <w:tcW w:w="1275" w:type="dxa"/>
            <w:tcBorders>
              <w:top w:val="nil"/>
              <w:left w:val="nil"/>
              <w:bottom w:val="nil"/>
              <w:right w:val="nil"/>
            </w:tcBorders>
            <w:shd w:val="clear" w:color="auto" w:fill="auto"/>
            <w:noWrap/>
            <w:vAlign w:val="bottom"/>
            <w:hideMark/>
          </w:tcPr>
          <w:p w14:paraId="171BB6D1"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62.25</w:t>
            </w:r>
          </w:p>
        </w:tc>
      </w:tr>
      <w:tr w:rsidR="00286A28" w:rsidRPr="00286A28" w14:paraId="0F8FA4A7" w14:textId="77777777" w:rsidTr="00905165">
        <w:trPr>
          <w:trHeight w:val="113"/>
        </w:trPr>
        <w:tc>
          <w:tcPr>
            <w:tcW w:w="3119" w:type="dxa"/>
            <w:tcBorders>
              <w:top w:val="nil"/>
              <w:left w:val="nil"/>
              <w:bottom w:val="nil"/>
              <w:right w:val="nil"/>
            </w:tcBorders>
            <w:shd w:val="clear" w:color="000000" w:fill="FFFFFF"/>
            <w:noWrap/>
            <w:vAlign w:val="center"/>
            <w:hideMark/>
          </w:tcPr>
          <w:p w14:paraId="6936DE39"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Turkey → Egypt</w:t>
            </w:r>
          </w:p>
        </w:tc>
        <w:tc>
          <w:tcPr>
            <w:tcW w:w="1559" w:type="dxa"/>
            <w:tcBorders>
              <w:top w:val="nil"/>
              <w:left w:val="nil"/>
              <w:bottom w:val="nil"/>
              <w:right w:val="nil"/>
            </w:tcBorders>
            <w:shd w:val="clear" w:color="000000" w:fill="FFFFFF"/>
            <w:noWrap/>
            <w:vAlign w:val="center"/>
            <w:hideMark/>
          </w:tcPr>
          <w:p w14:paraId="78F81DE0"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0.355**</w:t>
            </w:r>
          </w:p>
        </w:tc>
        <w:tc>
          <w:tcPr>
            <w:tcW w:w="851" w:type="dxa"/>
            <w:tcBorders>
              <w:top w:val="nil"/>
              <w:left w:val="nil"/>
              <w:bottom w:val="nil"/>
              <w:right w:val="nil"/>
            </w:tcBorders>
            <w:shd w:val="clear" w:color="000000" w:fill="FFFFFF"/>
            <w:noWrap/>
            <w:vAlign w:val="center"/>
            <w:hideMark/>
          </w:tcPr>
          <w:p w14:paraId="619F0D2A"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0.098</w:t>
            </w:r>
          </w:p>
        </w:tc>
        <w:tc>
          <w:tcPr>
            <w:tcW w:w="1275" w:type="dxa"/>
            <w:tcBorders>
              <w:top w:val="nil"/>
              <w:left w:val="nil"/>
              <w:bottom w:val="nil"/>
              <w:right w:val="nil"/>
            </w:tcBorders>
            <w:shd w:val="clear" w:color="auto" w:fill="auto"/>
            <w:noWrap/>
            <w:vAlign w:val="bottom"/>
            <w:hideMark/>
          </w:tcPr>
          <w:p w14:paraId="2DC8E897"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42.62</w:t>
            </w:r>
          </w:p>
        </w:tc>
      </w:tr>
      <w:tr w:rsidR="00286A28" w:rsidRPr="00286A28" w14:paraId="773B1E4F" w14:textId="77777777" w:rsidTr="00905165">
        <w:trPr>
          <w:trHeight w:val="113"/>
        </w:trPr>
        <w:tc>
          <w:tcPr>
            <w:tcW w:w="3119" w:type="dxa"/>
            <w:tcBorders>
              <w:top w:val="nil"/>
              <w:left w:val="nil"/>
              <w:bottom w:val="nil"/>
              <w:right w:val="nil"/>
            </w:tcBorders>
            <w:shd w:val="clear" w:color="000000" w:fill="FFFFFF"/>
            <w:noWrap/>
            <w:vAlign w:val="center"/>
            <w:hideMark/>
          </w:tcPr>
          <w:p w14:paraId="14AC4C33"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Egypt → Turkey</w:t>
            </w:r>
          </w:p>
        </w:tc>
        <w:tc>
          <w:tcPr>
            <w:tcW w:w="1559" w:type="dxa"/>
            <w:tcBorders>
              <w:top w:val="nil"/>
              <w:left w:val="nil"/>
              <w:bottom w:val="nil"/>
              <w:right w:val="nil"/>
            </w:tcBorders>
            <w:shd w:val="clear" w:color="000000" w:fill="FFFFFF"/>
            <w:noWrap/>
            <w:vAlign w:val="center"/>
            <w:hideMark/>
          </w:tcPr>
          <w:p w14:paraId="30F3F67A"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0.267**</w:t>
            </w:r>
          </w:p>
        </w:tc>
        <w:tc>
          <w:tcPr>
            <w:tcW w:w="851" w:type="dxa"/>
            <w:tcBorders>
              <w:top w:val="nil"/>
              <w:left w:val="nil"/>
              <w:bottom w:val="nil"/>
              <w:right w:val="nil"/>
            </w:tcBorders>
            <w:shd w:val="clear" w:color="000000" w:fill="FFFFFF"/>
            <w:noWrap/>
            <w:vAlign w:val="center"/>
            <w:hideMark/>
          </w:tcPr>
          <w:p w14:paraId="1A4377C5"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0.086</w:t>
            </w:r>
          </w:p>
        </w:tc>
        <w:tc>
          <w:tcPr>
            <w:tcW w:w="1275" w:type="dxa"/>
            <w:tcBorders>
              <w:top w:val="nil"/>
              <w:left w:val="nil"/>
              <w:bottom w:val="nil"/>
              <w:right w:val="nil"/>
            </w:tcBorders>
            <w:shd w:val="clear" w:color="auto" w:fill="auto"/>
            <w:noWrap/>
            <w:vAlign w:val="bottom"/>
            <w:hideMark/>
          </w:tcPr>
          <w:p w14:paraId="2956850D"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30.60</w:t>
            </w:r>
          </w:p>
        </w:tc>
      </w:tr>
      <w:tr w:rsidR="00286A28" w:rsidRPr="00286A28" w14:paraId="24AAB062" w14:textId="77777777" w:rsidTr="00905165">
        <w:trPr>
          <w:trHeight w:val="113"/>
        </w:trPr>
        <w:tc>
          <w:tcPr>
            <w:tcW w:w="3119" w:type="dxa"/>
            <w:tcBorders>
              <w:top w:val="nil"/>
              <w:left w:val="nil"/>
              <w:bottom w:val="nil"/>
              <w:right w:val="nil"/>
            </w:tcBorders>
            <w:shd w:val="clear" w:color="000000" w:fill="FFFFFF"/>
            <w:noWrap/>
            <w:vAlign w:val="center"/>
            <w:hideMark/>
          </w:tcPr>
          <w:p w14:paraId="3206ADB1"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Turkey → South Korea</w:t>
            </w:r>
          </w:p>
        </w:tc>
        <w:tc>
          <w:tcPr>
            <w:tcW w:w="1559" w:type="dxa"/>
            <w:tcBorders>
              <w:top w:val="nil"/>
              <w:left w:val="nil"/>
              <w:bottom w:val="nil"/>
              <w:right w:val="nil"/>
            </w:tcBorders>
            <w:shd w:val="clear" w:color="000000" w:fill="FFFFFF"/>
            <w:noWrap/>
            <w:vAlign w:val="center"/>
            <w:hideMark/>
          </w:tcPr>
          <w:p w14:paraId="454235D8"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0.048</w:t>
            </w:r>
          </w:p>
        </w:tc>
        <w:tc>
          <w:tcPr>
            <w:tcW w:w="851" w:type="dxa"/>
            <w:tcBorders>
              <w:top w:val="nil"/>
              <w:left w:val="nil"/>
              <w:bottom w:val="nil"/>
              <w:right w:val="nil"/>
            </w:tcBorders>
            <w:shd w:val="clear" w:color="000000" w:fill="FFFFFF"/>
            <w:noWrap/>
            <w:vAlign w:val="center"/>
            <w:hideMark/>
          </w:tcPr>
          <w:p w14:paraId="18187171"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0.050</w:t>
            </w:r>
          </w:p>
        </w:tc>
        <w:tc>
          <w:tcPr>
            <w:tcW w:w="1275" w:type="dxa"/>
            <w:tcBorders>
              <w:top w:val="nil"/>
              <w:left w:val="nil"/>
              <w:bottom w:val="nil"/>
              <w:right w:val="nil"/>
            </w:tcBorders>
            <w:shd w:val="clear" w:color="auto" w:fill="auto"/>
            <w:noWrap/>
            <w:vAlign w:val="bottom"/>
            <w:hideMark/>
          </w:tcPr>
          <w:p w14:paraId="7CC4CAF2"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w:t>
            </w:r>
          </w:p>
        </w:tc>
      </w:tr>
      <w:tr w:rsidR="00286A28" w:rsidRPr="00286A28" w14:paraId="667394F5" w14:textId="77777777" w:rsidTr="00905165">
        <w:trPr>
          <w:trHeight w:val="113"/>
        </w:trPr>
        <w:tc>
          <w:tcPr>
            <w:tcW w:w="3119" w:type="dxa"/>
            <w:tcBorders>
              <w:top w:val="nil"/>
              <w:left w:val="nil"/>
              <w:bottom w:val="nil"/>
              <w:right w:val="nil"/>
            </w:tcBorders>
            <w:shd w:val="clear" w:color="000000" w:fill="FFFFFF"/>
            <w:noWrap/>
            <w:vAlign w:val="center"/>
            <w:hideMark/>
          </w:tcPr>
          <w:p w14:paraId="433D6CDA"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South Korea → Turkey</w:t>
            </w:r>
          </w:p>
        </w:tc>
        <w:tc>
          <w:tcPr>
            <w:tcW w:w="1559" w:type="dxa"/>
            <w:tcBorders>
              <w:top w:val="nil"/>
              <w:left w:val="nil"/>
              <w:bottom w:val="nil"/>
              <w:right w:val="nil"/>
            </w:tcBorders>
            <w:shd w:val="clear" w:color="000000" w:fill="FFFFFF"/>
            <w:noWrap/>
            <w:vAlign w:val="center"/>
            <w:hideMark/>
          </w:tcPr>
          <w:p w14:paraId="2685CB74"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0.343**</w:t>
            </w:r>
          </w:p>
        </w:tc>
        <w:tc>
          <w:tcPr>
            <w:tcW w:w="851" w:type="dxa"/>
            <w:tcBorders>
              <w:top w:val="nil"/>
              <w:left w:val="nil"/>
              <w:bottom w:val="nil"/>
              <w:right w:val="nil"/>
            </w:tcBorders>
            <w:shd w:val="clear" w:color="000000" w:fill="FFFFFF"/>
            <w:noWrap/>
            <w:vAlign w:val="center"/>
            <w:hideMark/>
          </w:tcPr>
          <w:p w14:paraId="75DAD5F6"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0.048</w:t>
            </w:r>
          </w:p>
        </w:tc>
        <w:tc>
          <w:tcPr>
            <w:tcW w:w="1275" w:type="dxa"/>
            <w:tcBorders>
              <w:top w:val="nil"/>
              <w:left w:val="nil"/>
              <w:bottom w:val="nil"/>
              <w:right w:val="nil"/>
            </w:tcBorders>
            <w:shd w:val="clear" w:color="auto" w:fill="auto"/>
            <w:noWrap/>
            <w:vAlign w:val="bottom"/>
            <w:hideMark/>
          </w:tcPr>
          <w:p w14:paraId="674F40BE"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40.92</w:t>
            </w:r>
          </w:p>
        </w:tc>
      </w:tr>
      <w:tr w:rsidR="00286A28" w:rsidRPr="00286A28" w14:paraId="5EE0F2DF" w14:textId="77777777" w:rsidTr="00905165">
        <w:trPr>
          <w:trHeight w:val="113"/>
        </w:trPr>
        <w:tc>
          <w:tcPr>
            <w:tcW w:w="3119" w:type="dxa"/>
            <w:tcBorders>
              <w:top w:val="nil"/>
              <w:left w:val="nil"/>
              <w:bottom w:val="nil"/>
              <w:right w:val="nil"/>
            </w:tcBorders>
            <w:shd w:val="clear" w:color="000000" w:fill="FFFFFF"/>
            <w:noWrap/>
            <w:vAlign w:val="center"/>
            <w:hideMark/>
          </w:tcPr>
          <w:p w14:paraId="7B267655"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Turkey → Mauritius</w:t>
            </w:r>
          </w:p>
        </w:tc>
        <w:tc>
          <w:tcPr>
            <w:tcW w:w="1559" w:type="dxa"/>
            <w:tcBorders>
              <w:top w:val="nil"/>
              <w:left w:val="nil"/>
              <w:bottom w:val="nil"/>
              <w:right w:val="nil"/>
            </w:tcBorders>
            <w:shd w:val="clear" w:color="000000" w:fill="FFFFFF"/>
            <w:noWrap/>
            <w:vAlign w:val="center"/>
            <w:hideMark/>
          </w:tcPr>
          <w:p w14:paraId="0D969A56"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0.364**</w:t>
            </w:r>
          </w:p>
        </w:tc>
        <w:tc>
          <w:tcPr>
            <w:tcW w:w="851" w:type="dxa"/>
            <w:tcBorders>
              <w:top w:val="nil"/>
              <w:left w:val="nil"/>
              <w:bottom w:val="nil"/>
              <w:right w:val="nil"/>
            </w:tcBorders>
            <w:shd w:val="clear" w:color="000000" w:fill="FFFFFF"/>
            <w:noWrap/>
            <w:vAlign w:val="center"/>
            <w:hideMark/>
          </w:tcPr>
          <w:p w14:paraId="65AB87AB"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0.067</w:t>
            </w:r>
          </w:p>
        </w:tc>
        <w:tc>
          <w:tcPr>
            <w:tcW w:w="1275" w:type="dxa"/>
            <w:tcBorders>
              <w:top w:val="nil"/>
              <w:left w:val="nil"/>
              <w:bottom w:val="nil"/>
              <w:right w:val="nil"/>
            </w:tcBorders>
            <w:shd w:val="clear" w:color="auto" w:fill="auto"/>
            <w:noWrap/>
            <w:vAlign w:val="bottom"/>
            <w:hideMark/>
          </w:tcPr>
          <w:p w14:paraId="00808E55"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43.91</w:t>
            </w:r>
          </w:p>
        </w:tc>
      </w:tr>
      <w:tr w:rsidR="00286A28" w:rsidRPr="00286A28" w14:paraId="2E835A41" w14:textId="77777777" w:rsidTr="00905165">
        <w:trPr>
          <w:trHeight w:val="113"/>
        </w:trPr>
        <w:tc>
          <w:tcPr>
            <w:tcW w:w="3119" w:type="dxa"/>
            <w:tcBorders>
              <w:top w:val="nil"/>
              <w:left w:val="nil"/>
              <w:bottom w:val="nil"/>
              <w:right w:val="nil"/>
            </w:tcBorders>
            <w:shd w:val="clear" w:color="000000" w:fill="FFFFFF"/>
            <w:noWrap/>
            <w:vAlign w:val="center"/>
            <w:hideMark/>
          </w:tcPr>
          <w:p w14:paraId="76D2445A"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Mauritius → Turkey</w:t>
            </w:r>
          </w:p>
        </w:tc>
        <w:tc>
          <w:tcPr>
            <w:tcW w:w="1559" w:type="dxa"/>
            <w:tcBorders>
              <w:top w:val="nil"/>
              <w:left w:val="nil"/>
              <w:bottom w:val="nil"/>
              <w:right w:val="nil"/>
            </w:tcBorders>
            <w:shd w:val="clear" w:color="000000" w:fill="FFFFFF"/>
            <w:noWrap/>
            <w:vAlign w:val="center"/>
            <w:hideMark/>
          </w:tcPr>
          <w:p w14:paraId="7B953936"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-0.048</w:t>
            </w:r>
          </w:p>
        </w:tc>
        <w:tc>
          <w:tcPr>
            <w:tcW w:w="851" w:type="dxa"/>
            <w:tcBorders>
              <w:top w:val="nil"/>
              <w:left w:val="nil"/>
              <w:bottom w:val="nil"/>
              <w:right w:val="nil"/>
            </w:tcBorders>
            <w:shd w:val="clear" w:color="000000" w:fill="FFFFFF"/>
            <w:noWrap/>
            <w:vAlign w:val="center"/>
            <w:hideMark/>
          </w:tcPr>
          <w:p w14:paraId="26C0CB06"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0.178</w:t>
            </w:r>
          </w:p>
        </w:tc>
        <w:tc>
          <w:tcPr>
            <w:tcW w:w="1275" w:type="dxa"/>
            <w:tcBorders>
              <w:top w:val="nil"/>
              <w:left w:val="nil"/>
              <w:bottom w:val="nil"/>
              <w:right w:val="nil"/>
            </w:tcBorders>
            <w:shd w:val="clear" w:color="auto" w:fill="auto"/>
            <w:noWrap/>
            <w:vAlign w:val="bottom"/>
            <w:hideMark/>
          </w:tcPr>
          <w:p w14:paraId="4D396924"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w:t>
            </w:r>
          </w:p>
        </w:tc>
      </w:tr>
      <w:tr w:rsidR="00286A28" w:rsidRPr="00286A28" w14:paraId="05BD19AD" w14:textId="77777777" w:rsidTr="00905165">
        <w:trPr>
          <w:trHeight w:val="113"/>
        </w:trPr>
        <w:tc>
          <w:tcPr>
            <w:tcW w:w="3119" w:type="dxa"/>
            <w:tcBorders>
              <w:top w:val="nil"/>
              <w:left w:val="nil"/>
              <w:bottom w:val="nil"/>
              <w:right w:val="nil"/>
            </w:tcBorders>
            <w:shd w:val="clear" w:color="000000" w:fill="FFFFFF"/>
            <w:noWrap/>
            <w:vAlign w:val="center"/>
            <w:hideMark/>
          </w:tcPr>
          <w:p w14:paraId="002A30BB"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Turkey → Serbia-Montenegro</w:t>
            </w:r>
          </w:p>
        </w:tc>
        <w:tc>
          <w:tcPr>
            <w:tcW w:w="1559" w:type="dxa"/>
            <w:tcBorders>
              <w:top w:val="nil"/>
              <w:left w:val="nil"/>
              <w:bottom w:val="nil"/>
              <w:right w:val="nil"/>
            </w:tcBorders>
            <w:shd w:val="clear" w:color="000000" w:fill="FFFFFF"/>
            <w:noWrap/>
            <w:vAlign w:val="center"/>
            <w:hideMark/>
          </w:tcPr>
          <w:p w14:paraId="6D9C237D"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0.146*</w:t>
            </w:r>
          </w:p>
        </w:tc>
        <w:tc>
          <w:tcPr>
            <w:tcW w:w="851" w:type="dxa"/>
            <w:tcBorders>
              <w:top w:val="nil"/>
              <w:left w:val="nil"/>
              <w:bottom w:val="nil"/>
              <w:right w:val="nil"/>
            </w:tcBorders>
            <w:shd w:val="clear" w:color="000000" w:fill="FFFFFF"/>
            <w:noWrap/>
            <w:vAlign w:val="center"/>
            <w:hideMark/>
          </w:tcPr>
          <w:p w14:paraId="1A0A5D0A"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0.061</w:t>
            </w:r>
          </w:p>
        </w:tc>
        <w:tc>
          <w:tcPr>
            <w:tcW w:w="1275" w:type="dxa"/>
            <w:tcBorders>
              <w:top w:val="nil"/>
              <w:left w:val="nil"/>
              <w:bottom w:val="nil"/>
              <w:right w:val="nil"/>
            </w:tcBorders>
            <w:shd w:val="clear" w:color="auto" w:fill="auto"/>
            <w:noWrap/>
            <w:vAlign w:val="bottom"/>
            <w:hideMark/>
          </w:tcPr>
          <w:p w14:paraId="1A9FF66B"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15.72</w:t>
            </w:r>
          </w:p>
        </w:tc>
      </w:tr>
      <w:tr w:rsidR="00286A28" w:rsidRPr="00286A28" w14:paraId="02AF3B31" w14:textId="77777777" w:rsidTr="00905165">
        <w:trPr>
          <w:trHeight w:val="113"/>
        </w:trPr>
        <w:tc>
          <w:tcPr>
            <w:tcW w:w="3119" w:type="dxa"/>
            <w:tcBorders>
              <w:top w:val="nil"/>
              <w:left w:val="nil"/>
              <w:bottom w:val="nil"/>
              <w:right w:val="nil"/>
            </w:tcBorders>
            <w:shd w:val="clear" w:color="000000" w:fill="FFFFFF"/>
            <w:noWrap/>
            <w:vAlign w:val="center"/>
            <w:hideMark/>
          </w:tcPr>
          <w:p w14:paraId="428EBB2B"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Serbia-Montenegro → Turkey</w:t>
            </w:r>
          </w:p>
        </w:tc>
        <w:tc>
          <w:tcPr>
            <w:tcW w:w="1559" w:type="dxa"/>
            <w:tcBorders>
              <w:top w:val="nil"/>
              <w:left w:val="nil"/>
              <w:bottom w:val="nil"/>
              <w:right w:val="nil"/>
            </w:tcBorders>
            <w:shd w:val="clear" w:color="000000" w:fill="FFFFFF"/>
            <w:noWrap/>
            <w:vAlign w:val="center"/>
            <w:hideMark/>
          </w:tcPr>
          <w:p w14:paraId="78AF38BC"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0.293**</w:t>
            </w:r>
          </w:p>
        </w:tc>
        <w:tc>
          <w:tcPr>
            <w:tcW w:w="851" w:type="dxa"/>
            <w:tcBorders>
              <w:top w:val="nil"/>
              <w:left w:val="nil"/>
              <w:bottom w:val="nil"/>
              <w:right w:val="nil"/>
            </w:tcBorders>
            <w:shd w:val="clear" w:color="000000" w:fill="FFFFFF"/>
            <w:noWrap/>
            <w:vAlign w:val="center"/>
            <w:hideMark/>
          </w:tcPr>
          <w:p w14:paraId="75207583"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0.077</w:t>
            </w:r>
          </w:p>
        </w:tc>
        <w:tc>
          <w:tcPr>
            <w:tcW w:w="1275" w:type="dxa"/>
            <w:tcBorders>
              <w:top w:val="nil"/>
              <w:left w:val="nil"/>
              <w:bottom w:val="nil"/>
              <w:right w:val="nil"/>
            </w:tcBorders>
            <w:shd w:val="clear" w:color="auto" w:fill="auto"/>
            <w:noWrap/>
            <w:vAlign w:val="bottom"/>
            <w:hideMark/>
          </w:tcPr>
          <w:p w14:paraId="79490E1C"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34.04</w:t>
            </w:r>
          </w:p>
        </w:tc>
      </w:tr>
      <w:tr w:rsidR="00286A28" w:rsidRPr="00286A28" w14:paraId="22CC4A27" w14:textId="77777777" w:rsidTr="00905165">
        <w:trPr>
          <w:trHeight w:val="113"/>
        </w:trPr>
        <w:tc>
          <w:tcPr>
            <w:tcW w:w="3119" w:type="dxa"/>
            <w:tcBorders>
              <w:top w:val="nil"/>
              <w:left w:val="nil"/>
              <w:bottom w:val="nil"/>
              <w:right w:val="nil"/>
            </w:tcBorders>
            <w:shd w:val="clear" w:color="000000" w:fill="FFFFFF"/>
            <w:noWrap/>
            <w:vAlign w:val="center"/>
            <w:hideMark/>
          </w:tcPr>
          <w:p w14:paraId="177E7363"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Turkey → Albania</w:t>
            </w:r>
          </w:p>
        </w:tc>
        <w:tc>
          <w:tcPr>
            <w:tcW w:w="1559" w:type="dxa"/>
            <w:tcBorders>
              <w:top w:val="nil"/>
              <w:left w:val="nil"/>
              <w:bottom w:val="nil"/>
              <w:right w:val="nil"/>
            </w:tcBorders>
            <w:shd w:val="clear" w:color="000000" w:fill="FFFFFF"/>
            <w:noWrap/>
            <w:vAlign w:val="center"/>
            <w:hideMark/>
          </w:tcPr>
          <w:p w14:paraId="691D535D"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-0.358**</w:t>
            </w:r>
          </w:p>
        </w:tc>
        <w:tc>
          <w:tcPr>
            <w:tcW w:w="851" w:type="dxa"/>
            <w:tcBorders>
              <w:top w:val="nil"/>
              <w:left w:val="nil"/>
              <w:bottom w:val="nil"/>
              <w:right w:val="nil"/>
            </w:tcBorders>
            <w:shd w:val="clear" w:color="000000" w:fill="FFFFFF"/>
            <w:noWrap/>
            <w:vAlign w:val="center"/>
            <w:hideMark/>
          </w:tcPr>
          <w:p w14:paraId="251402AF"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0.114</w:t>
            </w:r>
          </w:p>
        </w:tc>
        <w:tc>
          <w:tcPr>
            <w:tcW w:w="1275" w:type="dxa"/>
            <w:tcBorders>
              <w:top w:val="nil"/>
              <w:left w:val="nil"/>
              <w:bottom w:val="nil"/>
              <w:right w:val="nil"/>
            </w:tcBorders>
            <w:shd w:val="clear" w:color="auto" w:fill="auto"/>
            <w:noWrap/>
            <w:vAlign w:val="bottom"/>
            <w:hideMark/>
          </w:tcPr>
          <w:p w14:paraId="0BB7BCA2"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-43.05</w:t>
            </w:r>
          </w:p>
        </w:tc>
      </w:tr>
      <w:tr w:rsidR="00286A28" w:rsidRPr="00286A28" w14:paraId="25961500" w14:textId="77777777" w:rsidTr="00905165">
        <w:trPr>
          <w:trHeight w:val="113"/>
        </w:trPr>
        <w:tc>
          <w:tcPr>
            <w:tcW w:w="3119" w:type="dxa"/>
            <w:tcBorders>
              <w:top w:val="nil"/>
              <w:left w:val="nil"/>
              <w:bottom w:val="nil"/>
              <w:right w:val="nil"/>
            </w:tcBorders>
            <w:shd w:val="clear" w:color="000000" w:fill="FFFFFF"/>
            <w:noWrap/>
            <w:vAlign w:val="center"/>
            <w:hideMark/>
          </w:tcPr>
          <w:p w14:paraId="12456F98"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Albania → Turkey</w:t>
            </w:r>
          </w:p>
        </w:tc>
        <w:tc>
          <w:tcPr>
            <w:tcW w:w="1559" w:type="dxa"/>
            <w:tcBorders>
              <w:top w:val="nil"/>
              <w:left w:val="nil"/>
              <w:bottom w:val="nil"/>
              <w:right w:val="nil"/>
            </w:tcBorders>
            <w:shd w:val="clear" w:color="000000" w:fill="FFFFFF"/>
            <w:noWrap/>
            <w:vAlign w:val="center"/>
            <w:hideMark/>
          </w:tcPr>
          <w:p w14:paraId="0CD6E141"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0.377*</w:t>
            </w:r>
          </w:p>
        </w:tc>
        <w:tc>
          <w:tcPr>
            <w:tcW w:w="851" w:type="dxa"/>
            <w:tcBorders>
              <w:top w:val="nil"/>
              <w:left w:val="nil"/>
              <w:bottom w:val="nil"/>
              <w:right w:val="nil"/>
            </w:tcBorders>
            <w:shd w:val="clear" w:color="000000" w:fill="FFFFFF"/>
            <w:noWrap/>
            <w:vAlign w:val="center"/>
            <w:hideMark/>
          </w:tcPr>
          <w:p w14:paraId="2A8C3595"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0.152</w:t>
            </w:r>
          </w:p>
        </w:tc>
        <w:tc>
          <w:tcPr>
            <w:tcW w:w="1275" w:type="dxa"/>
            <w:tcBorders>
              <w:top w:val="nil"/>
              <w:left w:val="nil"/>
              <w:bottom w:val="nil"/>
              <w:right w:val="nil"/>
            </w:tcBorders>
            <w:shd w:val="clear" w:color="auto" w:fill="auto"/>
            <w:noWrap/>
            <w:vAlign w:val="bottom"/>
            <w:hideMark/>
          </w:tcPr>
          <w:p w14:paraId="5FF06D18"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45.79</w:t>
            </w:r>
          </w:p>
        </w:tc>
      </w:tr>
      <w:tr w:rsidR="00286A28" w:rsidRPr="00286A28" w14:paraId="26489A9B" w14:textId="77777777" w:rsidTr="00905165">
        <w:trPr>
          <w:trHeight w:val="113"/>
        </w:trPr>
        <w:tc>
          <w:tcPr>
            <w:tcW w:w="3119" w:type="dxa"/>
            <w:tcBorders>
              <w:top w:val="nil"/>
              <w:left w:val="nil"/>
              <w:bottom w:val="nil"/>
              <w:right w:val="nil"/>
            </w:tcBorders>
            <w:shd w:val="clear" w:color="000000" w:fill="FFFFFF"/>
            <w:noWrap/>
            <w:vAlign w:val="center"/>
            <w:hideMark/>
          </w:tcPr>
          <w:p w14:paraId="09B06E54"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Turkey → Palestine</w:t>
            </w:r>
          </w:p>
        </w:tc>
        <w:tc>
          <w:tcPr>
            <w:tcW w:w="1559" w:type="dxa"/>
            <w:tcBorders>
              <w:top w:val="nil"/>
              <w:left w:val="nil"/>
              <w:bottom w:val="nil"/>
              <w:right w:val="nil"/>
            </w:tcBorders>
            <w:shd w:val="clear" w:color="000000" w:fill="FFFFFF"/>
            <w:noWrap/>
            <w:vAlign w:val="center"/>
            <w:hideMark/>
          </w:tcPr>
          <w:p w14:paraId="50855160"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-0.192*</w:t>
            </w:r>
          </w:p>
        </w:tc>
        <w:tc>
          <w:tcPr>
            <w:tcW w:w="851" w:type="dxa"/>
            <w:tcBorders>
              <w:top w:val="nil"/>
              <w:left w:val="nil"/>
              <w:bottom w:val="nil"/>
              <w:right w:val="nil"/>
            </w:tcBorders>
            <w:shd w:val="clear" w:color="000000" w:fill="FFFFFF"/>
            <w:noWrap/>
            <w:vAlign w:val="center"/>
            <w:hideMark/>
          </w:tcPr>
          <w:p w14:paraId="258FA6F2"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0.095</w:t>
            </w:r>
          </w:p>
        </w:tc>
        <w:tc>
          <w:tcPr>
            <w:tcW w:w="1275" w:type="dxa"/>
            <w:tcBorders>
              <w:top w:val="nil"/>
              <w:left w:val="nil"/>
              <w:bottom w:val="nil"/>
              <w:right w:val="nil"/>
            </w:tcBorders>
            <w:shd w:val="clear" w:color="auto" w:fill="auto"/>
            <w:noWrap/>
            <w:vAlign w:val="bottom"/>
            <w:hideMark/>
          </w:tcPr>
          <w:p w14:paraId="130447F1"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-21.17</w:t>
            </w:r>
          </w:p>
        </w:tc>
      </w:tr>
      <w:tr w:rsidR="00286A28" w:rsidRPr="00286A28" w14:paraId="15549444" w14:textId="77777777" w:rsidTr="00905165">
        <w:trPr>
          <w:trHeight w:val="113"/>
        </w:trPr>
        <w:tc>
          <w:tcPr>
            <w:tcW w:w="3119" w:type="dxa"/>
            <w:tcBorders>
              <w:top w:val="nil"/>
              <w:left w:val="nil"/>
              <w:bottom w:val="nil"/>
              <w:right w:val="nil"/>
            </w:tcBorders>
            <w:shd w:val="clear" w:color="000000" w:fill="FFFFFF"/>
            <w:noWrap/>
            <w:vAlign w:val="center"/>
            <w:hideMark/>
          </w:tcPr>
          <w:p w14:paraId="4A5FECAC"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Palestine → Turkey</w:t>
            </w:r>
          </w:p>
        </w:tc>
        <w:tc>
          <w:tcPr>
            <w:tcW w:w="1559" w:type="dxa"/>
            <w:tcBorders>
              <w:top w:val="nil"/>
              <w:left w:val="nil"/>
              <w:bottom w:val="nil"/>
              <w:right w:val="nil"/>
            </w:tcBorders>
            <w:shd w:val="clear" w:color="000000" w:fill="FFFFFF"/>
            <w:noWrap/>
            <w:vAlign w:val="center"/>
            <w:hideMark/>
          </w:tcPr>
          <w:p w14:paraId="5D075D72"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0.214*</w:t>
            </w:r>
          </w:p>
        </w:tc>
        <w:tc>
          <w:tcPr>
            <w:tcW w:w="851" w:type="dxa"/>
            <w:tcBorders>
              <w:top w:val="nil"/>
              <w:left w:val="nil"/>
              <w:bottom w:val="nil"/>
              <w:right w:val="nil"/>
            </w:tcBorders>
            <w:shd w:val="clear" w:color="000000" w:fill="FFFFFF"/>
            <w:noWrap/>
            <w:vAlign w:val="center"/>
            <w:hideMark/>
          </w:tcPr>
          <w:p w14:paraId="7E98CBE1"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0.085</w:t>
            </w:r>
          </w:p>
        </w:tc>
        <w:tc>
          <w:tcPr>
            <w:tcW w:w="1275" w:type="dxa"/>
            <w:tcBorders>
              <w:top w:val="nil"/>
              <w:left w:val="nil"/>
              <w:bottom w:val="nil"/>
              <w:right w:val="nil"/>
            </w:tcBorders>
            <w:shd w:val="clear" w:color="auto" w:fill="auto"/>
            <w:noWrap/>
            <w:vAlign w:val="bottom"/>
            <w:hideMark/>
          </w:tcPr>
          <w:p w14:paraId="46D28567"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23.86</w:t>
            </w:r>
          </w:p>
        </w:tc>
      </w:tr>
      <w:tr w:rsidR="00286A28" w:rsidRPr="00286A28" w14:paraId="38DE5397" w14:textId="77777777" w:rsidTr="00905165">
        <w:trPr>
          <w:trHeight w:val="113"/>
        </w:trPr>
        <w:tc>
          <w:tcPr>
            <w:tcW w:w="3119" w:type="dxa"/>
            <w:tcBorders>
              <w:top w:val="nil"/>
              <w:left w:val="nil"/>
              <w:bottom w:val="nil"/>
              <w:right w:val="nil"/>
            </w:tcBorders>
            <w:shd w:val="clear" w:color="000000" w:fill="FFFFFF"/>
            <w:noWrap/>
            <w:vAlign w:val="center"/>
            <w:hideMark/>
          </w:tcPr>
          <w:p w14:paraId="68C8B1FE"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Turkey → EFTA</w:t>
            </w:r>
          </w:p>
        </w:tc>
        <w:tc>
          <w:tcPr>
            <w:tcW w:w="1559" w:type="dxa"/>
            <w:tcBorders>
              <w:top w:val="nil"/>
              <w:left w:val="nil"/>
              <w:bottom w:val="nil"/>
              <w:right w:val="nil"/>
            </w:tcBorders>
            <w:shd w:val="clear" w:color="000000" w:fill="FFFFFF"/>
            <w:noWrap/>
            <w:vAlign w:val="center"/>
            <w:hideMark/>
          </w:tcPr>
          <w:p w14:paraId="76614D70"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0.211</w:t>
            </w:r>
          </w:p>
        </w:tc>
        <w:tc>
          <w:tcPr>
            <w:tcW w:w="851" w:type="dxa"/>
            <w:tcBorders>
              <w:top w:val="nil"/>
              <w:left w:val="nil"/>
              <w:bottom w:val="nil"/>
              <w:right w:val="nil"/>
            </w:tcBorders>
            <w:shd w:val="clear" w:color="000000" w:fill="FFFFFF"/>
            <w:noWrap/>
            <w:vAlign w:val="center"/>
            <w:hideMark/>
          </w:tcPr>
          <w:p w14:paraId="0DE4BEAC"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0.165</w:t>
            </w:r>
          </w:p>
        </w:tc>
        <w:tc>
          <w:tcPr>
            <w:tcW w:w="1275" w:type="dxa"/>
            <w:tcBorders>
              <w:top w:val="nil"/>
              <w:left w:val="nil"/>
              <w:bottom w:val="nil"/>
              <w:right w:val="nil"/>
            </w:tcBorders>
            <w:shd w:val="clear" w:color="auto" w:fill="auto"/>
            <w:noWrap/>
            <w:vAlign w:val="bottom"/>
            <w:hideMark/>
          </w:tcPr>
          <w:p w14:paraId="1B737F10"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w:t>
            </w:r>
          </w:p>
        </w:tc>
      </w:tr>
      <w:tr w:rsidR="00286A28" w:rsidRPr="00286A28" w14:paraId="6FEA4549" w14:textId="77777777" w:rsidTr="00905165">
        <w:trPr>
          <w:trHeight w:val="113"/>
        </w:trPr>
        <w:tc>
          <w:tcPr>
            <w:tcW w:w="3119" w:type="dxa"/>
            <w:tcBorders>
              <w:top w:val="nil"/>
              <w:left w:val="nil"/>
              <w:bottom w:val="nil"/>
              <w:right w:val="nil"/>
            </w:tcBorders>
            <w:shd w:val="clear" w:color="000000" w:fill="FFFFFF"/>
            <w:noWrap/>
            <w:vAlign w:val="center"/>
            <w:hideMark/>
          </w:tcPr>
          <w:p w14:paraId="4439AC56"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EFTA → Turkey</w:t>
            </w:r>
          </w:p>
        </w:tc>
        <w:tc>
          <w:tcPr>
            <w:tcW w:w="1559" w:type="dxa"/>
            <w:tcBorders>
              <w:top w:val="nil"/>
              <w:left w:val="nil"/>
              <w:bottom w:val="nil"/>
              <w:right w:val="nil"/>
            </w:tcBorders>
            <w:shd w:val="clear" w:color="000000" w:fill="FFFFFF"/>
            <w:noWrap/>
            <w:vAlign w:val="center"/>
            <w:hideMark/>
          </w:tcPr>
          <w:p w14:paraId="739528F8"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0.121</w:t>
            </w:r>
          </w:p>
        </w:tc>
        <w:tc>
          <w:tcPr>
            <w:tcW w:w="851" w:type="dxa"/>
            <w:tcBorders>
              <w:top w:val="nil"/>
              <w:left w:val="nil"/>
              <w:bottom w:val="nil"/>
              <w:right w:val="nil"/>
            </w:tcBorders>
            <w:shd w:val="clear" w:color="000000" w:fill="FFFFFF"/>
            <w:noWrap/>
            <w:vAlign w:val="center"/>
            <w:hideMark/>
          </w:tcPr>
          <w:p w14:paraId="3C51A81B"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0.094</w:t>
            </w:r>
          </w:p>
        </w:tc>
        <w:tc>
          <w:tcPr>
            <w:tcW w:w="1275" w:type="dxa"/>
            <w:tcBorders>
              <w:top w:val="nil"/>
              <w:left w:val="nil"/>
              <w:bottom w:val="nil"/>
              <w:right w:val="nil"/>
            </w:tcBorders>
            <w:shd w:val="clear" w:color="auto" w:fill="auto"/>
            <w:noWrap/>
            <w:vAlign w:val="bottom"/>
            <w:hideMark/>
          </w:tcPr>
          <w:p w14:paraId="23AAF0F2"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w:t>
            </w:r>
          </w:p>
        </w:tc>
      </w:tr>
      <w:tr w:rsidR="00286A28" w:rsidRPr="00286A28" w14:paraId="72B67474" w14:textId="77777777" w:rsidTr="00905165">
        <w:trPr>
          <w:trHeight w:val="113"/>
        </w:trPr>
        <w:tc>
          <w:tcPr>
            <w:tcW w:w="3119" w:type="dxa"/>
            <w:tcBorders>
              <w:top w:val="nil"/>
              <w:left w:val="nil"/>
              <w:bottom w:val="nil"/>
              <w:right w:val="nil"/>
            </w:tcBorders>
            <w:shd w:val="clear" w:color="000000" w:fill="FFFFFF"/>
            <w:noWrap/>
            <w:vAlign w:val="center"/>
            <w:hideMark/>
          </w:tcPr>
          <w:p w14:paraId="0970E567"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Turkey → Switzerland</w:t>
            </w:r>
          </w:p>
        </w:tc>
        <w:tc>
          <w:tcPr>
            <w:tcW w:w="1559" w:type="dxa"/>
            <w:tcBorders>
              <w:top w:val="nil"/>
              <w:left w:val="nil"/>
              <w:bottom w:val="nil"/>
              <w:right w:val="nil"/>
            </w:tcBorders>
            <w:shd w:val="clear" w:color="000000" w:fill="FFFFFF"/>
            <w:noWrap/>
            <w:vAlign w:val="center"/>
            <w:hideMark/>
          </w:tcPr>
          <w:p w14:paraId="4B1D58D7"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0.097</w:t>
            </w:r>
          </w:p>
        </w:tc>
        <w:tc>
          <w:tcPr>
            <w:tcW w:w="851" w:type="dxa"/>
            <w:tcBorders>
              <w:top w:val="nil"/>
              <w:left w:val="nil"/>
              <w:bottom w:val="nil"/>
              <w:right w:val="nil"/>
            </w:tcBorders>
            <w:shd w:val="clear" w:color="000000" w:fill="FFFFFF"/>
            <w:noWrap/>
            <w:vAlign w:val="center"/>
            <w:hideMark/>
          </w:tcPr>
          <w:p w14:paraId="3FE60154"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0.125</w:t>
            </w:r>
          </w:p>
        </w:tc>
        <w:tc>
          <w:tcPr>
            <w:tcW w:w="1275" w:type="dxa"/>
            <w:tcBorders>
              <w:top w:val="nil"/>
              <w:left w:val="nil"/>
              <w:bottom w:val="nil"/>
              <w:right w:val="nil"/>
            </w:tcBorders>
            <w:shd w:val="clear" w:color="auto" w:fill="auto"/>
            <w:noWrap/>
            <w:vAlign w:val="bottom"/>
            <w:hideMark/>
          </w:tcPr>
          <w:p w14:paraId="75CDC975"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w:t>
            </w:r>
          </w:p>
        </w:tc>
      </w:tr>
      <w:tr w:rsidR="00286A28" w:rsidRPr="00286A28" w14:paraId="2863FD1E" w14:textId="77777777" w:rsidTr="00905165">
        <w:trPr>
          <w:trHeight w:val="113"/>
        </w:trPr>
        <w:tc>
          <w:tcPr>
            <w:tcW w:w="3119" w:type="dxa"/>
            <w:tcBorders>
              <w:top w:val="nil"/>
              <w:left w:val="nil"/>
              <w:bottom w:val="nil"/>
              <w:right w:val="nil"/>
            </w:tcBorders>
            <w:shd w:val="clear" w:color="000000" w:fill="FFFFFF"/>
            <w:noWrap/>
            <w:vAlign w:val="center"/>
            <w:hideMark/>
          </w:tcPr>
          <w:p w14:paraId="5C9E7628"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Switzerland → Turkey</w:t>
            </w:r>
          </w:p>
        </w:tc>
        <w:tc>
          <w:tcPr>
            <w:tcW w:w="1559" w:type="dxa"/>
            <w:tcBorders>
              <w:top w:val="nil"/>
              <w:left w:val="nil"/>
              <w:bottom w:val="nil"/>
              <w:right w:val="nil"/>
            </w:tcBorders>
            <w:shd w:val="clear" w:color="000000" w:fill="FFFFFF"/>
            <w:noWrap/>
            <w:vAlign w:val="center"/>
            <w:hideMark/>
          </w:tcPr>
          <w:p w14:paraId="4627CBA6"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0.127</w:t>
            </w:r>
          </w:p>
        </w:tc>
        <w:tc>
          <w:tcPr>
            <w:tcW w:w="851" w:type="dxa"/>
            <w:tcBorders>
              <w:top w:val="nil"/>
              <w:left w:val="nil"/>
              <w:bottom w:val="nil"/>
              <w:right w:val="nil"/>
            </w:tcBorders>
            <w:shd w:val="clear" w:color="000000" w:fill="FFFFFF"/>
            <w:noWrap/>
            <w:vAlign w:val="center"/>
            <w:hideMark/>
          </w:tcPr>
          <w:p w14:paraId="7FBC8774"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0.096</w:t>
            </w:r>
          </w:p>
        </w:tc>
        <w:tc>
          <w:tcPr>
            <w:tcW w:w="1275" w:type="dxa"/>
            <w:tcBorders>
              <w:top w:val="nil"/>
              <w:left w:val="nil"/>
              <w:bottom w:val="nil"/>
              <w:right w:val="nil"/>
            </w:tcBorders>
            <w:shd w:val="clear" w:color="auto" w:fill="auto"/>
            <w:noWrap/>
            <w:vAlign w:val="bottom"/>
            <w:hideMark/>
          </w:tcPr>
          <w:p w14:paraId="7EA55969"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w:t>
            </w:r>
          </w:p>
        </w:tc>
      </w:tr>
      <w:tr w:rsidR="00286A28" w:rsidRPr="00286A28" w14:paraId="4D01A707" w14:textId="77777777" w:rsidTr="00905165">
        <w:trPr>
          <w:trHeight w:val="113"/>
        </w:trPr>
        <w:tc>
          <w:tcPr>
            <w:tcW w:w="3119" w:type="dxa"/>
            <w:tcBorders>
              <w:top w:val="nil"/>
              <w:left w:val="nil"/>
              <w:bottom w:val="nil"/>
              <w:right w:val="nil"/>
            </w:tcBorders>
            <w:shd w:val="clear" w:color="000000" w:fill="FFFFFF"/>
            <w:noWrap/>
            <w:vAlign w:val="center"/>
            <w:hideMark/>
          </w:tcPr>
          <w:p w14:paraId="1EF23800"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Turkey → Norway</w:t>
            </w:r>
          </w:p>
        </w:tc>
        <w:tc>
          <w:tcPr>
            <w:tcW w:w="1559" w:type="dxa"/>
            <w:tcBorders>
              <w:top w:val="nil"/>
              <w:left w:val="nil"/>
              <w:bottom w:val="nil"/>
              <w:right w:val="nil"/>
            </w:tcBorders>
            <w:shd w:val="clear" w:color="000000" w:fill="FFFFFF"/>
            <w:noWrap/>
            <w:vAlign w:val="center"/>
            <w:hideMark/>
          </w:tcPr>
          <w:p w14:paraId="4D5B1225"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0.649**</w:t>
            </w:r>
          </w:p>
        </w:tc>
        <w:tc>
          <w:tcPr>
            <w:tcW w:w="851" w:type="dxa"/>
            <w:tcBorders>
              <w:top w:val="nil"/>
              <w:left w:val="nil"/>
              <w:bottom w:val="nil"/>
              <w:right w:val="nil"/>
            </w:tcBorders>
            <w:shd w:val="clear" w:color="000000" w:fill="FFFFFF"/>
            <w:noWrap/>
            <w:vAlign w:val="center"/>
            <w:hideMark/>
          </w:tcPr>
          <w:p w14:paraId="39D3ED7C"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0.099</w:t>
            </w:r>
          </w:p>
        </w:tc>
        <w:tc>
          <w:tcPr>
            <w:tcW w:w="1275" w:type="dxa"/>
            <w:tcBorders>
              <w:top w:val="nil"/>
              <w:left w:val="nil"/>
              <w:bottom w:val="nil"/>
              <w:right w:val="nil"/>
            </w:tcBorders>
            <w:shd w:val="clear" w:color="auto" w:fill="auto"/>
            <w:noWrap/>
            <w:vAlign w:val="bottom"/>
            <w:hideMark/>
          </w:tcPr>
          <w:p w14:paraId="124A71EF"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91.36</w:t>
            </w:r>
          </w:p>
        </w:tc>
      </w:tr>
      <w:tr w:rsidR="00286A28" w:rsidRPr="00286A28" w14:paraId="21B1D029" w14:textId="77777777" w:rsidTr="00905165">
        <w:trPr>
          <w:trHeight w:val="113"/>
        </w:trPr>
        <w:tc>
          <w:tcPr>
            <w:tcW w:w="3119" w:type="dxa"/>
            <w:tcBorders>
              <w:top w:val="nil"/>
              <w:left w:val="nil"/>
              <w:bottom w:val="nil"/>
              <w:right w:val="nil"/>
            </w:tcBorders>
            <w:shd w:val="clear" w:color="000000" w:fill="FFFFFF"/>
            <w:noWrap/>
            <w:vAlign w:val="center"/>
            <w:hideMark/>
          </w:tcPr>
          <w:p w14:paraId="5371A324"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Norway → Turkey</w:t>
            </w:r>
          </w:p>
        </w:tc>
        <w:tc>
          <w:tcPr>
            <w:tcW w:w="1559" w:type="dxa"/>
            <w:tcBorders>
              <w:top w:val="nil"/>
              <w:left w:val="nil"/>
              <w:bottom w:val="nil"/>
              <w:right w:val="nil"/>
            </w:tcBorders>
            <w:shd w:val="clear" w:color="000000" w:fill="FFFFFF"/>
            <w:noWrap/>
            <w:vAlign w:val="center"/>
            <w:hideMark/>
          </w:tcPr>
          <w:p w14:paraId="498C6F9F"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0.075</w:t>
            </w:r>
          </w:p>
        </w:tc>
        <w:tc>
          <w:tcPr>
            <w:tcW w:w="851" w:type="dxa"/>
            <w:tcBorders>
              <w:top w:val="nil"/>
              <w:left w:val="nil"/>
              <w:bottom w:val="nil"/>
              <w:right w:val="nil"/>
            </w:tcBorders>
            <w:shd w:val="clear" w:color="000000" w:fill="FFFFFF"/>
            <w:noWrap/>
            <w:vAlign w:val="center"/>
            <w:hideMark/>
          </w:tcPr>
          <w:p w14:paraId="2BA314E8"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0.092</w:t>
            </w:r>
          </w:p>
        </w:tc>
        <w:tc>
          <w:tcPr>
            <w:tcW w:w="1275" w:type="dxa"/>
            <w:tcBorders>
              <w:top w:val="nil"/>
              <w:left w:val="nil"/>
              <w:bottom w:val="nil"/>
              <w:right w:val="nil"/>
            </w:tcBorders>
            <w:shd w:val="clear" w:color="auto" w:fill="auto"/>
            <w:noWrap/>
            <w:vAlign w:val="bottom"/>
            <w:hideMark/>
          </w:tcPr>
          <w:p w14:paraId="2A65E292"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w:t>
            </w:r>
          </w:p>
        </w:tc>
      </w:tr>
      <w:tr w:rsidR="00286A28" w:rsidRPr="00286A28" w14:paraId="2816CE34" w14:textId="77777777" w:rsidTr="00905165">
        <w:trPr>
          <w:trHeight w:val="113"/>
        </w:trPr>
        <w:tc>
          <w:tcPr>
            <w:tcW w:w="3119" w:type="dxa"/>
            <w:tcBorders>
              <w:top w:val="nil"/>
              <w:left w:val="nil"/>
              <w:bottom w:val="nil"/>
              <w:right w:val="nil"/>
            </w:tcBorders>
            <w:shd w:val="clear" w:color="000000" w:fill="FFFFFF"/>
            <w:noWrap/>
            <w:vAlign w:val="center"/>
            <w:hideMark/>
          </w:tcPr>
          <w:p w14:paraId="3D8B758F"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Turkey → Iceland</w:t>
            </w:r>
          </w:p>
        </w:tc>
        <w:tc>
          <w:tcPr>
            <w:tcW w:w="1559" w:type="dxa"/>
            <w:tcBorders>
              <w:top w:val="nil"/>
              <w:left w:val="nil"/>
              <w:bottom w:val="nil"/>
              <w:right w:val="nil"/>
            </w:tcBorders>
            <w:shd w:val="clear" w:color="000000" w:fill="FFFFFF"/>
            <w:noWrap/>
            <w:vAlign w:val="center"/>
            <w:hideMark/>
          </w:tcPr>
          <w:p w14:paraId="2A29BF6D"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1.301**</w:t>
            </w:r>
          </w:p>
        </w:tc>
        <w:tc>
          <w:tcPr>
            <w:tcW w:w="851" w:type="dxa"/>
            <w:tcBorders>
              <w:top w:val="nil"/>
              <w:left w:val="nil"/>
              <w:bottom w:val="nil"/>
              <w:right w:val="nil"/>
            </w:tcBorders>
            <w:shd w:val="clear" w:color="000000" w:fill="FFFFFF"/>
            <w:noWrap/>
            <w:vAlign w:val="center"/>
            <w:hideMark/>
          </w:tcPr>
          <w:p w14:paraId="1EA16F39"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0.119</w:t>
            </w:r>
          </w:p>
        </w:tc>
        <w:tc>
          <w:tcPr>
            <w:tcW w:w="1275" w:type="dxa"/>
            <w:tcBorders>
              <w:top w:val="nil"/>
              <w:left w:val="nil"/>
              <w:bottom w:val="nil"/>
              <w:right w:val="nil"/>
            </w:tcBorders>
            <w:shd w:val="clear" w:color="auto" w:fill="auto"/>
            <w:noWrap/>
            <w:vAlign w:val="bottom"/>
            <w:hideMark/>
          </w:tcPr>
          <w:p w14:paraId="3234A125"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267.29</w:t>
            </w:r>
          </w:p>
        </w:tc>
      </w:tr>
      <w:tr w:rsidR="00286A28" w:rsidRPr="00286A28" w14:paraId="129A46D0" w14:textId="77777777" w:rsidTr="00905165">
        <w:trPr>
          <w:trHeight w:val="113"/>
        </w:trPr>
        <w:tc>
          <w:tcPr>
            <w:tcW w:w="3119" w:type="dxa"/>
            <w:tcBorders>
              <w:top w:val="nil"/>
              <w:left w:val="nil"/>
              <w:bottom w:val="nil"/>
              <w:right w:val="nil"/>
            </w:tcBorders>
            <w:shd w:val="clear" w:color="000000" w:fill="FFFFFF"/>
            <w:noWrap/>
            <w:vAlign w:val="center"/>
            <w:hideMark/>
          </w:tcPr>
          <w:p w14:paraId="0DF1587E"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Iceland → Turkey</w:t>
            </w:r>
          </w:p>
        </w:tc>
        <w:tc>
          <w:tcPr>
            <w:tcW w:w="1559" w:type="dxa"/>
            <w:tcBorders>
              <w:top w:val="nil"/>
              <w:left w:val="nil"/>
              <w:bottom w:val="nil"/>
              <w:right w:val="nil"/>
            </w:tcBorders>
            <w:shd w:val="clear" w:color="000000" w:fill="FFFFFF"/>
            <w:noWrap/>
            <w:vAlign w:val="center"/>
            <w:hideMark/>
          </w:tcPr>
          <w:p w14:paraId="7EDC84B4"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0.044</w:t>
            </w:r>
          </w:p>
        </w:tc>
        <w:tc>
          <w:tcPr>
            <w:tcW w:w="851" w:type="dxa"/>
            <w:tcBorders>
              <w:top w:val="nil"/>
              <w:left w:val="nil"/>
              <w:bottom w:val="nil"/>
              <w:right w:val="nil"/>
            </w:tcBorders>
            <w:shd w:val="clear" w:color="000000" w:fill="FFFFFF"/>
            <w:noWrap/>
            <w:vAlign w:val="center"/>
            <w:hideMark/>
          </w:tcPr>
          <w:p w14:paraId="6CDBF0AA"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0.242</w:t>
            </w:r>
          </w:p>
        </w:tc>
        <w:tc>
          <w:tcPr>
            <w:tcW w:w="1275" w:type="dxa"/>
            <w:tcBorders>
              <w:top w:val="nil"/>
              <w:left w:val="nil"/>
              <w:bottom w:val="nil"/>
              <w:right w:val="nil"/>
            </w:tcBorders>
            <w:shd w:val="clear" w:color="auto" w:fill="auto"/>
            <w:noWrap/>
            <w:vAlign w:val="bottom"/>
            <w:hideMark/>
          </w:tcPr>
          <w:p w14:paraId="4CAC8C96"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w:t>
            </w:r>
          </w:p>
        </w:tc>
      </w:tr>
      <w:tr w:rsidR="00286A28" w:rsidRPr="00286A28" w14:paraId="183587A2" w14:textId="77777777" w:rsidTr="00905165">
        <w:trPr>
          <w:trHeight w:val="113"/>
        </w:trPr>
        <w:tc>
          <w:tcPr>
            <w:tcW w:w="3119" w:type="dxa"/>
            <w:tcBorders>
              <w:top w:val="nil"/>
              <w:left w:val="nil"/>
              <w:bottom w:val="nil"/>
              <w:right w:val="nil"/>
            </w:tcBorders>
            <w:shd w:val="clear" w:color="000000" w:fill="FFFFFF"/>
            <w:noWrap/>
            <w:vAlign w:val="center"/>
            <w:hideMark/>
          </w:tcPr>
          <w:p w14:paraId="439B57C1"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Turkey → Chile</w:t>
            </w:r>
          </w:p>
        </w:tc>
        <w:tc>
          <w:tcPr>
            <w:tcW w:w="1559" w:type="dxa"/>
            <w:tcBorders>
              <w:top w:val="nil"/>
              <w:left w:val="nil"/>
              <w:bottom w:val="nil"/>
              <w:right w:val="nil"/>
            </w:tcBorders>
            <w:shd w:val="clear" w:color="000000" w:fill="FFFFFF"/>
            <w:noWrap/>
            <w:vAlign w:val="center"/>
            <w:hideMark/>
          </w:tcPr>
          <w:p w14:paraId="398257D0"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-0.501**</w:t>
            </w:r>
          </w:p>
        </w:tc>
        <w:tc>
          <w:tcPr>
            <w:tcW w:w="851" w:type="dxa"/>
            <w:tcBorders>
              <w:top w:val="nil"/>
              <w:left w:val="nil"/>
              <w:bottom w:val="nil"/>
              <w:right w:val="nil"/>
            </w:tcBorders>
            <w:shd w:val="clear" w:color="000000" w:fill="FFFFFF"/>
            <w:noWrap/>
            <w:vAlign w:val="center"/>
            <w:hideMark/>
          </w:tcPr>
          <w:p w14:paraId="586F9217"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0.103</w:t>
            </w:r>
          </w:p>
        </w:tc>
        <w:tc>
          <w:tcPr>
            <w:tcW w:w="1275" w:type="dxa"/>
            <w:tcBorders>
              <w:top w:val="nil"/>
              <w:left w:val="nil"/>
              <w:bottom w:val="nil"/>
              <w:right w:val="nil"/>
            </w:tcBorders>
            <w:shd w:val="clear" w:color="auto" w:fill="auto"/>
            <w:noWrap/>
            <w:vAlign w:val="bottom"/>
            <w:hideMark/>
          </w:tcPr>
          <w:p w14:paraId="4B4459CA"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-64.04</w:t>
            </w:r>
          </w:p>
        </w:tc>
      </w:tr>
      <w:tr w:rsidR="00286A28" w:rsidRPr="00286A28" w14:paraId="3F661A8B" w14:textId="77777777" w:rsidTr="00905165">
        <w:trPr>
          <w:trHeight w:val="113"/>
        </w:trPr>
        <w:tc>
          <w:tcPr>
            <w:tcW w:w="3119" w:type="dxa"/>
            <w:tcBorders>
              <w:top w:val="nil"/>
              <w:left w:val="nil"/>
              <w:bottom w:val="nil"/>
              <w:right w:val="nil"/>
            </w:tcBorders>
            <w:shd w:val="clear" w:color="000000" w:fill="FFFFFF"/>
            <w:noWrap/>
            <w:vAlign w:val="center"/>
            <w:hideMark/>
          </w:tcPr>
          <w:p w14:paraId="58A0FEE2"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Chile → Turkey</w:t>
            </w:r>
          </w:p>
        </w:tc>
        <w:tc>
          <w:tcPr>
            <w:tcW w:w="1559" w:type="dxa"/>
            <w:tcBorders>
              <w:top w:val="nil"/>
              <w:left w:val="nil"/>
              <w:bottom w:val="nil"/>
              <w:right w:val="nil"/>
            </w:tcBorders>
            <w:shd w:val="clear" w:color="000000" w:fill="FFFFFF"/>
            <w:noWrap/>
            <w:vAlign w:val="center"/>
            <w:hideMark/>
          </w:tcPr>
          <w:p w14:paraId="335F0450"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-0.120</w:t>
            </w:r>
          </w:p>
        </w:tc>
        <w:tc>
          <w:tcPr>
            <w:tcW w:w="851" w:type="dxa"/>
            <w:tcBorders>
              <w:top w:val="nil"/>
              <w:left w:val="nil"/>
              <w:bottom w:val="nil"/>
              <w:right w:val="nil"/>
            </w:tcBorders>
            <w:shd w:val="clear" w:color="000000" w:fill="FFFFFF"/>
            <w:noWrap/>
            <w:vAlign w:val="center"/>
            <w:hideMark/>
          </w:tcPr>
          <w:p w14:paraId="5F352D3A"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0.070</w:t>
            </w:r>
          </w:p>
        </w:tc>
        <w:tc>
          <w:tcPr>
            <w:tcW w:w="1275" w:type="dxa"/>
            <w:tcBorders>
              <w:top w:val="nil"/>
              <w:left w:val="nil"/>
              <w:bottom w:val="nil"/>
              <w:right w:val="nil"/>
            </w:tcBorders>
            <w:shd w:val="clear" w:color="auto" w:fill="auto"/>
            <w:noWrap/>
            <w:vAlign w:val="bottom"/>
            <w:hideMark/>
          </w:tcPr>
          <w:p w14:paraId="161504CE"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w:t>
            </w:r>
          </w:p>
        </w:tc>
      </w:tr>
      <w:tr w:rsidR="00286A28" w:rsidRPr="00286A28" w14:paraId="71AD1DCE" w14:textId="77777777" w:rsidTr="00905165">
        <w:trPr>
          <w:trHeight w:val="113"/>
        </w:trPr>
        <w:tc>
          <w:tcPr>
            <w:tcW w:w="3119" w:type="dxa"/>
            <w:tcBorders>
              <w:top w:val="nil"/>
              <w:left w:val="nil"/>
              <w:bottom w:val="nil"/>
              <w:right w:val="nil"/>
            </w:tcBorders>
            <w:shd w:val="clear" w:color="000000" w:fill="FFFFFF"/>
            <w:noWrap/>
            <w:vAlign w:val="center"/>
            <w:hideMark/>
          </w:tcPr>
          <w:p w14:paraId="4B1519D1"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Turkey → Tunisia</w:t>
            </w:r>
          </w:p>
        </w:tc>
        <w:tc>
          <w:tcPr>
            <w:tcW w:w="1559" w:type="dxa"/>
            <w:tcBorders>
              <w:top w:val="nil"/>
              <w:left w:val="nil"/>
              <w:bottom w:val="nil"/>
              <w:right w:val="nil"/>
            </w:tcBorders>
            <w:shd w:val="clear" w:color="000000" w:fill="FFFFFF"/>
            <w:noWrap/>
            <w:vAlign w:val="center"/>
            <w:hideMark/>
          </w:tcPr>
          <w:p w14:paraId="038C402B"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0.119</w:t>
            </w:r>
          </w:p>
        </w:tc>
        <w:tc>
          <w:tcPr>
            <w:tcW w:w="851" w:type="dxa"/>
            <w:tcBorders>
              <w:top w:val="nil"/>
              <w:left w:val="nil"/>
              <w:bottom w:val="nil"/>
              <w:right w:val="nil"/>
            </w:tcBorders>
            <w:shd w:val="clear" w:color="000000" w:fill="FFFFFF"/>
            <w:noWrap/>
            <w:vAlign w:val="center"/>
            <w:hideMark/>
          </w:tcPr>
          <w:p w14:paraId="368671E9"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0.094</w:t>
            </w:r>
          </w:p>
        </w:tc>
        <w:tc>
          <w:tcPr>
            <w:tcW w:w="1275" w:type="dxa"/>
            <w:tcBorders>
              <w:top w:val="nil"/>
              <w:left w:val="nil"/>
              <w:bottom w:val="nil"/>
              <w:right w:val="nil"/>
            </w:tcBorders>
            <w:shd w:val="clear" w:color="auto" w:fill="auto"/>
            <w:noWrap/>
            <w:vAlign w:val="bottom"/>
            <w:hideMark/>
          </w:tcPr>
          <w:p w14:paraId="5ECCCBA3"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w:t>
            </w:r>
          </w:p>
        </w:tc>
      </w:tr>
      <w:tr w:rsidR="00286A28" w:rsidRPr="00286A28" w14:paraId="006E0197" w14:textId="77777777" w:rsidTr="00905165">
        <w:trPr>
          <w:trHeight w:val="113"/>
        </w:trPr>
        <w:tc>
          <w:tcPr>
            <w:tcW w:w="3119" w:type="dxa"/>
            <w:tcBorders>
              <w:top w:val="nil"/>
              <w:left w:val="nil"/>
              <w:bottom w:val="nil"/>
              <w:right w:val="nil"/>
            </w:tcBorders>
            <w:shd w:val="clear" w:color="000000" w:fill="FFFFFF"/>
            <w:noWrap/>
            <w:vAlign w:val="center"/>
            <w:hideMark/>
          </w:tcPr>
          <w:p w14:paraId="195D4FC4"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Tunisia → Turkey</w:t>
            </w:r>
          </w:p>
        </w:tc>
        <w:tc>
          <w:tcPr>
            <w:tcW w:w="1559" w:type="dxa"/>
            <w:tcBorders>
              <w:top w:val="nil"/>
              <w:left w:val="nil"/>
              <w:bottom w:val="nil"/>
              <w:right w:val="nil"/>
            </w:tcBorders>
            <w:shd w:val="clear" w:color="000000" w:fill="FFFFFF"/>
            <w:noWrap/>
            <w:vAlign w:val="center"/>
            <w:hideMark/>
          </w:tcPr>
          <w:p w14:paraId="2BC9C348"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-0.180*</w:t>
            </w:r>
          </w:p>
        </w:tc>
        <w:tc>
          <w:tcPr>
            <w:tcW w:w="851" w:type="dxa"/>
            <w:tcBorders>
              <w:top w:val="nil"/>
              <w:left w:val="nil"/>
              <w:bottom w:val="nil"/>
              <w:right w:val="nil"/>
            </w:tcBorders>
            <w:shd w:val="clear" w:color="000000" w:fill="FFFFFF"/>
            <w:noWrap/>
            <w:vAlign w:val="center"/>
            <w:hideMark/>
          </w:tcPr>
          <w:p w14:paraId="76557A05"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0.080</w:t>
            </w:r>
          </w:p>
        </w:tc>
        <w:tc>
          <w:tcPr>
            <w:tcW w:w="1275" w:type="dxa"/>
            <w:tcBorders>
              <w:top w:val="nil"/>
              <w:left w:val="nil"/>
              <w:bottom w:val="nil"/>
              <w:right w:val="nil"/>
            </w:tcBorders>
            <w:shd w:val="clear" w:color="auto" w:fill="auto"/>
            <w:noWrap/>
            <w:vAlign w:val="bottom"/>
            <w:hideMark/>
          </w:tcPr>
          <w:p w14:paraId="4836FBFD"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-19.72</w:t>
            </w:r>
          </w:p>
        </w:tc>
      </w:tr>
      <w:tr w:rsidR="00286A28" w:rsidRPr="00286A28" w14:paraId="5E3AFC1F" w14:textId="77777777" w:rsidTr="00905165">
        <w:trPr>
          <w:trHeight w:val="113"/>
        </w:trPr>
        <w:tc>
          <w:tcPr>
            <w:tcW w:w="3119" w:type="dxa"/>
            <w:tcBorders>
              <w:top w:val="nil"/>
              <w:left w:val="nil"/>
              <w:bottom w:val="nil"/>
              <w:right w:val="nil"/>
            </w:tcBorders>
            <w:shd w:val="clear" w:color="000000" w:fill="FFFFFF"/>
            <w:noWrap/>
            <w:vAlign w:val="center"/>
            <w:hideMark/>
          </w:tcPr>
          <w:p w14:paraId="173FA7D1"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Turkey → Georgia</w:t>
            </w:r>
          </w:p>
        </w:tc>
        <w:tc>
          <w:tcPr>
            <w:tcW w:w="1559" w:type="dxa"/>
            <w:tcBorders>
              <w:top w:val="nil"/>
              <w:left w:val="nil"/>
              <w:bottom w:val="nil"/>
              <w:right w:val="nil"/>
            </w:tcBorders>
            <w:shd w:val="clear" w:color="000000" w:fill="FFFFFF"/>
            <w:noWrap/>
            <w:vAlign w:val="center"/>
            <w:hideMark/>
          </w:tcPr>
          <w:p w14:paraId="0015CBFB"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0.110</w:t>
            </w:r>
          </w:p>
        </w:tc>
        <w:tc>
          <w:tcPr>
            <w:tcW w:w="851" w:type="dxa"/>
            <w:tcBorders>
              <w:top w:val="nil"/>
              <w:left w:val="nil"/>
              <w:bottom w:val="nil"/>
              <w:right w:val="nil"/>
            </w:tcBorders>
            <w:shd w:val="clear" w:color="000000" w:fill="FFFFFF"/>
            <w:noWrap/>
            <w:vAlign w:val="center"/>
            <w:hideMark/>
          </w:tcPr>
          <w:p w14:paraId="5F3F0CFF"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0.098</w:t>
            </w:r>
          </w:p>
        </w:tc>
        <w:tc>
          <w:tcPr>
            <w:tcW w:w="1275" w:type="dxa"/>
            <w:tcBorders>
              <w:top w:val="nil"/>
              <w:left w:val="nil"/>
              <w:bottom w:val="nil"/>
              <w:right w:val="nil"/>
            </w:tcBorders>
            <w:shd w:val="clear" w:color="auto" w:fill="auto"/>
            <w:noWrap/>
            <w:vAlign w:val="bottom"/>
            <w:hideMark/>
          </w:tcPr>
          <w:p w14:paraId="10E28CA9"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w:t>
            </w:r>
          </w:p>
        </w:tc>
      </w:tr>
      <w:tr w:rsidR="00286A28" w:rsidRPr="00286A28" w14:paraId="79ABD4EC" w14:textId="77777777" w:rsidTr="00905165">
        <w:trPr>
          <w:trHeight w:val="113"/>
        </w:trPr>
        <w:tc>
          <w:tcPr>
            <w:tcW w:w="3119" w:type="dxa"/>
            <w:tcBorders>
              <w:top w:val="nil"/>
              <w:left w:val="nil"/>
              <w:bottom w:val="nil"/>
              <w:right w:val="nil"/>
            </w:tcBorders>
            <w:shd w:val="clear" w:color="000000" w:fill="FFFFFF"/>
            <w:noWrap/>
            <w:vAlign w:val="center"/>
            <w:hideMark/>
          </w:tcPr>
          <w:p w14:paraId="17E70B1A"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Georgia → Turkey</w:t>
            </w:r>
          </w:p>
        </w:tc>
        <w:tc>
          <w:tcPr>
            <w:tcW w:w="1559" w:type="dxa"/>
            <w:tcBorders>
              <w:top w:val="nil"/>
              <w:left w:val="nil"/>
              <w:bottom w:val="nil"/>
              <w:right w:val="nil"/>
            </w:tcBorders>
            <w:shd w:val="clear" w:color="000000" w:fill="FFFFFF"/>
            <w:noWrap/>
            <w:vAlign w:val="center"/>
            <w:hideMark/>
          </w:tcPr>
          <w:p w14:paraId="15A1B61F"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-1.131**</w:t>
            </w:r>
          </w:p>
        </w:tc>
        <w:tc>
          <w:tcPr>
            <w:tcW w:w="851" w:type="dxa"/>
            <w:tcBorders>
              <w:top w:val="nil"/>
              <w:left w:val="nil"/>
              <w:bottom w:val="nil"/>
              <w:right w:val="nil"/>
            </w:tcBorders>
            <w:shd w:val="clear" w:color="000000" w:fill="FFFFFF"/>
            <w:noWrap/>
            <w:vAlign w:val="center"/>
            <w:hideMark/>
          </w:tcPr>
          <w:p w14:paraId="77D47649"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0.107</w:t>
            </w:r>
          </w:p>
        </w:tc>
        <w:tc>
          <w:tcPr>
            <w:tcW w:w="1275" w:type="dxa"/>
            <w:tcBorders>
              <w:top w:val="nil"/>
              <w:left w:val="nil"/>
              <w:bottom w:val="nil"/>
              <w:right w:val="nil"/>
            </w:tcBorders>
            <w:shd w:val="clear" w:color="auto" w:fill="auto"/>
            <w:noWrap/>
            <w:vAlign w:val="bottom"/>
            <w:hideMark/>
          </w:tcPr>
          <w:p w14:paraId="2CCAC31C"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-209.87</w:t>
            </w:r>
          </w:p>
        </w:tc>
      </w:tr>
      <w:tr w:rsidR="00286A28" w:rsidRPr="00286A28" w14:paraId="26BCD0C7" w14:textId="77777777" w:rsidTr="00905165">
        <w:trPr>
          <w:trHeight w:val="113"/>
        </w:trPr>
        <w:tc>
          <w:tcPr>
            <w:tcW w:w="3119" w:type="dxa"/>
            <w:tcBorders>
              <w:top w:val="nil"/>
              <w:left w:val="nil"/>
              <w:bottom w:val="nil"/>
              <w:right w:val="nil"/>
            </w:tcBorders>
            <w:shd w:val="clear" w:color="000000" w:fill="FFFFFF"/>
            <w:noWrap/>
            <w:vAlign w:val="center"/>
            <w:hideMark/>
          </w:tcPr>
          <w:p w14:paraId="50145413"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Turkey → Macedonia</w:t>
            </w:r>
          </w:p>
        </w:tc>
        <w:tc>
          <w:tcPr>
            <w:tcW w:w="1559" w:type="dxa"/>
            <w:tcBorders>
              <w:top w:val="nil"/>
              <w:left w:val="nil"/>
              <w:bottom w:val="nil"/>
              <w:right w:val="nil"/>
            </w:tcBorders>
            <w:shd w:val="clear" w:color="000000" w:fill="FFFFFF"/>
            <w:noWrap/>
            <w:vAlign w:val="center"/>
            <w:hideMark/>
          </w:tcPr>
          <w:p w14:paraId="36EA3DEF"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-0.067</w:t>
            </w:r>
          </w:p>
        </w:tc>
        <w:tc>
          <w:tcPr>
            <w:tcW w:w="851" w:type="dxa"/>
            <w:tcBorders>
              <w:top w:val="nil"/>
              <w:left w:val="nil"/>
              <w:bottom w:val="nil"/>
              <w:right w:val="nil"/>
            </w:tcBorders>
            <w:shd w:val="clear" w:color="000000" w:fill="FFFFFF"/>
            <w:noWrap/>
            <w:vAlign w:val="center"/>
            <w:hideMark/>
          </w:tcPr>
          <w:p w14:paraId="5356DC47"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0.159</w:t>
            </w:r>
          </w:p>
        </w:tc>
        <w:tc>
          <w:tcPr>
            <w:tcW w:w="1275" w:type="dxa"/>
            <w:tcBorders>
              <w:top w:val="nil"/>
              <w:left w:val="nil"/>
              <w:bottom w:val="nil"/>
              <w:right w:val="nil"/>
            </w:tcBorders>
            <w:shd w:val="clear" w:color="auto" w:fill="auto"/>
            <w:noWrap/>
            <w:vAlign w:val="bottom"/>
            <w:hideMark/>
          </w:tcPr>
          <w:p w14:paraId="464D838F"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w:t>
            </w:r>
          </w:p>
        </w:tc>
      </w:tr>
      <w:tr w:rsidR="00286A28" w:rsidRPr="00286A28" w14:paraId="426BAE82" w14:textId="77777777" w:rsidTr="00905165">
        <w:trPr>
          <w:trHeight w:val="113"/>
        </w:trPr>
        <w:tc>
          <w:tcPr>
            <w:tcW w:w="3119" w:type="dxa"/>
            <w:tcBorders>
              <w:top w:val="nil"/>
              <w:left w:val="nil"/>
              <w:bottom w:val="nil"/>
              <w:right w:val="nil"/>
            </w:tcBorders>
            <w:shd w:val="clear" w:color="000000" w:fill="FFFFFF"/>
            <w:noWrap/>
            <w:vAlign w:val="center"/>
            <w:hideMark/>
          </w:tcPr>
          <w:p w14:paraId="34A2353D"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Macedonia → Turkey</w:t>
            </w:r>
          </w:p>
        </w:tc>
        <w:tc>
          <w:tcPr>
            <w:tcW w:w="1559" w:type="dxa"/>
            <w:tcBorders>
              <w:top w:val="nil"/>
              <w:left w:val="nil"/>
              <w:bottom w:val="nil"/>
              <w:right w:val="nil"/>
            </w:tcBorders>
            <w:shd w:val="clear" w:color="000000" w:fill="FFFFFF"/>
            <w:noWrap/>
            <w:vAlign w:val="center"/>
            <w:hideMark/>
          </w:tcPr>
          <w:p w14:paraId="4DE141EC"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-0.364</w:t>
            </w:r>
          </w:p>
        </w:tc>
        <w:tc>
          <w:tcPr>
            <w:tcW w:w="851" w:type="dxa"/>
            <w:tcBorders>
              <w:top w:val="nil"/>
              <w:left w:val="nil"/>
              <w:bottom w:val="nil"/>
              <w:right w:val="nil"/>
            </w:tcBorders>
            <w:shd w:val="clear" w:color="000000" w:fill="FFFFFF"/>
            <w:noWrap/>
            <w:vAlign w:val="center"/>
            <w:hideMark/>
          </w:tcPr>
          <w:p w14:paraId="55AACFA1"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0.209</w:t>
            </w:r>
          </w:p>
        </w:tc>
        <w:tc>
          <w:tcPr>
            <w:tcW w:w="1275" w:type="dxa"/>
            <w:tcBorders>
              <w:top w:val="nil"/>
              <w:left w:val="nil"/>
              <w:bottom w:val="nil"/>
              <w:right w:val="nil"/>
            </w:tcBorders>
            <w:shd w:val="clear" w:color="auto" w:fill="auto"/>
            <w:noWrap/>
            <w:vAlign w:val="bottom"/>
            <w:hideMark/>
          </w:tcPr>
          <w:p w14:paraId="14EC259D"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w:t>
            </w:r>
          </w:p>
        </w:tc>
      </w:tr>
      <w:tr w:rsidR="00286A28" w:rsidRPr="00286A28" w14:paraId="1302658B" w14:textId="77777777" w:rsidTr="00905165">
        <w:trPr>
          <w:trHeight w:val="113"/>
        </w:trPr>
        <w:tc>
          <w:tcPr>
            <w:tcW w:w="3119" w:type="dxa"/>
            <w:tcBorders>
              <w:top w:val="nil"/>
              <w:left w:val="nil"/>
              <w:bottom w:val="nil"/>
              <w:right w:val="nil"/>
            </w:tcBorders>
            <w:shd w:val="clear" w:color="000000" w:fill="FFFFFF"/>
            <w:noWrap/>
            <w:vAlign w:val="center"/>
            <w:hideMark/>
          </w:tcPr>
          <w:p w14:paraId="38128D17"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Turkey → Jordan</w:t>
            </w:r>
          </w:p>
        </w:tc>
        <w:tc>
          <w:tcPr>
            <w:tcW w:w="1559" w:type="dxa"/>
            <w:tcBorders>
              <w:top w:val="nil"/>
              <w:left w:val="nil"/>
              <w:bottom w:val="nil"/>
              <w:right w:val="nil"/>
            </w:tcBorders>
            <w:shd w:val="clear" w:color="000000" w:fill="FFFFFF"/>
            <w:noWrap/>
            <w:vAlign w:val="center"/>
            <w:hideMark/>
          </w:tcPr>
          <w:p w14:paraId="3ABB795B"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-0.084</w:t>
            </w:r>
          </w:p>
        </w:tc>
        <w:tc>
          <w:tcPr>
            <w:tcW w:w="851" w:type="dxa"/>
            <w:tcBorders>
              <w:top w:val="nil"/>
              <w:left w:val="nil"/>
              <w:bottom w:val="nil"/>
              <w:right w:val="nil"/>
            </w:tcBorders>
            <w:shd w:val="clear" w:color="000000" w:fill="FFFFFF"/>
            <w:noWrap/>
            <w:vAlign w:val="center"/>
            <w:hideMark/>
          </w:tcPr>
          <w:p w14:paraId="452B7545"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0.084</w:t>
            </w:r>
          </w:p>
        </w:tc>
        <w:tc>
          <w:tcPr>
            <w:tcW w:w="1275" w:type="dxa"/>
            <w:tcBorders>
              <w:top w:val="nil"/>
              <w:left w:val="nil"/>
              <w:right w:val="nil"/>
            </w:tcBorders>
            <w:shd w:val="clear" w:color="auto" w:fill="auto"/>
            <w:noWrap/>
            <w:vAlign w:val="bottom"/>
            <w:hideMark/>
          </w:tcPr>
          <w:p w14:paraId="2F3EB069"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w:t>
            </w:r>
          </w:p>
        </w:tc>
      </w:tr>
      <w:tr w:rsidR="00286A28" w:rsidRPr="00286A28" w14:paraId="696AC4AE" w14:textId="77777777" w:rsidTr="00905165">
        <w:trPr>
          <w:trHeight w:val="113"/>
        </w:trPr>
        <w:tc>
          <w:tcPr>
            <w:tcW w:w="3119" w:type="dxa"/>
            <w:tcBorders>
              <w:top w:val="nil"/>
              <w:left w:val="nil"/>
              <w:bottom w:val="single" w:sz="4" w:space="0" w:color="auto"/>
              <w:right w:val="nil"/>
            </w:tcBorders>
            <w:shd w:val="clear" w:color="000000" w:fill="FFFFFF"/>
            <w:noWrap/>
            <w:vAlign w:val="center"/>
            <w:hideMark/>
          </w:tcPr>
          <w:p w14:paraId="5DFE3E37"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Jordan → Turkey</w:t>
            </w:r>
          </w:p>
        </w:tc>
        <w:tc>
          <w:tcPr>
            <w:tcW w:w="1559" w:type="dxa"/>
            <w:tcBorders>
              <w:top w:val="nil"/>
              <w:left w:val="nil"/>
              <w:bottom w:val="single" w:sz="4" w:space="0" w:color="auto"/>
              <w:right w:val="nil"/>
            </w:tcBorders>
            <w:shd w:val="clear" w:color="000000" w:fill="FFFFFF"/>
            <w:noWrap/>
            <w:vAlign w:val="center"/>
            <w:hideMark/>
          </w:tcPr>
          <w:p w14:paraId="7DA5B113"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0.439**</w:t>
            </w:r>
          </w:p>
        </w:tc>
        <w:tc>
          <w:tcPr>
            <w:tcW w:w="851" w:type="dxa"/>
            <w:tcBorders>
              <w:top w:val="nil"/>
              <w:left w:val="nil"/>
              <w:bottom w:val="single" w:sz="4" w:space="0" w:color="auto"/>
              <w:right w:val="nil"/>
            </w:tcBorders>
            <w:shd w:val="clear" w:color="000000" w:fill="FFFFFF"/>
            <w:noWrap/>
            <w:vAlign w:val="center"/>
            <w:hideMark/>
          </w:tcPr>
          <w:p w14:paraId="588711B9"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0.146</w:t>
            </w:r>
          </w:p>
        </w:tc>
        <w:tc>
          <w:tcPr>
            <w:tcW w:w="1275" w:type="dxa"/>
            <w:tcBorders>
              <w:top w:val="nil"/>
              <w:left w:val="nil"/>
              <w:bottom w:val="single" w:sz="4" w:space="0" w:color="auto"/>
              <w:right w:val="nil"/>
            </w:tcBorders>
            <w:shd w:val="clear" w:color="auto" w:fill="auto"/>
            <w:noWrap/>
            <w:vAlign w:val="bottom"/>
            <w:hideMark/>
          </w:tcPr>
          <w:p w14:paraId="50BFCEBB" w14:textId="77777777" w:rsidR="00D53492" w:rsidRPr="00286A28" w:rsidRDefault="00D53492" w:rsidP="00905165">
            <w:pPr>
              <w:spacing w:line="240" w:lineRule="auto"/>
              <w:rPr>
                <w:color w:val="000000" w:themeColor="text1"/>
                <w:sz w:val="22"/>
                <w:szCs w:val="22"/>
                <w:lang w:eastAsia="tr-TR"/>
              </w:rPr>
            </w:pPr>
            <w:r w:rsidRPr="00286A28">
              <w:rPr>
                <w:color w:val="000000" w:themeColor="text1"/>
                <w:sz w:val="22"/>
                <w:szCs w:val="22"/>
                <w:lang w:eastAsia="tr-TR"/>
              </w:rPr>
              <w:t>55.12</w:t>
            </w:r>
          </w:p>
        </w:tc>
      </w:tr>
    </w:tbl>
    <w:p w14:paraId="400844DE" w14:textId="77777777" w:rsidR="00D53492" w:rsidRPr="00286A28" w:rsidRDefault="00D53492" w:rsidP="00D53492">
      <w:pPr>
        <w:spacing w:line="240" w:lineRule="auto"/>
        <w:contextualSpacing/>
        <w:rPr>
          <w:rFonts w:eastAsia="Calibri"/>
          <w:color w:val="000000" w:themeColor="text1"/>
          <w:sz w:val="22"/>
          <w:szCs w:val="22"/>
          <w:lang w:eastAsia="en-US"/>
        </w:rPr>
      </w:pPr>
      <w:r w:rsidRPr="00286A28">
        <w:rPr>
          <w:rFonts w:eastAsia="Calibri"/>
          <w:color w:val="000000" w:themeColor="text1"/>
          <w:sz w:val="22"/>
          <w:szCs w:val="22"/>
          <w:lang w:eastAsia="en-US"/>
        </w:rPr>
        <w:t xml:space="preserve">  ** and * show the significance level at 1% and 5% respectively</w:t>
      </w:r>
    </w:p>
    <w:p w14:paraId="1846C394" w14:textId="77777777" w:rsidR="00D53492" w:rsidRPr="00286A28" w:rsidRDefault="00D53492" w:rsidP="00D53492">
      <w:pPr>
        <w:pStyle w:val="Prrafodelista"/>
        <w:tabs>
          <w:tab w:val="left" w:pos="284"/>
        </w:tabs>
        <w:spacing w:before="0" w:after="0" w:line="240" w:lineRule="auto"/>
        <w:ind w:left="0" w:firstLine="709"/>
        <w:jc w:val="both"/>
        <w:rPr>
          <w:rFonts w:ascii="Times New Roman" w:hAnsi="Times New Roman" w:cs="Times New Roman"/>
          <w:color w:val="000000" w:themeColor="text1"/>
        </w:rPr>
      </w:pPr>
    </w:p>
    <w:p w14:paraId="6DC9D0D1" w14:textId="77777777" w:rsidR="00D53492" w:rsidRPr="00286A28" w:rsidRDefault="00D53492" w:rsidP="00D53492">
      <w:pPr>
        <w:pStyle w:val="Prrafodelista"/>
        <w:tabs>
          <w:tab w:val="left" w:pos="284"/>
        </w:tabs>
        <w:spacing w:before="0" w:after="0" w:line="240" w:lineRule="auto"/>
        <w:ind w:left="0" w:firstLine="709"/>
        <w:jc w:val="both"/>
        <w:rPr>
          <w:color w:val="000000" w:themeColor="text1"/>
        </w:rPr>
      </w:pPr>
      <w:r w:rsidRPr="00286A28">
        <w:rPr>
          <w:rFonts w:ascii="Times New Roman" w:hAnsi="Times New Roman" w:cs="Times New Roman"/>
          <w:color w:val="000000" w:themeColor="text1"/>
        </w:rPr>
        <w:tab/>
        <w:t xml:space="preserve">One of the notable aspects of the results of this estimate is that; there is a considerable asymmetry in the effects of agreements depending on whether Turkey is the exporter or importer. </w:t>
      </w:r>
      <w:r w:rsidRPr="00286A28">
        <w:rPr>
          <w:rFonts w:ascii="Times New Roman" w:hAnsi="Times New Roman" w:cs="Times New Roman"/>
          <w:color w:val="000000" w:themeColor="text1"/>
          <w:shd w:val="clear" w:color="auto" w:fill="FFFFFF"/>
          <w:lang w:val="en-US"/>
        </w:rPr>
        <w:t xml:space="preserve">Even for the agreements with statistically significant positive impacts, not all the parties are assured of benefits. </w:t>
      </w:r>
      <w:proofErr w:type="gramStart"/>
      <w:r w:rsidRPr="00286A28">
        <w:rPr>
          <w:rFonts w:ascii="Times New Roman" w:hAnsi="Times New Roman" w:cs="Times New Roman"/>
          <w:color w:val="000000" w:themeColor="text1"/>
        </w:rPr>
        <w:t>On the basis of</w:t>
      </w:r>
      <w:proofErr w:type="gramEnd"/>
      <w:r w:rsidRPr="00286A28">
        <w:rPr>
          <w:rFonts w:ascii="Times New Roman" w:hAnsi="Times New Roman" w:cs="Times New Roman"/>
          <w:color w:val="000000" w:themeColor="text1"/>
        </w:rPr>
        <w:t xml:space="preserve"> agreements, the results suggest that both exports from Turkey and imports to Turkey increased as a result of FTAs with Israel, Bosnia and Herzegovina, Morocco, Malaysia, Egypt, Serbia and Montenegro. Regarding the agreements with Israel, Bosnia and Herzegovina, Morocco and Egypt exports of Turkey increased more than the imports of Turkey. It is found that Turkey’s export to Israel is nearly tripled and export to Bosnia and Herzegovina and Morocco is nearly doubled due to the FTA. The situation is reverse for Malaysia and Serbia and Montenegro. That is, imports of Turkey from these countries increased more than the exports of Turkey to these countries. The FTAs with South Korea and Jordan had a statistically significant effect on Turkey’s importation from these countries. However, there is no statistically significant FTA related impact on Turkey’s exportation to these countries. In contrast, FTAs with Mauritius, </w:t>
      </w:r>
      <w:proofErr w:type="gramStart"/>
      <w:r w:rsidRPr="00286A28">
        <w:rPr>
          <w:rFonts w:ascii="Times New Roman" w:hAnsi="Times New Roman" w:cs="Times New Roman"/>
          <w:color w:val="000000" w:themeColor="text1"/>
        </w:rPr>
        <w:t>Norway</w:t>
      </w:r>
      <w:proofErr w:type="gramEnd"/>
      <w:r w:rsidRPr="00286A28">
        <w:rPr>
          <w:rFonts w:ascii="Times New Roman" w:hAnsi="Times New Roman" w:cs="Times New Roman"/>
          <w:color w:val="000000" w:themeColor="text1"/>
        </w:rPr>
        <w:t xml:space="preserve"> and Iceland had a statistically significant effect on exportation of Turkey to these countries but had no statistically significant FTA related impact on Turkey’s importation from these countries. The FTAs with Albania and Palestine had a statistically significant positive effect on importation of Turkey from these countries but had a statistically significant negative effect on Turkey’s exportation to these countries. Similarly, the FTA with Chile had a statistically significant negative effect on Turkey’s exportation to Chile but had no statistically significant FTA related effect on importation from Chile. The FTA with Georgia had a statistically significant negative impact on Turkey’s importation from Georgia but had no statistically significant FTA related effect on the exportation of Turkey to Georgia. For the rest of the pairs, FTAs had statistically insignificant effects. Detailed information including the % change in trade is included in Table 4.</w:t>
      </w:r>
    </w:p>
    <w:p w14:paraId="725CC9C6" w14:textId="77777777" w:rsidR="00D53492" w:rsidRPr="00286A28" w:rsidRDefault="00D53492" w:rsidP="00D53492">
      <w:pPr>
        <w:tabs>
          <w:tab w:val="left" w:pos="284"/>
        </w:tabs>
        <w:spacing w:line="240" w:lineRule="auto"/>
        <w:ind w:firstLine="709"/>
        <w:jc w:val="both"/>
        <w:rPr>
          <w:color w:val="000000" w:themeColor="text1"/>
          <w:sz w:val="22"/>
          <w:szCs w:val="22"/>
        </w:rPr>
      </w:pPr>
      <w:r w:rsidRPr="00286A28">
        <w:rPr>
          <w:color w:val="000000" w:themeColor="text1"/>
          <w:sz w:val="22"/>
          <w:szCs w:val="22"/>
        </w:rPr>
        <w:tab/>
        <w:t>When these results are interpreted to see the impact on Turkey’s exportation and importation, it is found that; FTAs with Israel, Bosnia and Herzegovina, Morocco, Malaysia, Egypt, Mauritius, Serbia and Montenegro, Norway (EFTA) and Iceland (EFTA) had a statistically significant positive effect on Turkey’s exportation. However, the FTAs with Albania, Palestine and Chile had a statistically significant negative effect on Turkey’s exportation to these countries. Regarding imports, FTAs with Israel, Bosnia and Herzegovina, Morocco, Malaysia, Egypt, South Korea, Serbia and Montenegro, Albania, Palestine and Jordan had a statistically significant positive effect on Turkey’s importation from these countries while FTAs with Georgia and Tunisia had a statistically significant negative effect.</w:t>
      </w:r>
    </w:p>
    <w:p w14:paraId="6CB5A7D7" w14:textId="77777777" w:rsidR="00D53492" w:rsidRPr="00286A28" w:rsidRDefault="00D53492" w:rsidP="00D53492">
      <w:pPr>
        <w:tabs>
          <w:tab w:val="left" w:pos="284"/>
        </w:tabs>
        <w:spacing w:line="240" w:lineRule="auto"/>
        <w:jc w:val="both"/>
        <w:rPr>
          <w:b/>
          <w:color w:val="000000" w:themeColor="text1"/>
          <w:sz w:val="22"/>
          <w:szCs w:val="22"/>
        </w:rPr>
      </w:pPr>
    </w:p>
    <w:p w14:paraId="0FF4C723" w14:textId="77777777" w:rsidR="00D53492" w:rsidRPr="00286A28" w:rsidRDefault="00D53492" w:rsidP="00D53492">
      <w:pPr>
        <w:tabs>
          <w:tab w:val="left" w:pos="284"/>
        </w:tabs>
        <w:spacing w:line="240" w:lineRule="auto"/>
        <w:jc w:val="both"/>
        <w:rPr>
          <w:b/>
          <w:color w:val="000000" w:themeColor="text1"/>
          <w:sz w:val="22"/>
          <w:szCs w:val="22"/>
        </w:rPr>
      </w:pPr>
      <w:r w:rsidRPr="00286A28">
        <w:rPr>
          <w:b/>
          <w:color w:val="000000" w:themeColor="text1"/>
          <w:sz w:val="22"/>
          <w:szCs w:val="22"/>
        </w:rPr>
        <w:t>5. Conclusion</w:t>
      </w:r>
    </w:p>
    <w:p w14:paraId="3C885013" w14:textId="77777777" w:rsidR="00D53492" w:rsidRPr="00286A28" w:rsidRDefault="00D53492" w:rsidP="00D53492">
      <w:pPr>
        <w:tabs>
          <w:tab w:val="left" w:pos="284"/>
        </w:tabs>
        <w:spacing w:line="240" w:lineRule="auto"/>
        <w:jc w:val="both"/>
        <w:rPr>
          <w:b/>
          <w:color w:val="000000" w:themeColor="text1"/>
          <w:sz w:val="22"/>
          <w:szCs w:val="22"/>
        </w:rPr>
      </w:pPr>
    </w:p>
    <w:p w14:paraId="5474B1E2" w14:textId="77777777" w:rsidR="003B0B9F" w:rsidRPr="00286A28" w:rsidRDefault="00D53492" w:rsidP="00D53492">
      <w:pPr>
        <w:tabs>
          <w:tab w:val="left" w:pos="284"/>
        </w:tabs>
        <w:spacing w:line="240" w:lineRule="auto"/>
        <w:jc w:val="both"/>
        <w:rPr>
          <w:color w:val="000000" w:themeColor="text1"/>
          <w:sz w:val="22"/>
          <w:szCs w:val="22"/>
        </w:rPr>
      </w:pPr>
      <w:r w:rsidRPr="00286A28">
        <w:rPr>
          <w:color w:val="000000" w:themeColor="text1"/>
          <w:sz w:val="22"/>
          <w:szCs w:val="22"/>
        </w:rPr>
        <w:tab/>
      </w:r>
      <w:r w:rsidRPr="00286A28">
        <w:rPr>
          <w:color w:val="000000" w:themeColor="text1"/>
          <w:sz w:val="22"/>
          <w:szCs w:val="22"/>
        </w:rPr>
        <w:tab/>
      </w:r>
      <w:r w:rsidR="003B0B9F" w:rsidRPr="00286A28">
        <w:rPr>
          <w:color w:val="000000" w:themeColor="text1"/>
          <w:sz w:val="22"/>
          <w:szCs w:val="22"/>
        </w:rPr>
        <w:t xml:space="preserve">In this study, </w:t>
      </w:r>
      <w:proofErr w:type="gramStart"/>
      <w:r w:rsidR="003B0B9F" w:rsidRPr="00286A28">
        <w:rPr>
          <w:color w:val="000000" w:themeColor="text1"/>
          <w:sz w:val="22"/>
          <w:szCs w:val="22"/>
        </w:rPr>
        <w:t>a very large</w:t>
      </w:r>
      <w:proofErr w:type="gramEnd"/>
      <w:r w:rsidR="003B0B9F" w:rsidRPr="00286A28">
        <w:rPr>
          <w:color w:val="000000" w:themeColor="text1"/>
          <w:sz w:val="22"/>
          <w:szCs w:val="22"/>
        </w:rPr>
        <w:t xml:space="preserve"> data set consisting of bidirectional trade data covering 29 years was used for 90 countries. Of course, the findings obtained offer results from a single country, which, of course, causes us to make some limited comments and interpretations. However, the fact that Turkey is in a category of developing </w:t>
      </w:r>
      <w:proofErr w:type="gramStart"/>
      <w:r w:rsidR="003B0B9F" w:rsidRPr="00286A28">
        <w:rPr>
          <w:color w:val="000000" w:themeColor="text1"/>
          <w:sz w:val="22"/>
          <w:szCs w:val="22"/>
        </w:rPr>
        <w:t>countries, and</w:t>
      </w:r>
      <w:proofErr w:type="gramEnd"/>
      <w:r w:rsidR="003B0B9F" w:rsidRPr="00286A28">
        <w:rPr>
          <w:color w:val="000000" w:themeColor="text1"/>
          <w:sz w:val="22"/>
          <w:szCs w:val="22"/>
        </w:rPr>
        <w:t xml:space="preserve"> has many implementations of FTAs provides the feature of being a good example. </w:t>
      </w:r>
      <w:bookmarkStart w:id="9" w:name="_Hlk40637809"/>
      <w:r w:rsidR="003B0B9F" w:rsidRPr="00286A28">
        <w:rPr>
          <w:color w:val="000000" w:themeColor="text1"/>
          <w:sz w:val="22"/>
          <w:szCs w:val="22"/>
        </w:rPr>
        <w:t xml:space="preserve">Thus, the historical dimension of the FTA </w:t>
      </w:r>
      <w:proofErr w:type="spellStart"/>
      <w:r w:rsidR="003B0B9F" w:rsidRPr="00286A28">
        <w:rPr>
          <w:color w:val="000000" w:themeColor="text1"/>
          <w:sz w:val="22"/>
          <w:szCs w:val="22"/>
        </w:rPr>
        <w:t>agreementsfor</w:t>
      </w:r>
      <w:proofErr w:type="spellEnd"/>
      <w:r w:rsidR="003B0B9F" w:rsidRPr="00286A28">
        <w:rPr>
          <w:color w:val="000000" w:themeColor="text1"/>
          <w:sz w:val="22"/>
          <w:szCs w:val="22"/>
        </w:rPr>
        <w:t xml:space="preserve"> Turkey constitutes a valuable sample for this type of study.</w:t>
      </w:r>
    </w:p>
    <w:bookmarkEnd w:id="9"/>
    <w:p w14:paraId="1BD901CC" w14:textId="77777777" w:rsidR="003B0B9F" w:rsidRPr="00286A28" w:rsidRDefault="003B0B9F" w:rsidP="00D53492">
      <w:pPr>
        <w:tabs>
          <w:tab w:val="left" w:pos="284"/>
        </w:tabs>
        <w:spacing w:line="240" w:lineRule="auto"/>
        <w:jc w:val="both"/>
        <w:rPr>
          <w:color w:val="000000" w:themeColor="text1"/>
          <w:sz w:val="22"/>
          <w:szCs w:val="22"/>
        </w:rPr>
      </w:pPr>
      <w:r w:rsidRPr="00286A28">
        <w:rPr>
          <w:color w:val="000000" w:themeColor="text1"/>
          <w:sz w:val="22"/>
          <w:szCs w:val="22"/>
        </w:rPr>
        <w:tab/>
      </w:r>
      <w:r w:rsidRPr="00286A28">
        <w:rPr>
          <w:color w:val="000000" w:themeColor="text1"/>
          <w:sz w:val="22"/>
          <w:szCs w:val="22"/>
        </w:rPr>
        <w:tab/>
        <w:t xml:space="preserve">There are also individual benefits for Turkey. </w:t>
      </w:r>
      <w:r w:rsidR="00D53492" w:rsidRPr="00286A28">
        <w:rPr>
          <w:color w:val="000000" w:themeColor="text1"/>
          <w:sz w:val="22"/>
          <w:szCs w:val="22"/>
        </w:rPr>
        <w:t xml:space="preserve">As discussed in the literature review, there are just a few studies about the trade effects of Turkey’s FTAs. To fill this gap, this paper examines the effects of Turkey’s FTAs in the light of latest developments and recent econometric techniques in the empirical trade literature. It also shed light on the agreement specific and direction specific heterogeneous trade effects. To the best of our knowledge, this is the first work that examined the ex-post effects of Turkey’s all FTAs that are in force in terms of individual agreement effects and within agreement effects depending on the direction of trade. </w:t>
      </w:r>
    </w:p>
    <w:p w14:paraId="6F26A8A7" w14:textId="77777777" w:rsidR="00D53492" w:rsidRPr="00286A28" w:rsidRDefault="003B0B9F" w:rsidP="00D53492">
      <w:pPr>
        <w:tabs>
          <w:tab w:val="left" w:pos="284"/>
        </w:tabs>
        <w:spacing w:line="240" w:lineRule="auto"/>
        <w:jc w:val="both"/>
        <w:rPr>
          <w:color w:val="000000" w:themeColor="text1"/>
          <w:sz w:val="22"/>
          <w:szCs w:val="22"/>
        </w:rPr>
      </w:pPr>
      <w:r w:rsidRPr="00286A28">
        <w:rPr>
          <w:color w:val="000000" w:themeColor="text1"/>
          <w:sz w:val="22"/>
          <w:szCs w:val="22"/>
        </w:rPr>
        <w:tab/>
      </w:r>
      <w:r w:rsidRPr="00286A28">
        <w:rPr>
          <w:color w:val="000000" w:themeColor="text1"/>
          <w:sz w:val="22"/>
          <w:szCs w:val="22"/>
        </w:rPr>
        <w:tab/>
      </w:r>
      <w:r w:rsidR="00D53492" w:rsidRPr="00286A28">
        <w:rPr>
          <w:color w:val="000000" w:themeColor="text1"/>
          <w:sz w:val="22"/>
          <w:szCs w:val="22"/>
        </w:rPr>
        <w:t xml:space="preserve">The results indicate the econometric evidence of the impact of FTAs on Turkey’s trade. Estimates at the macro level show that, FTAs increased the trade between Turkey and her FTA partners in both directions. This result is in accordance with the FTA literature in general. However, the amount of increase on trade is lower when compared to the results of two different meta-analysis, one by </w:t>
      </w:r>
      <w:proofErr w:type="spellStart"/>
      <w:r w:rsidR="00D53492" w:rsidRPr="00286A28">
        <w:rPr>
          <w:color w:val="000000" w:themeColor="text1"/>
          <w:sz w:val="22"/>
          <w:szCs w:val="22"/>
        </w:rPr>
        <w:t>Cipollina</w:t>
      </w:r>
      <w:proofErr w:type="spellEnd"/>
      <w:r w:rsidR="00D53492" w:rsidRPr="00286A28">
        <w:rPr>
          <w:color w:val="000000" w:themeColor="text1"/>
          <w:sz w:val="22"/>
          <w:szCs w:val="22"/>
        </w:rPr>
        <w:t xml:space="preserve"> and </w:t>
      </w:r>
      <w:proofErr w:type="spellStart"/>
      <w:r w:rsidR="00D53492" w:rsidRPr="00286A28">
        <w:rPr>
          <w:color w:val="000000" w:themeColor="text1"/>
          <w:sz w:val="22"/>
          <w:szCs w:val="22"/>
        </w:rPr>
        <w:t>Salvatici</w:t>
      </w:r>
      <w:proofErr w:type="spellEnd"/>
      <w:r w:rsidR="00D53492" w:rsidRPr="00286A28">
        <w:rPr>
          <w:color w:val="000000" w:themeColor="text1"/>
          <w:sz w:val="22"/>
          <w:szCs w:val="22"/>
        </w:rPr>
        <w:t xml:space="preserve"> (2010) and the other by Head and Mayer (2014). </w:t>
      </w:r>
      <w:r w:rsidR="00D53492" w:rsidRPr="00286A28">
        <w:rPr>
          <w:color w:val="000000" w:themeColor="text1"/>
          <w:sz w:val="22"/>
          <w:szCs w:val="22"/>
        </w:rPr>
        <w:lastRenderedPageBreak/>
        <w:t xml:space="preserve">The results of these meta-analysis suggest that the average effect of FTAs is 40% and 43.3% respectively. The average effect of Turkey’s FTAs is lower than these values. The reason for this could be the relatively small share of FTAs in total trade of Turkey and the selection of FTA partners </w:t>
      </w:r>
      <w:proofErr w:type="gramStart"/>
      <w:r w:rsidR="00D53492" w:rsidRPr="00286A28">
        <w:rPr>
          <w:color w:val="000000" w:themeColor="text1"/>
          <w:sz w:val="22"/>
          <w:szCs w:val="22"/>
        </w:rPr>
        <w:t>on the basis of</w:t>
      </w:r>
      <w:proofErr w:type="gramEnd"/>
      <w:r w:rsidR="00D53492" w:rsidRPr="00286A28">
        <w:rPr>
          <w:color w:val="000000" w:themeColor="text1"/>
          <w:sz w:val="22"/>
          <w:szCs w:val="22"/>
        </w:rPr>
        <w:t xml:space="preserve"> alignment with EU’s commercial policy due to customs union with EU. The results of directional estimates at the macro level show that FTAs of Turkey had a greater impact on her imports than exports. This finding generally seems in accordance with the ratio of export to import in Turkey. However, in order to get utmost benefit from the FTAs, the opportunities of lower/ zero tariffs achieved by the FTAs should be better accounted in order to increase and maximize the </w:t>
      </w:r>
      <w:proofErr w:type="spellStart"/>
      <w:r w:rsidR="00D53492" w:rsidRPr="00286A28">
        <w:rPr>
          <w:color w:val="000000" w:themeColor="text1"/>
          <w:sz w:val="22"/>
          <w:szCs w:val="22"/>
        </w:rPr>
        <w:t>exports.When</w:t>
      </w:r>
      <w:proofErr w:type="spellEnd"/>
      <w:r w:rsidR="00D53492" w:rsidRPr="00286A28">
        <w:rPr>
          <w:color w:val="000000" w:themeColor="text1"/>
          <w:sz w:val="22"/>
          <w:szCs w:val="22"/>
        </w:rPr>
        <w:t xml:space="preserve"> the macro effect is decomposed towards the micro level, it can be precisely said that there is substantial variation and heterogeneity in the results of agreement specific estimates and direction specific estimates within the agreement. Results show that the effectiveness of the FTAs vary significantly. This finding is quite in accordance with the recent literature about the heterogeneous effects of agreements indicating the robustness of the results of this study.  </w:t>
      </w:r>
    </w:p>
    <w:p w14:paraId="3920FBB0" w14:textId="77777777" w:rsidR="00D53492" w:rsidRPr="00286A28" w:rsidRDefault="00D53492" w:rsidP="00D53492">
      <w:pPr>
        <w:tabs>
          <w:tab w:val="left" w:pos="284"/>
        </w:tabs>
        <w:spacing w:line="240" w:lineRule="auto"/>
        <w:ind w:firstLine="709"/>
        <w:jc w:val="both"/>
        <w:rPr>
          <w:color w:val="000000" w:themeColor="text1"/>
          <w:sz w:val="22"/>
          <w:szCs w:val="22"/>
        </w:rPr>
      </w:pPr>
      <w:r w:rsidRPr="00286A28">
        <w:rPr>
          <w:color w:val="000000" w:themeColor="text1"/>
          <w:sz w:val="22"/>
          <w:szCs w:val="22"/>
        </w:rPr>
        <w:t xml:space="preserve">When it comes to the sources of heterogeneity, the possible reasons for the differences in the ex-post effects could be the diversity in the design and implementation of FTAs and/or some other factors related to the Turkey and her partners. Regarding the design and implementation of the agreements, the differences in the initial tariffs and level/speed of trade liberalization could be a reason for the heterogeneity. Some other reasons especially about the statistically significant negative results could be the origin requirement/rules of origin which is prerequisite for enjoying the preferences and administrative burdens associated with the application of the agreements. In addition to factors relating to the design and implementation of agreement, some characteristics of the partners such as factor endowments, their openness to trade, trade complementarity between partners and some other factors could have affected the effectiveness and success of Turkey’s FTAs. </w:t>
      </w:r>
    </w:p>
    <w:p w14:paraId="416473DE" w14:textId="77777777" w:rsidR="00D53492" w:rsidRPr="00286A28" w:rsidRDefault="00D53492" w:rsidP="00D53492">
      <w:pPr>
        <w:tabs>
          <w:tab w:val="left" w:pos="284"/>
        </w:tabs>
        <w:spacing w:line="240" w:lineRule="auto"/>
        <w:ind w:firstLine="709"/>
        <w:jc w:val="both"/>
        <w:rPr>
          <w:color w:val="000000" w:themeColor="text1"/>
          <w:sz w:val="22"/>
          <w:szCs w:val="22"/>
        </w:rPr>
      </w:pPr>
      <w:r w:rsidRPr="00286A28">
        <w:rPr>
          <w:color w:val="000000" w:themeColor="text1"/>
          <w:sz w:val="22"/>
          <w:szCs w:val="22"/>
        </w:rPr>
        <w:t xml:space="preserve">FTAs, when efficient and successful, are </w:t>
      </w:r>
      <w:proofErr w:type="gramStart"/>
      <w:r w:rsidRPr="00286A28">
        <w:rPr>
          <w:color w:val="000000" w:themeColor="text1"/>
          <w:sz w:val="22"/>
          <w:szCs w:val="22"/>
        </w:rPr>
        <w:t>very important</w:t>
      </w:r>
      <w:proofErr w:type="gramEnd"/>
      <w:r w:rsidRPr="00286A28">
        <w:rPr>
          <w:color w:val="000000" w:themeColor="text1"/>
          <w:sz w:val="22"/>
          <w:szCs w:val="22"/>
        </w:rPr>
        <w:t xml:space="preserve"> tools to improve the access to international markets and increase the exports. This is </w:t>
      </w:r>
      <w:proofErr w:type="gramStart"/>
      <w:r w:rsidRPr="00286A28">
        <w:rPr>
          <w:color w:val="000000" w:themeColor="text1"/>
          <w:sz w:val="22"/>
          <w:szCs w:val="22"/>
        </w:rPr>
        <w:t>very important</w:t>
      </w:r>
      <w:proofErr w:type="gramEnd"/>
      <w:r w:rsidRPr="00286A28">
        <w:rPr>
          <w:color w:val="000000" w:themeColor="text1"/>
          <w:sz w:val="22"/>
          <w:szCs w:val="22"/>
        </w:rPr>
        <w:t xml:space="preserve"> for Turkey and other developing countries as the international trade is one of the most important impetus for economic development. Consequently, knowing that the impact of FTAs are heterogenous and not all the FTAs affected the trade of Turkey in the same positive way, it is very important to understand the reasons behind the heterogeneity and take the necessary precautions for the future negotiations in order to improve the exports and get more gains. Based on the results of this study, further research is needed to explore and fully understand the determinants of the success and efficiency of Turkey’s FTAs for future policies.</w:t>
      </w:r>
    </w:p>
    <w:p w14:paraId="45BDD8D3" w14:textId="77777777" w:rsidR="003B0B9F" w:rsidRPr="00286A28" w:rsidRDefault="003B0B9F" w:rsidP="00D53492">
      <w:pPr>
        <w:tabs>
          <w:tab w:val="left" w:pos="284"/>
        </w:tabs>
        <w:spacing w:line="240" w:lineRule="auto"/>
        <w:ind w:firstLine="709"/>
        <w:jc w:val="both"/>
        <w:rPr>
          <w:color w:val="000000" w:themeColor="text1"/>
          <w:sz w:val="22"/>
          <w:szCs w:val="22"/>
        </w:rPr>
      </w:pPr>
    </w:p>
    <w:p w14:paraId="1F33F3F1" w14:textId="77777777" w:rsidR="003B0B9F" w:rsidRPr="00286A28" w:rsidRDefault="003B0B9F" w:rsidP="00D53492">
      <w:pPr>
        <w:tabs>
          <w:tab w:val="left" w:pos="284"/>
        </w:tabs>
        <w:spacing w:line="240" w:lineRule="auto"/>
        <w:ind w:firstLine="709"/>
        <w:jc w:val="both"/>
        <w:rPr>
          <w:color w:val="000000" w:themeColor="text1"/>
          <w:sz w:val="22"/>
          <w:szCs w:val="22"/>
        </w:rPr>
      </w:pPr>
    </w:p>
    <w:p w14:paraId="27221D80" w14:textId="77777777" w:rsidR="00D53492" w:rsidRPr="00286A28" w:rsidRDefault="00D53492" w:rsidP="00D53492">
      <w:pPr>
        <w:spacing w:line="240" w:lineRule="auto"/>
        <w:rPr>
          <w:b/>
          <w:color w:val="000000" w:themeColor="text1"/>
          <w:sz w:val="22"/>
          <w:szCs w:val="22"/>
        </w:rPr>
      </w:pPr>
    </w:p>
    <w:p w14:paraId="62D26CC6" w14:textId="77777777" w:rsidR="00EF678C" w:rsidRPr="00286A28" w:rsidRDefault="00EF678C" w:rsidP="00D53492">
      <w:pPr>
        <w:spacing w:line="240" w:lineRule="auto"/>
        <w:rPr>
          <w:b/>
          <w:color w:val="000000" w:themeColor="text1"/>
          <w:sz w:val="22"/>
          <w:szCs w:val="22"/>
        </w:rPr>
      </w:pPr>
    </w:p>
    <w:p w14:paraId="3DA3C764" w14:textId="77777777" w:rsidR="00EF678C" w:rsidRPr="00286A28" w:rsidRDefault="00EF678C" w:rsidP="00D53492">
      <w:pPr>
        <w:spacing w:line="240" w:lineRule="auto"/>
        <w:rPr>
          <w:b/>
          <w:color w:val="000000" w:themeColor="text1"/>
          <w:sz w:val="22"/>
          <w:szCs w:val="22"/>
        </w:rPr>
      </w:pPr>
    </w:p>
    <w:p w14:paraId="4F250A8A" w14:textId="77777777" w:rsidR="00EF678C" w:rsidRPr="00286A28" w:rsidRDefault="00EF678C" w:rsidP="00D53492">
      <w:pPr>
        <w:spacing w:line="240" w:lineRule="auto"/>
        <w:rPr>
          <w:b/>
          <w:color w:val="000000" w:themeColor="text1"/>
          <w:sz w:val="22"/>
          <w:szCs w:val="22"/>
        </w:rPr>
      </w:pPr>
    </w:p>
    <w:p w14:paraId="5B122759" w14:textId="77777777" w:rsidR="00EF678C" w:rsidRPr="00286A28" w:rsidRDefault="00EF678C" w:rsidP="00D53492">
      <w:pPr>
        <w:spacing w:line="240" w:lineRule="auto"/>
        <w:rPr>
          <w:b/>
          <w:color w:val="000000" w:themeColor="text1"/>
          <w:sz w:val="22"/>
          <w:szCs w:val="22"/>
        </w:rPr>
      </w:pPr>
    </w:p>
    <w:p w14:paraId="627C6BA7" w14:textId="77777777" w:rsidR="00EF678C" w:rsidRPr="00286A28" w:rsidRDefault="00EF678C" w:rsidP="00D53492">
      <w:pPr>
        <w:spacing w:line="240" w:lineRule="auto"/>
        <w:rPr>
          <w:b/>
          <w:color w:val="000000" w:themeColor="text1"/>
          <w:sz w:val="22"/>
          <w:szCs w:val="22"/>
        </w:rPr>
      </w:pPr>
    </w:p>
    <w:p w14:paraId="5A3ADC34" w14:textId="77777777" w:rsidR="00EF678C" w:rsidRPr="00286A28" w:rsidRDefault="00EF678C" w:rsidP="00D53492">
      <w:pPr>
        <w:spacing w:line="240" w:lineRule="auto"/>
        <w:rPr>
          <w:b/>
          <w:color w:val="000000" w:themeColor="text1"/>
          <w:sz w:val="22"/>
          <w:szCs w:val="22"/>
        </w:rPr>
      </w:pPr>
    </w:p>
    <w:p w14:paraId="1F1E9E5E" w14:textId="77777777" w:rsidR="00EF678C" w:rsidRPr="00286A28" w:rsidRDefault="00EF678C" w:rsidP="00D53492">
      <w:pPr>
        <w:spacing w:line="240" w:lineRule="auto"/>
        <w:rPr>
          <w:b/>
          <w:color w:val="000000" w:themeColor="text1"/>
          <w:sz w:val="22"/>
          <w:szCs w:val="22"/>
        </w:rPr>
      </w:pPr>
    </w:p>
    <w:p w14:paraId="74AE5011" w14:textId="77777777" w:rsidR="00EF678C" w:rsidRPr="00286A28" w:rsidRDefault="00EF678C" w:rsidP="00D53492">
      <w:pPr>
        <w:spacing w:line="240" w:lineRule="auto"/>
        <w:rPr>
          <w:b/>
          <w:color w:val="000000" w:themeColor="text1"/>
          <w:sz w:val="22"/>
          <w:szCs w:val="22"/>
        </w:rPr>
      </w:pPr>
    </w:p>
    <w:p w14:paraId="5E4286CC" w14:textId="77777777" w:rsidR="00EF678C" w:rsidRPr="00286A28" w:rsidRDefault="00EF678C" w:rsidP="00D53492">
      <w:pPr>
        <w:spacing w:line="240" w:lineRule="auto"/>
        <w:rPr>
          <w:b/>
          <w:color w:val="000000" w:themeColor="text1"/>
          <w:sz w:val="22"/>
          <w:szCs w:val="22"/>
        </w:rPr>
      </w:pPr>
    </w:p>
    <w:p w14:paraId="393A2C3B" w14:textId="77777777" w:rsidR="00D53492" w:rsidRPr="00286A28" w:rsidRDefault="00D53492" w:rsidP="00D53492">
      <w:pPr>
        <w:spacing w:line="240" w:lineRule="auto"/>
        <w:rPr>
          <w:b/>
          <w:color w:val="000000" w:themeColor="text1"/>
          <w:sz w:val="22"/>
          <w:szCs w:val="22"/>
        </w:rPr>
      </w:pPr>
      <w:r w:rsidRPr="00286A28">
        <w:rPr>
          <w:b/>
          <w:color w:val="000000" w:themeColor="text1"/>
          <w:sz w:val="22"/>
          <w:szCs w:val="22"/>
        </w:rPr>
        <w:t>References</w:t>
      </w:r>
    </w:p>
    <w:p w14:paraId="07BFB166" w14:textId="77777777" w:rsidR="00EF678C" w:rsidRPr="00286A28" w:rsidRDefault="00EF678C" w:rsidP="00D53492">
      <w:pPr>
        <w:spacing w:line="240" w:lineRule="auto"/>
        <w:rPr>
          <w:b/>
          <w:color w:val="000000" w:themeColor="text1"/>
          <w:sz w:val="22"/>
          <w:szCs w:val="22"/>
        </w:rPr>
      </w:pPr>
    </w:p>
    <w:p w14:paraId="600540FD" w14:textId="77777777" w:rsidR="00D53492" w:rsidRPr="00286A28" w:rsidRDefault="00D53492" w:rsidP="00D53492">
      <w:pPr>
        <w:spacing w:line="240" w:lineRule="auto"/>
        <w:ind w:left="851" w:hanging="851"/>
        <w:jc w:val="both"/>
        <w:rPr>
          <w:color w:val="000000" w:themeColor="text1"/>
          <w:sz w:val="22"/>
          <w:szCs w:val="22"/>
        </w:rPr>
      </w:pPr>
      <w:r w:rsidRPr="00286A28">
        <w:rPr>
          <w:color w:val="000000" w:themeColor="text1"/>
          <w:sz w:val="22"/>
          <w:szCs w:val="22"/>
        </w:rPr>
        <w:t xml:space="preserve">Anderson, J. E. (1979). “A Theoretical Foundation for the Gravity Equation.” American Economic Review 69, 106-116. </w:t>
      </w:r>
    </w:p>
    <w:p w14:paraId="449B06D2" w14:textId="77777777" w:rsidR="00D53492" w:rsidRPr="00286A28" w:rsidRDefault="00D53492" w:rsidP="00D53492">
      <w:pPr>
        <w:spacing w:line="240" w:lineRule="auto"/>
        <w:ind w:left="851" w:hanging="851"/>
        <w:jc w:val="both"/>
        <w:rPr>
          <w:color w:val="000000" w:themeColor="text1"/>
          <w:sz w:val="22"/>
          <w:szCs w:val="22"/>
        </w:rPr>
      </w:pPr>
      <w:r w:rsidRPr="00286A28">
        <w:rPr>
          <w:color w:val="000000" w:themeColor="text1"/>
          <w:sz w:val="22"/>
          <w:szCs w:val="22"/>
        </w:rPr>
        <w:t xml:space="preserve">Anderson, J. E., and E. van </w:t>
      </w:r>
      <w:proofErr w:type="spellStart"/>
      <w:r w:rsidRPr="00286A28">
        <w:rPr>
          <w:color w:val="000000" w:themeColor="text1"/>
          <w:sz w:val="22"/>
          <w:szCs w:val="22"/>
        </w:rPr>
        <w:t>Wincoop</w:t>
      </w:r>
      <w:proofErr w:type="spellEnd"/>
      <w:r w:rsidRPr="00286A28">
        <w:rPr>
          <w:color w:val="000000" w:themeColor="text1"/>
          <w:sz w:val="22"/>
          <w:szCs w:val="22"/>
        </w:rPr>
        <w:t>. (2003). “Gravity with Gravitas: A Solution to the Border Puzzle.” American Economic Review, 93, 170–92.</w:t>
      </w:r>
    </w:p>
    <w:p w14:paraId="0A618920" w14:textId="77777777" w:rsidR="00D53492" w:rsidRPr="00286A28" w:rsidRDefault="00D53492" w:rsidP="00D53492">
      <w:pPr>
        <w:spacing w:line="240" w:lineRule="auto"/>
        <w:ind w:left="851" w:hanging="851"/>
        <w:jc w:val="both"/>
        <w:rPr>
          <w:color w:val="000000" w:themeColor="text1"/>
          <w:sz w:val="22"/>
          <w:szCs w:val="22"/>
        </w:rPr>
      </w:pPr>
      <w:r w:rsidRPr="00286A28">
        <w:rPr>
          <w:color w:val="000000" w:themeColor="text1"/>
          <w:sz w:val="22"/>
          <w:szCs w:val="22"/>
        </w:rPr>
        <w:t xml:space="preserve">Anderson J. E, and Y.V. </w:t>
      </w:r>
      <w:proofErr w:type="spellStart"/>
      <w:proofErr w:type="gramStart"/>
      <w:r w:rsidRPr="00286A28">
        <w:rPr>
          <w:color w:val="000000" w:themeColor="text1"/>
          <w:sz w:val="22"/>
          <w:szCs w:val="22"/>
        </w:rPr>
        <w:t>Yotov</w:t>
      </w:r>
      <w:proofErr w:type="spellEnd"/>
      <w:r w:rsidRPr="00286A28">
        <w:rPr>
          <w:color w:val="000000" w:themeColor="text1"/>
          <w:sz w:val="22"/>
          <w:szCs w:val="22"/>
        </w:rPr>
        <w:t>.(</w:t>
      </w:r>
      <w:proofErr w:type="gramEnd"/>
      <w:r w:rsidRPr="00286A28">
        <w:rPr>
          <w:color w:val="000000" w:themeColor="text1"/>
          <w:sz w:val="22"/>
          <w:szCs w:val="22"/>
        </w:rPr>
        <w:t xml:space="preserve">2010). “The Changing Incidence of </w:t>
      </w:r>
      <w:proofErr w:type="spellStart"/>
      <w:r w:rsidRPr="00286A28">
        <w:rPr>
          <w:color w:val="000000" w:themeColor="text1"/>
          <w:sz w:val="22"/>
          <w:szCs w:val="22"/>
        </w:rPr>
        <w:t>Geography</w:t>
      </w:r>
      <w:proofErr w:type="gramStart"/>
      <w:r w:rsidRPr="00286A28">
        <w:rPr>
          <w:color w:val="000000" w:themeColor="text1"/>
          <w:sz w:val="22"/>
          <w:szCs w:val="22"/>
        </w:rPr>
        <w:t>.”American</w:t>
      </w:r>
      <w:proofErr w:type="spellEnd"/>
      <w:proofErr w:type="gramEnd"/>
      <w:r w:rsidRPr="00286A28">
        <w:rPr>
          <w:color w:val="000000" w:themeColor="text1"/>
          <w:sz w:val="22"/>
          <w:szCs w:val="22"/>
        </w:rPr>
        <w:t xml:space="preserve"> Economic Review 100(5), 2157-2186.</w:t>
      </w:r>
    </w:p>
    <w:p w14:paraId="5AD63424" w14:textId="77777777" w:rsidR="00D53492" w:rsidRPr="00286A28" w:rsidRDefault="00D53492" w:rsidP="00D53492">
      <w:pPr>
        <w:spacing w:line="240" w:lineRule="auto"/>
        <w:ind w:left="851" w:hanging="851"/>
        <w:jc w:val="both"/>
        <w:rPr>
          <w:color w:val="000000" w:themeColor="text1"/>
          <w:sz w:val="22"/>
          <w:szCs w:val="22"/>
        </w:rPr>
      </w:pPr>
      <w:r w:rsidRPr="00286A28">
        <w:rPr>
          <w:color w:val="000000" w:themeColor="text1"/>
          <w:sz w:val="22"/>
          <w:szCs w:val="22"/>
        </w:rPr>
        <w:lastRenderedPageBreak/>
        <w:t>Anderson, J. E. (2011). “The Gravity Model”, Annual Review of Economics, Vol. 3, pp. 133-160.</w:t>
      </w:r>
    </w:p>
    <w:p w14:paraId="669B26A9" w14:textId="77777777" w:rsidR="00D53492" w:rsidRPr="00286A28" w:rsidRDefault="00D53492" w:rsidP="00D53492">
      <w:pPr>
        <w:spacing w:line="240" w:lineRule="auto"/>
        <w:ind w:left="851" w:hanging="851"/>
        <w:jc w:val="both"/>
        <w:rPr>
          <w:color w:val="000000" w:themeColor="text1"/>
          <w:sz w:val="22"/>
          <w:szCs w:val="22"/>
        </w:rPr>
      </w:pPr>
      <w:r w:rsidRPr="00286A28">
        <w:rPr>
          <w:color w:val="000000" w:themeColor="text1"/>
          <w:sz w:val="22"/>
          <w:szCs w:val="22"/>
        </w:rPr>
        <w:t xml:space="preserve">Anderson, J. E., and Y.V. </w:t>
      </w:r>
      <w:proofErr w:type="spellStart"/>
      <w:r w:rsidRPr="00286A28">
        <w:rPr>
          <w:color w:val="000000" w:themeColor="text1"/>
          <w:sz w:val="22"/>
          <w:szCs w:val="22"/>
        </w:rPr>
        <w:t>Yotov</w:t>
      </w:r>
      <w:proofErr w:type="spellEnd"/>
      <w:r w:rsidRPr="00286A28">
        <w:rPr>
          <w:color w:val="000000" w:themeColor="text1"/>
          <w:sz w:val="22"/>
          <w:szCs w:val="22"/>
        </w:rPr>
        <w:t>. (2016). “Terms of Trade and Global Efficiency Effects of Free Trade Agreements, 1990-2002.” Journal of International Economics 99[C], 279-298.</w:t>
      </w:r>
    </w:p>
    <w:p w14:paraId="69271C93" w14:textId="77777777" w:rsidR="00D53492" w:rsidRPr="00286A28" w:rsidRDefault="00D53492" w:rsidP="00D53492">
      <w:pPr>
        <w:widowControl w:val="0"/>
        <w:autoSpaceDE w:val="0"/>
        <w:autoSpaceDN w:val="0"/>
        <w:adjustRightInd w:val="0"/>
        <w:spacing w:line="240" w:lineRule="auto"/>
        <w:ind w:left="851" w:hanging="851"/>
        <w:rPr>
          <w:rStyle w:val="Hipervnculo"/>
          <w:color w:val="000000" w:themeColor="text1"/>
          <w:sz w:val="22"/>
          <w:szCs w:val="22"/>
          <w:lang w:val="en-US"/>
        </w:rPr>
      </w:pPr>
      <w:proofErr w:type="spellStart"/>
      <w:r w:rsidRPr="00286A28">
        <w:rPr>
          <w:color w:val="000000" w:themeColor="text1"/>
          <w:sz w:val="22"/>
          <w:szCs w:val="22"/>
          <w:lang w:val="en-US"/>
        </w:rPr>
        <w:t>Arısoy</w:t>
      </w:r>
      <w:proofErr w:type="spellEnd"/>
      <w:r w:rsidRPr="00286A28">
        <w:rPr>
          <w:color w:val="000000" w:themeColor="text1"/>
          <w:sz w:val="22"/>
          <w:szCs w:val="22"/>
          <w:lang w:val="en-US"/>
        </w:rPr>
        <w:t xml:space="preserve">, B., G. Bayar, and Ö. </w:t>
      </w:r>
      <w:proofErr w:type="spellStart"/>
      <w:r w:rsidRPr="00286A28">
        <w:rPr>
          <w:color w:val="000000" w:themeColor="text1"/>
          <w:sz w:val="22"/>
          <w:szCs w:val="22"/>
          <w:lang w:val="en-US"/>
        </w:rPr>
        <w:t>Çalışkan</w:t>
      </w:r>
      <w:proofErr w:type="spellEnd"/>
      <w:r w:rsidRPr="00286A28">
        <w:rPr>
          <w:color w:val="000000" w:themeColor="text1"/>
          <w:sz w:val="22"/>
          <w:szCs w:val="22"/>
          <w:lang w:val="en-US"/>
        </w:rPr>
        <w:t>. (2003). “</w:t>
      </w:r>
      <w:proofErr w:type="spellStart"/>
      <w:r w:rsidRPr="00286A28">
        <w:rPr>
          <w:color w:val="000000" w:themeColor="text1"/>
          <w:sz w:val="22"/>
          <w:szCs w:val="22"/>
          <w:lang w:val="en-US"/>
        </w:rPr>
        <w:t>Türkiye’ninDışTicaretDenklemleri</w:t>
      </w:r>
      <w:proofErr w:type="spellEnd"/>
      <w:r w:rsidRPr="00286A28">
        <w:rPr>
          <w:color w:val="000000" w:themeColor="text1"/>
          <w:sz w:val="22"/>
          <w:szCs w:val="22"/>
          <w:lang w:val="en-US"/>
        </w:rPr>
        <w:t xml:space="preserve">: </w:t>
      </w:r>
      <w:proofErr w:type="spellStart"/>
      <w:r w:rsidRPr="00286A28">
        <w:rPr>
          <w:color w:val="000000" w:themeColor="text1"/>
          <w:sz w:val="22"/>
          <w:szCs w:val="22"/>
          <w:lang w:val="en-US"/>
        </w:rPr>
        <w:t>YerÇekimi</w:t>
      </w:r>
      <w:proofErr w:type="spellEnd"/>
      <w:r w:rsidRPr="00286A28">
        <w:rPr>
          <w:color w:val="000000" w:themeColor="text1"/>
          <w:sz w:val="22"/>
          <w:szCs w:val="22"/>
          <w:lang w:val="en-US"/>
        </w:rPr>
        <w:t xml:space="preserve">, </w:t>
      </w:r>
      <w:proofErr w:type="spellStart"/>
      <w:r w:rsidRPr="00286A28">
        <w:rPr>
          <w:color w:val="000000" w:themeColor="text1"/>
          <w:sz w:val="22"/>
          <w:szCs w:val="22"/>
          <w:lang w:val="en-US"/>
        </w:rPr>
        <w:t>GümrükBirliğiveSerbestTicaretAnlaşmaları</w:t>
      </w:r>
      <w:proofErr w:type="spellEnd"/>
      <w:r w:rsidRPr="00286A28">
        <w:rPr>
          <w:color w:val="000000" w:themeColor="text1"/>
          <w:sz w:val="22"/>
          <w:szCs w:val="22"/>
          <w:lang w:val="en-US"/>
        </w:rPr>
        <w:t xml:space="preserve"> - </w:t>
      </w:r>
      <w:proofErr w:type="spellStart"/>
      <w:r w:rsidRPr="00286A28">
        <w:rPr>
          <w:color w:val="000000" w:themeColor="text1"/>
          <w:sz w:val="22"/>
          <w:szCs w:val="22"/>
          <w:lang w:val="en-US"/>
        </w:rPr>
        <w:t>EkonometrikBirYaklaşım</w:t>
      </w:r>
      <w:proofErr w:type="spellEnd"/>
      <w:r w:rsidRPr="00286A28">
        <w:rPr>
          <w:color w:val="000000" w:themeColor="text1"/>
          <w:sz w:val="22"/>
          <w:szCs w:val="22"/>
          <w:lang w:val="en-US"/>
        </w:rPr>
        <w:t>.” Middle East Technical University International Economy Congress VII.</w:t>
      </w:r>
    </w:p>
    <w:p w14:paraId="1C8024EC" w14:textId="77777777" w:rsidR="00D53492" w:rsidRPr="00286A28" w:rsidRDefault="00D53492" w:rsidP="00D53492">
      <w:pPr>
        <w:spacing w:line="240" w:lineRule="auto"/>
        <w:ind w:left="851" w:hanging="851"/>
        <w:jc w:val="both"/>
        <w:rPr>
          <w:color w:val="000000" w:themeColor="text1"/>
          <w:sz w:val="22"/>
          <w:szCs w:val="22"/>
        </w:rPr>
      </w:pPr>
      <w:proofErr w:type="spellStart"/>
      <w:r w:rsidRPr="00286A28">
        <w:rPr>
          <w:color w:val="000000" w:themeColor="text1"/>
          <w:sz w:val="22"/>
          <w:szCs w:val="22"/>
        </w:rPr>
        <w:t>Bacchetta</w:t>
      </w:r>
      <w:proofErr w:type="spellEnd"/>
      <w:r w:rsidRPr="00286A28">
        <w:rPr>
          <w:color w:val="000000" w:themeColor="text1"/>
          <w:sz w:val="22"/>
          <w:szCs w:val="22"/>
        </w:rPr>
        <w:t xml:space="preserve">, M., C. </w:t>
      </w:r>
      <w:proofErr w:type="spellStart"/>
      <w:r w:rsidRPr="00286A28">
        <w:rPr>
          <w:color w:val="000000" w:themeColor="text1"/>
          <w:sz w:val="22"/>
          <w:szCs w:val="22"/>
        </w:rPr>
        <w:t>Beverelli</w:t>
      </w:r>
      <w:proofErr w:type="spellEnd"/>
      <w:r w:rsidRPr="00286A28">
        <w:rPr>
          <w:color w:val="000000" w:themeColor="text1"/>
          <w:sz w:val="22"/>
          <w:szCs w:val="22"/>
        </w:rPr>
        <w:t xml:space="preserve">, O. </w:t>
      </w:r>
      <w:proofErr w:type="spellStart"/>
      <w:r w:rsidRPr="00286A28">
        <w:rPr>
          <w:color w:val="000000" w:themeColor="text1"/>
          <w:sz w:val="22"/>
          <w:szCs w:val="22"/>
        </w:rPr>
        <w:t>Cadot</w:t>
      </w:r>
      <w:proofErr w:type="spellEnd"/>
      <w:r w:rsidRPr="00286A28">
        <w:rPr>
          <w:color w:val="000000" w:themeColor="text1"/>
          <w:sz w:val="22"/>
          <w:szCs w:val="22"/>
        </w:rPr>
        <w:t xml:space="preserve">, M. </w:t>
      </w:r>
      <w:proofErr w:type="spellStart"/>
      <w:r w:rsidRPr="00286A28">
        <w:rPr>
          <w:color w:val="000000" w:themeColor="text1"/>
          <w:sz w:val="22"/>
          <w:szCs w:val="22"/>
        </w:rPr>
        <w:t>Fugazza</w:t>
      </w:r>
      <w:proofErr w:type="spellEnd"/>
      <w:r w:rsidRPr="00286A28">
        <w:rPr>
          <w:color w:val="000000" w:themeColor="text1"/>
          <w:sz w:val="22"/>
          <w:szCs w:val="22"/>
        </w:rPr>
        <w:t xml:space="preserve">, J. M. </w:t>
      </w:r>
      <w:proofErr w:type="spellStart"/>
      <w:r w:rsidRPr="00286A28">
        <w:rPr>
          <w:color w:val="000000" w:themeColor="text1"/>
          <w:sz w:val="22"/>
          <w:szCs w:val="22"/>
        </w:rPr>
        <w:t>Grether</w:t>
      </w:r>
      <w:proofErr w:type="spellEnd"/>
      <w:r w:rsidRPr="00286A28">
        <w:rPr>
          <w:color w:val="000000" w:themeColor="text1"/>
          <w:sz w:val="22"/>
          <w:szCs w:val="22"/>
        </w:rPr>
        <w:t xml:space="preserve">, M. </w:t>
      </w:r>
      <w:proofErr w:type="spellStart"/>
      <w:r w:rsidRPr="00286A28">
        <w:rPr>
          <w:color w:val="000000" w:themeColor="text1"/>
          <w:sz w:val="22"/>
          <w:szCs w:val="22"/>
        </w:rPr>
        <w:t>Helble</w:t>
      </w:r>
      <w:proofErr w:type="spellEnd"/>
      <w:r w:rsidRPr="00286A28">
        <w:rPr>
          <w:color w:val="000000" w:themeColor="text1"/>
          <w:sz w:val="22"/>
          <w:szCs w:val="22"/>
        </w:rPr>
        <w:t xml:space="preserve">, A. </w:t>
      </w:r>
      <w:proofErr w:type="spellStart"/>
      <w:r w:rsidRPr="00286A28">
        <w:rPr>
          <w:color w:val="000000" w:themeColor="text1"/>
          <w:sz w:val="22"/>
          <w:szCs w:val="22"/>
        </w:rPr>
        <w:t>Nicita</w:t>
      </w:r>
      <w:proofErr w:type="spellEnd"/>
      <w:r w:rsidRPr="00286A28">
        <w:rPr>
          <w:color w:val="000000" w:themeColor="text1"/>
          <w:sz w:val="22"/>
          <w:szCs w:val="22"/>
        </w:rPr>
        <w:t xml:space="preserve">, and </w:t>
      </w:r>
      <w:proofErr w:type="spellStart"/>
      <w:proofErr w:type="gramStart"/>
      <w:r w:rsidRPr="00286A28">
        <w:rPr>
          <w:color w:val="000000" w:themeColor="text1"/>
          <w:sz w:val="22"/>
          <w:szCs w:val="22"/>
        </w:rPr>
        <w:t>R.Piermartini</w:t>
      </w:r>
      <w:proofErr w:type="spellEnd"/>
      <w:proofErr w:type="gramEnd"/>
      <w:r w:rsidRPr="00286A28">
        <w:rPr>
          <w:color w:val="000000" w:themeColor="text1"/>
          <w:sz w:val="22"/>
          <w:szCs w:val="22"/>
        </w:rPr>
        <w:t>.(2012). A Practical Guide to Trade Policy Analysis United Nations and World Trade Organization.</w:t>
      </w:r>
    </w:p>
    <w:p w14:paraId="7B152C53" w14:textId="77777777" w:rsidR="00D53492" w:rsidRPr="00286A28" w:rsidRDefault="00D53492" w:rsidP="00D53492">
      <w:pPr>
        <w:spacing w:line="240" w:lineRule="auto"/>
        <w:ind w:left="851" w:hanging="851"/>
        <w:jc w:val="both"/>
        <w:rPr>
          <w:color w:val="000000" w:themeColor="text1"/>
          <w:sz w:val="22"/>
          <w:szCs w:val="22"/>
        </w:rPr>
      </w:pPr>
      <w:r w:rsidRPr="00286A28">
        <w:rPr>
          <w:color w:val="000000" w:themeColor="text1"/>
          <w:sz w:val="22"/>
          <w:szCs w:val="22"/>
        </w:rPr>
        <w:t xml:space="preserve">Baier, S. L., and J. H. </w:t>
      </w:r>
      <w:proofErr w:type="spellStart"/>
      <w:r w:rsidRPr="00286A28">
        <w:rPr>
          <w:color w:val="000000" w:themeColor="text1"/>
          <w:sz w:val="22"/>
          <w:szCs w:val="22"/>
        </w:rPr>
        <w:t>Bergstrand</w:t>
      </w:r>
      <w:proofErr w:type="spellEnd"/>
      <w:r w:rsidRPr="00286A28">
        <w:rPr>
          <w:color w:val="000000" w:themeColor="text1"/>
          <w:sz w:val="22"/>
          <w:szCs w:val="22"/>
        </w:rPr>
        <w:t>. (2007). “Do Free Trade Agreements Actually Increase Members’ International Trade.” Journal of International Economics 71[1], 72-95.</w:t>
      </w:r>
    </w:p>
    <w:p w14:paraId="76526E00" w14:textId="77777777" w:rsidR="00D53492" w:rsidRPr="00286A28" w:rsidRDefault="00D53492" w:rsidP="00D53492">
      <w:pPr>
        <w:pStyle w:val="NormalWeb"/>
        <w:spacing w:before="0" w:beforeAutospacing="0" w:after="0" w:afterAutospacing="0"/>
        <w:ind w:left="851" w:hanging="851"/>
        <w:jc w:val="both"/>
        <w:rPr>
          <w:rFonts w:ascii="Times New Roman" w:hAnsi="Times New Roman"/>
          <w:color w:val="000000" w:themeColor="text1"/>
          <w:sz w:val="22"/>
          <w:szCs w:val="22"/>
        </w:rPr>
      </w:pPr>
      <w:r w:rsidRPr="00286A28">
        <w:rPr>
          <w:rFonts w:ascii="Times New Roman" w:hAnsi="Times New Roman"/>
          <w:color w:val="000000" w:themeColor="text1"/>
          <w:sz w:val="22"/>
          <w:szCs w:val="22"/>
        </w:rPr>
        <w:t>Baier, S. L., J. H. Bergstrand, and M. Feng. (2014). “Economic Integration Agreements and the Margins of International Trade.” Journal of International Economics 93, 2, 339–50.</w:t>
      </w:r>
    </w:p>
    <w:p w14:paraId="5352EDF6" w14:textId="77777777" w:rsidR="00D53492" w:rsidRPr="00286A28" w:rsidRDefault="00D53492" w:rsidP="00D53492">
      <w:pPr>
        <w:pStyle w:val="NormalWeb"/>
        <w:spacing w:before="0" w:beforeAutospacing="0" w:after="0" w:afterAutospacing="0"/>
        <w:ind w:left="851" w:hanging="851"/>
        <w:jc w:val="both"/>
        <w:rPr>
          <w:rFonts w:ascii="Times New Roman" w:hAnsi="Times New Roman"/>
          <w:color w:val="000000" w:themeColor="text1"/>
          <w:sz w:val="22"/>
          <w:szCs w:val="22"/>
          <w:bdr w:val="none" w:sz="0" w:space="0" w:color="auto" w:frame="1"/>
        </w:rPr>
      </w:pPr>
      <w:r w:rsidRPr="00286A28">
        <w:rPr>
          <w:rStyle w:val="Textoennegrita"/>
          <w:rFonts w:ascii="Times New Roman" w:hAnsi="Times New Roman"/>
          <w:b w:val="0"/>
          <w:color w:val="000000" w:themeColor="text1"/>
          <w:sz w:val="22"/>
          <w:szCs w:val="22"/>
          <w:bdr w:val="none" w:sz="0" w:space="0" w:color="auto" w:frame="1"/>
        </w:rPr>
        <w:t>Baier, S., J. H. Bergstrand, P. Egger, and P. McLaughlin. (2008). “DoEconomicIntegrationAgreementsActuallyWork</w:t>
      </w:r>
      <w:r w:rsidRPr="00286A28">
        <w:rPr>
          <w:rFonts w:ascii="Times New Roman" w:hAnsi="Times New Roman"/>
          <w:color w:val="000000" w:themeColor="text1"/>
          <w:sz w:val="22"/>
          <w:szCs w:val="22"/>
          <w:bdr w:val="none" w:sz="0" w:space="0" w:color="auto" w:frame="1"/>
        </w:rPr>
        <w:t>? Issues in Understanding the Causes and Consequences of the Growth of Regionalism.” The World Economy 31(5), 461-497.</w:t>
      </w:r>
    </w:p>
    <w:p w14:paraId="2F7FC8DD" w14:textId="77777777" w:rsidR="00D53492" w:rsidRPr="00286A28" w:rsidRDefault="00D53492" w:rsidP="00D53492">
      <w:pPr>
        <w:spacing w:line="240" w:lineRule="auto"/>
        <w:ind w:left="851" w:hanging="851"/>
        <w:jc w:val="both"/>
        <w:rPr>
          <w:rFonts w:eastAsiaTheme="minorEastAsia"/>
          <w:color w:val="000000" w:themeColor="text1"/>
          <w:sz w:val="22"/>
          <w:szCs w:val="22"/>
          <w:lang w:val="en-US"/>
        </w:rPr>
      </w:pPr>
      <w:r w:rsidRPr="00286A28">
        <w:rPr>
          <w:rFonts w:eastAsiaTheme="minorEastAsia"/>
          <w:color w:val="000000" w:themeColor="text1"/>
          <w:sz w:val="22"/>
          <w:szCs w:val="22"/>
          <w:lang w:val="en-US"/>
        </w:rPr>
        <w:t xml:space="preserve">Baier, S.L., J. H. </w:t>
      </w:r>
      <w:proofErr w:type="spellStart"/>
      <w:r w:rsidRPr="00286A28">
        <w:rPr>
          <w:rFonts w:eastAsiaTheme="minorEastAsia"/>
          <w:color w:val="000000" w:themeColor="text1"/>
          <w:sz w:val="22"/>
          <w:szCs w:val="22"/>
          <w:lang w:val="en-US"/>
        </w:rPr>
        <w:t>Bergstrand</w:t>
      </w:r>
      <w:proofErr w:type="spellEnd"/>
      <w:r w:rsidRPr="00286A28">
        <w:rPr>
          <w:rFonts w:eastAsiaTheme="minorEastAsia"/>
          <w:color w:val="000000" w:themeColor="text1"/>
          <w:sz w:val="22"/>
          <w:szCs w:val="22"/>
          <w:lang w:val="en-US"/>
        </w:rPr>
        <w:t xml:space="preserve">, and M. </w:t>
      </w:r>
      <w:proofErr w:type="spellStart"/>
      <w:proofErr w:type="gramStart"/>
      <w:r w:rsidRPr="00286A28">
        <w:rPr>
          <w:rFonts w:eastAsiaTheme="minorEastAsia"/>
          <w:color w:val="000000" w:themeColor="text1"/>
          <w:sz w:val="22"/>
          <w:szCs w:val="22"/>
          <w:lang w:val="en-US"/>
        </w:rPr>
        <w:t>Clance</w:t>
      </w:r>
      <w:proofErr w:type="spellEnd"/>
      <w:r w:rsidRPr="00286A28">
        <w:rPr>
          <w:rFonts w:eastAsiaTheme="minorEastAsia"/>
          <w:color w:val="000000" w:themeColor="text1"/>
          <w:sz w:val="22"/>
          <w:szCs w:val="22"/>
          <w:lang w:val="en-US"/>
        </w:rPr>
        <w:t>.(</w:t>
      </w:r>
      <w:proofErr w:type="gramEnd"/>
      <w:r w:rsidRPr="00286A28">
        <w:rPr>
          <w:rFonts w:eastAsiaTheme="minorEastAsia"/>
          <w:color w:val="000000" w:themeColor="text1"/>
          <w:sz w:val="22"/>
          <w:szCs w:val="22"/>
          <w:lang w:val="en-US"/>
        </w:rPr>
        <w:t>2015). “Heterogeneous Economic Integration Agreement Effects.” CESIFO Working Paper No 5488.</w:t>
      </w:r>
    </w:p>
    <w:p w14:paraId="54499F99" w14:textId="77777777" w:rsidR="00D53492" w:rsidRPr="00286A28" w:rsidRDefault="00D53492" w:rsidP="00D53492">
      <w:pPr>
        <w:widowControl w:val="0"/>
        <w:autoSpaceDE w:val="0"/>
        <w:autoSpaceDN w:val="0"/>
        <w:adjustRightInd w:val="0"/>
        <w:spacing w:line="240" w:lineRule="auto"/>
        <w:ind w:left="851" w:hanging="851"/>
        <w:jc w:val="both"/>
        <w:rPr>
          <w:color w:val="000000" w:themeColor="text1"/>
          <w:sz w:val="22"/>
          <w:szCs w:val="22"/>
          <w:lang w:val="en-US"/>
        </w:rPr>
      </w:pPr>
      <w:r w:rsidRPr="00286A28">
        <w:rPr>
          <w:color w:val="000000" w:themeColor="text1"/>
          <w:sz w:val="22"/>
          <w:szCs w:val="22"/>
          <w:lang w:val="en-US"/>
        </w:rPr>
        <w:t xml:space="preserve">Baier, S.L., Y. V. </w:t>
      </w:r>
      <w:proofErr w:type="spellStart"/>
      <w:r w:rsidRPr="00286A28">
        <w:rPr>
          <w:color w:val="000000" w:themeColor="text1"/>
          <w:sz w:val="22"/>
          <w:szCs w:val="22"/>
          <w:lang w:val="en-US"/>
        </w:rPr>
        <w:t>Yotov</w:t>
      </w:r>
      <w:proofErr w:type="spellEnd"/>
      <w:r w:rsidRPr="00286A28">
        <w:rPr>
          <w:color w:val="000000" w:themeColor="text1"/>
          <w:sz w:val="22"/>
          <w:szCs w:val="22"/>
          <w:lang w:val="en-US"/>
        </w:rPr>
        <w:t xml:space="preserve">, and T. </w:t>
      </w:r>
      <w:proofErr w:type="spellStart"/>
      <w:r w:rsidRPr="00286A28">
        <w:rPr>
          <w:color w:val="000000" w:themeColor="text1"/>
          <w:sz w:val="22"/>
          <w:szCs w:val="22"/>
          <w:lang w:val="en-US"/>
        </w:rPr>
        <w:t>Zylkin</w:t>
      </w:r>
      <w:proofErr w:type="spellEnd"/>
      <w:r w:rsidRPr="00286A28">
        <w:rPr>
          <w:color w:val="000000" w:themeColor="text1"/>
          <w:sz w:val="22"/>
          <w:szCs w:val="22"/>
          <w:lang w:val="en-US"/>
        </w:rPr>
        <w:t xml:space="preserve">. (2016). “On the Widely Differing Effects of Free Trade Agreements: Lessons from Twenty Years of Trade Integration.” </w:t>
      </w:r>
      <w:r w:rsidRPr="00286A28">
        <w:rPr>
          <w:rFonts w:eastAsiaTheme="minorEastAsia"/>
          <w:color w:val="000000" w:themeColor="text1"/>
          <w:sz w:val="22"/>
          <w:szCs w:val="22"/>
          <w:lang w:val="en-US"/>
        </w:rPr>
        <w:t>CESIFO Working Paper No 6174.</w:t>
      </w:r>
    </w:p>
    <w:p w14:paraId="277C9E34" w14:textId="77777777" w:rsidR="00D53492" w:rsidRPr="00286A28" w:rsidRDefault="00D53492" w:rsidP="00D53492">
      <w:pPr>
        <w:spacing w:line="240" w:lineRule="auto"/>
        <w:ind w:left="851" w:hanging="851"/>
        <w:jc w:val="both"/>
        <w:rPr>
          <w:color w:val="000000" w:themeColor="text1"/>
          <w:sz w:val="22"/>
          <w:szCs w:val="22"/>
        </w:rPr>
      </w:pPr>
      <w:r w:rsidRPr="00286A28">
        <w:rPr>
          <w:color w:val="000000" w:themeColor="text1"/>
          <w:sz w:val="22"/>
          <w:szCs w:val="22"/>
        </w:rPr>
        <w:t xml:space="preserve">Baldwin, R., and D. </w:t>
      </w:r>
      <w:proofErr w:type="spellStart"/>
      <w:r w:rsidRPr="00286A28">
        <w:rPr>
          <w:color w:val="000000" w:themeColor="text1"/>
          <w:sz w:val="22"/>
          <w:szCs w:val="22"/>
        </w:rPr>
        <w:t>Taglioni</w:t>
      </w:r>
      <w:proofErr w:type="spellEnd"/>
      <w:r w:rsidRPr="00286A28">
        <w:rPr>
          <w:color w:val="000000" w:themeColor="text1"/>
          <w:sz w:val="22"/>
          <w:szCs w:val="22"/>
        </w:rPr>
        <w:t>, (2006</w:t>
      </w:r>
      <w:proofErr w:type="gramStart"/>
      <w:r w:rsidRPr="00286A28">
        <w:rPr>
          <w:color w:val="000000" w:themeColor="text1"/>
          <w:sz w:val="22"/>
          <w:szCs w:val="22"/>
        </w:rPr>
        <w:t>).“</w:t>
      </w:r>
      <w:proofErr w:type="gramEnd"/>
      <w:r w:rsidRPr="00286A28">
        <w:rPr>
          <w:color w:val="000000" w:themeColor="text1"/>
          <w:sz w:val="22"/>
          <w:szCs w:val="22"/>
        </w:rPr>
        <w:t>Gravity for Dummies and Dummies for Gravity Equations.” National Bureau of Economic Research Working Paper 12516, NBER.</w:t>
      </w:r>
    </w:p>
    <w:p w14:paraId="72CE00C3" w14:textId="77777777" w:rsidR="00D53492" w:rsidRPr="00286A28" w:rsidRDefault="00D53492" w:rsidP="00D53492">
      <w:pPr>
        <w:spacing w:line="240" w:lineRule="auto"/>
        <w:ind w:left="851" w:hanging="851"/>
        <w:jc w:val="both"/>
        <w:rPr>
          <w:color w:val="000000" w:themeColor="text1"/>
          <w:spacing w:val="1"/>
          <w:sz w:val="22"/>
          <w:szCs w:val="22"/>
        </w:rPr>
      </w:pPr>
      <w:proofErr w:type="spellStart"/>
      <w:r w:rsidRPr="00286A28">
        <w:rPr>
          <w:color w:val="000000" w:themeColor="text1"/>
          <w:spacing w:val="1"/>
          <w:sz w:val="22"/>
          <w:szCs w:val="22"/>
        </w:rPr>
        <w:t>Bergstrand</w:t>
      </w:r>
      <w:proofErr w:type="spellEnd"/>
      <w:r w:rsidRPr="00286A28">
        <w:rPr>
          <w:color w:val="000000" w:themeColor="text1"/>
          <w:spacing w:val="1"/>
          <w:sz w:val="22"/>
          <w:szCs w:val="22"/>
        </w:rPr>
        <w:t>, J. H. (1985). “The Gravity Equation in International Trade, Some Microeconomic Foundations and Empirical Evidence.” Review of Economics and Statistics 67: 474–81.</w:t>
      </w:r>
    </w:p>
    <w:p w14:paraId="64002ACE" w14:textId="77777777" w:rsidR="00D53492" w:rsidRPr="00286A28" w:rsidRDefault="00D53492" w:rsidP="00D53492">
      <w:pPr>
        <w:spacing w:line="240" w:lineRule="auto"/>
        <w:ind w:left="851" w:hanging="851"/>
        <w:jc w:val="both"/>
        <w:rPr>
          <w:color w:val="000000" w:themeColor="text1"/>
          <w:spacing w:val="1"/>
          <w:sz w:val="22"/>
          <w:szCs w:val="22"/>
        </w:rPr>
      </w:pPr>
      <w:proofErr w:type="spellStart"/>
      <w:r w:rsidRPr="00286A28">
        <w:rPr>
          <w:color w:val="000000" w:themeColor="text1"/>
          <w:spacing w:val="1"/>
          <w:sz w:val="22"/>
          <w:szCs w:val="22"/>
        </w:rPr>
        <w:t>Bergstrand</w:t>
      </w:r>
      <w:proofErr w:type="spellEnd"/>
      <w:r w:rsidRPr="00286A28">
        <w:rPr>
          <w:color w:val="000000" w:themeColor="text1"/>
          <w:spacing w:val="1"/>
          <w:sz w:val="22"/>
          <w:szCs w:val="22"/>
        </w:rPr>
        <w:t>, J. H. (1989). “The Generalized Gravity Equation, Monopolistic Competition, and Empirical Evidence.” Review of Economics and Statistics 71: 143–153.</w:t>
      </w:r>
    </w:p>
    <w:p w14:paraId="75770550" w14:textId="77777777" w:rsidR="00D53492" w:rsidRPr="00286A28" w:rsidRDefault="00D53492" w:rsidP="00D53492">
      <w:pPr>
        <w:spacing w:line="240" w:lineRule="auto"/>
        <w:ind w:left="851" w:hanging="851"/>
        <w:jc w:val="both"/>
        <w:rPr>
          <w:color w:val="000000" w:themeColor="text1"/>
          <w:spacing w:val="1"/>
          <w:sz w:val="22"/>
          <w:szCs w:val="22"/>
        </w:rPr>
      </w:pPr>
      <w:proofErr w:type="spellStart"/>
      <w:r w:rsidRPr="00286A28">
        <w:rPr>
          <w:color w:val="000000" w:themeColor="text1"/>
          <w:spacing w:val="1"/>
          <w:sz w:val="22"/>
          <w:szCs w:val="22"/>
        </w:rPr>
        <w:t>Bergstrand</w:t>
      </w:r>
      <w:proofErr w:type="spellEnd"/>
      <w:r w:rsidRPr="00286A28">
        <w:rPr>
          <w:color w:val="000000" w:themeColor="text1"/>
          <w:spacing w:val="1"/>
          <w:sz w:val="22"/>
          <w:szCs w:val="22"/>
        </w:rPr>
        <w:t xml:space="preserve">, J. H., S. Baier, E. R. </w:t>
      </w:r>
      <w:proofErr w:type="spellStart"/>
      <w:r w:rsidRPr="00286A28">
        <w:rPr>
          <w:color w:val="000000" w:themeColor="text1"/>
          <w:spacing w:val="1"/>
          <w:sz w:val="22"/>
          <w:szCs w:val="22"/>
        </w:rPr>
        <w:t>Sunesen</w:t>
      </w:r>
      <w:proofErr w:type="spellEnd"/>
      <w:r w:rsidRPr="00286A28">
        <w:rPr>
          <w:color w:val="000000" w:themeColor="text1"/>
          <w:spacing w:val="1"/>
          <w:sz w:val="22"/>
          <w:szCs w:val="22"/>
        </w:rPr>
        <w:t xml:space="preserve">, and M. H. </w:t>
      </w:r>
      <w:proofErr w:type="spellStart"/>
      <w:r w:rsidRPr="00286A28">
        <w:rPr>
          <w:color w:val="000000" w:themeColor="text1"/>
          <w:spacing w:val="1"/>
          <w:sz w:val="22"/>
          <w:szCs w:val="22"/>
        </w:rPr>
        <w:t>Thelle</w:t>
      </w:r>
      <w:proofErr w:type="spellEnd"/>
      <w:r w:rsidRPr="00286A28">
        <w:rPr>
          <w:color w:val="000000" w:themeColor="text1"/>
          <w:spacing w:val="1"/>
          <w:sz w:val="22"/>
          <w:szCs w:val="22"/>
        </w:rPr>
        <w:t>. (2011). “Ex-Post Assessment of Six EU Free Trade Agreements, An Econometric Assessment of Their Impact on Trade.” Informed Decisions, Copenhagen Economics.</w:t>
      </w:r>
    </w:p>
    <w:p w14:paraId="7213BE27" w14:textId="77777777" w:rsidR="00D53492" w:rsidRPr="00286A28" w:rsidRDefault="00D53492" w:rsidP="00D53492">
      <w:pPr>
        <w:pStyle w:val="NormalWeb"/>
        <w:spacing w:before="0" w:beforeAutospacing="0" w:after="0" w:afterAutospacing="0"/>
        <w:ind w:left="851" w:hanging="851"/>
        <w:jc w:val="both"/>
        <w:rPr>
          <w:rFonts w:ascii="Times New Roman" w:hAnsi="Times New Roman"/>
          <w:color w:val="000000" w:themeColor="text1"/>
          <w:sz w:val="22"/>
          <w:szCs w:val="22"/>
        </w:rPr>
      </w:pPr>
      <w:r w:rsidRPr="00286A28">
        <w:rPr>
          <w:rFonts w:ascii="Times New Roman" w:hAnsi="Times New Roman"/>
          <w:color w:val="000000" w:themeColor="text1"/>
          <w:sz w:val="22"/>
          <w:szCs w:val="22"/>
        </w:rPr>
        <w:t>Bergstrand, J. H., M. Larch, and Y. V.  Yotov. (2015). “</w:t>
      </w:r>
      <w:r w:rsidRPr="00286A28">
        <w:rPr>
          <w:rFonts w:ascii="Times New Roman" w:hAnsi="Times New Roman"/>
          <w:iCs/>
          <w:color w:val="000000" w:themeColor="text1"/>
          <w:sz w:val="22"/>
          <w:szCs w:val="22"/>
        </w:rPr>
        <w:t xml:space="preserve">Economic Integration Agreements, Border Effects, and Distance Elasticities in Gravity Equations.” </w:t>
      </w:r>
      <w:r w:rsidRPr="00286A28">
        <w:rPr>
          <w:rFonts w:ascii="Times New Roman" w:hAnsi="Times New Roman"/>
          <w:color w:val="000000" w:themeColor="text1"/>
          <w:sz w:val="22"/>
          <w:szCs w:val="22"/>
        </w:rPr>
        <w:t xml:space="preserve">European Economic Review 78, 307-327. </w:t>
      </w:r>
    </w:p>
    <w:p w14:paraId="7A72D42D" w14:textId="77777777" w:rsidR="00D53492" w:rsidRPr="00286A28" w:rsidRDefault="00D53492" w:rsidP="00D53492">
      <w:pPr>
        <w:pStyle w:val="NormalWeb"/>
        <w:spacing w:before="0" w:beforeAutospacing="0" w:after="0" w:afterAutospacing="0"/>
        <w:ind w:left="851" w:hanging="851"/>
        <w:jc w:val="both"/>
        <w:rPr>
          <w:rFonts w:ascii="Times New Roman" w:hAnsi="Times New Roman"/>
          <w:color w:val="000000" w:themeColor="text1"/>
          <w:sz w:val="22"/>
          <w:szCs w:val="22"/>
        </w:rPr>
      </w:pPr>
      <w:r w:rsidRPr="00286A28">
        <w:rPr>
          <w:rFonts w:ascii="Times New Roman" w:hAnsi="Times New Roman"/>
          <w:color w:val="000000" w:themeColor="text1"/>
          <w:sz w:val="22"/>
          <w:szCs w:val="22"/>
        </w:rPr>
        <w:t>Andrew, B., J. Eaton, J. B. Jensen, and S. S. Kortum. (2003) "Plants and Productivity in International Trade." American Economic Review 93(4), 1268-1290.</w:t>
      </w:r>
    </w:p>
    <w:p w14:paraId="2242C5D9" w14:textId="77777777" w:rsidR="00D53492" w:rsidRPr="00286A28" w:rsidRDefault="00D53492" w:rsidP="00D53492">
      <w:pPr>
        <w:pStyle w:val="NormalWeb"/>
        <w:spacing w:before="0" w:beforeAutospacing="0" w:after="0" w:afterAutospacing="0"/>
        <w:ind w:left="851" w:hanging="851"/>
        <w:jc w:val="both"/>
        <w:rPr>
          <w:rFonts w:ascii="Times New Roman" w:hAnsi="Times New Roman"/>
          <w:color w:val="000000" w:themeColor="text1"/>
          <w:sz w:val="22"/>
          <w:szCs w:val="22"/>
        </w:rPr>
      </w:pPr>
      <w:r w:rsidRPr="00286A28">
        <w:rPr>
          <w:rFonts w:ascii="Times New Roman" w:hAnsi="Times New Roman"/>
          <w:color w:val="000000" w:themeColor="text1"/>
          <w:sz w:val="22"/>
          <w:szCs w:val="22"/>
        </w:rPr>
        <w:t xml:space="preserve">Carrere, C. (2006). “Revisiting the Effects of Regional Trade Agreements on Trade Flows with Proper Specification of the Gravity Model.” European Economic Review 50, 223–247. </w:t>
      </w:r>
    </w:p>
    <w:p w14:paraId="76ACE747" w14:textId="77777777" w:rsidR="00D53492" w:rsidRPr="00286A28" w:rsidRDefault="00D53492" w:rsidP="00D53492">
      <w:pPr>
        <w:spacing w:line="240" w:lineRule="auto"/>
        <w:ind w:left="851" w:hanging="851"/>
        <w:jc w:val="both"/>
        <w:rPr>
          <w:color w:val="000000" w:themeColor="text1"/>
          <w:sz w:val="22"/>
          <w:szCs w:val="22"/>
        </w:rPr>
      </w:pPr>
      <w:proofErr w:type="spellStart"/>
      <w:r w:rsidRPr="00286A28">
        <w:rPr>
          <w:color w:val="000000" w:themeColor="text1"/>
          <w:sz w:val="22"/>
          <w:szCs w:val="22"/>
        </w:rPr>
        <w:t>Cipollina</w:t>
      </w:r>
      <w:proofErr w:type="spellEnd"/>
      <w:r w:rsidRPr="00286A28">
        <w:rPr>
          <w:color w:val="000000" w:themeColor="text1"/>
          <w:sz w:val="22"/>
          <w:szCs w:val="22"/>
        </w:rPr>
        <w:t xml:space="preserve">, M., and L. </w:t>
      </w:r>
      <w:proofErr w:type="spellStart"/>
      <w:r w:rsidRPr="00286A28">
        <w:rPr>
          <w:color w:val="000000" w:themeColor="text1"/>
          <w:sz w:val="22"/>
          <w:szCs w:val="22"/>
        </w:rPr>
        <w:t>Salvatici</w:t>
      </w:r>
      <w:proofErr w:type="spellEnd"/>
      <w:r w:rsidRPr="00286A28">
        <w:rPr>
          <w:color w:val="000000" w:themeColor="text1"/>
          <w:sz w:val="22"/>
          <w:szCs w:val="22"/>
        </w:rPr>
        <w:t xml:space="preserve">. (2010). “Reciprocal Trade Agreements in Gravity Models: A Meta-Analysis.” Review of International Economics 18(1), 63–80. </w:t>
      </w:r>
    </w:p>
    <w:p w14:paraId="623179A4" w14:textId="77777777" w:rsidR="00D53492" w:rsidRPr="00286A28" w:rsidRDefault="00D53492" w:rsidP="00D53492">
      <w:pPr>
        <w:widowControl w:val="0"/>
        <w:autoSpaceDE w:val="0"/>
        <w:autoSpaceDN w:val="0"/>
        <w:adjustRightInd w:val="0"/>
        <w:spacing w:line="240" w:lineRule="auto"/>
        <w:ind w:left="851" w:hanging="851"/>
        <w:jc w:val="both"/>
        <w:rPr>
          <w:color w:val="000000" w:themeColor="text1"/>
          <w:sz w:val="22"/>
          <w:szCs w:val="22"/>
          <w:lang w:val="en-US"/>
        </w:rPr>
      </w:pPr>
      <w:r w:rsidRPr="00286A28">
        <w:rPr>
          <w:color w:val="000000" w:themeColor="text1"/>
          <w:sz w:val="22"/>
          <w:szCs w:val="22"/>
          <w:lang w:val="en-US"/>
        </w:rPr>
        <w:t xml:space="preserve">Dai, M., Y. V. </w:t>
      </w:r>
      <w:proofErr w:type="spellStart"/>
      <w:r w:rsidRPr="00286A28">
        <w:rPr>
          <w:color w:val="000000" w:themeColor="text1"/>
          <w:sz w:val="22"/>
          <w:szCs w:val="22"/>
          <w:lang w:val="en-US"/>
        </w:rPr>
        <w:t>Yotov</w:t>
      </w:r>
      <w:proofErr w:type="spellEnd"/>
      <w:r w:rsidRPr="00286A28">
        <w:rPr>
          <w:color w:val="000000" w:themeColor="text1"/>
          <w:sz w:val="22"/>
          <w:szCs w:val="22"/>
          <w:lang w:val="en-US"/>
        </w:rPr>
        <w:t xml:space="preserve">, and T. </w:t>
      </w:r>
      <w:proofErr w:type="spellStart"/>
      <w:proofErr w:type="gramStart"/>
      <w:r w:rsidRPr="00286A28">
        <w:rPr>
          <w:color w:val="000000" w:themeColor="text1"/>
          <w:sz w:val="22"/>
          <w:szCs w:val="22"/>
          <w:lang w:val="en-US"/>
        </w:rPr>
        <w:t>Zylkin</w:t>
      </w:r>
      <w:proofErr w:type="spellEnd"/>
      <w:r w:rsidRPr="00286A28">
        <w:rPr>
          <w:color w:val="000000" w:themeColor="text1"/>
          <w:sz w:val="22"/>
          <w:szCs w:val="22"/>
          <w:lang w:val="en-US"/>
        </w:rPr>
        <w:t>.(</w:t>
      </w:r>
      <w:proofErr w:type="gramEnd"/>
      <w:r w:rsidRPr="00286A28">
        <w:rPr>
          <w:color w:val="000000" w:themeColor="text1"/>
          <w:sz w:val="22"/>
          <w:szCs w:val="22"/>
          <w:lang w:val="en-US"/>
        </w:rPr>
        <w:t>2014). “On the Trade-Diversion Effects of Free Trade Agreements.” Economics Letters 122(2), 321-325.</w:t>
      </w:r>
    </w:p>
    <w:p w14:paraId="1F146352" w14:textId="77777777" w:rsidR="00D53492" w:rsidRPr="00286A28" w:rsidRDefault="00D53492" w:rsidP="00D53492">
      <w:pPr>
        <w:spacing w:line="240" w:lineRule="auto"/>
        <w:ind w:left="851" w:hanging="851"/>
        <w:jc w:val="both"/>
        <w:rPr>
          <w:color w:val="000000" w:themeColor="text1"/>
          <w:spacing w:val="1"/>
          <w:sz w:val="22"/>
          <w:szCs w:val="22"/>
        </w:rPr>
      </w:pPr>
      <w:r w:rsidRPr="00286A28">
        <w:rPr>
          <w:color w:val="000000" w:themeColor="text1"/>
          <w:spacing w:val="1"/>
          <w:sz w:val="22"/>
          <w:szCs w:val="22"/>
        </w:rPr>
        <w:t xml:space="preserve">De </w:t>
      </w:r>
      <w:proofErr w:type="spellStart"/>
      <w:r w:rsidRPr="00286A28">
        <w:rPr>
          <w:color w:val="000000" w:themeColor="text1"/>
          <w:spacing w:val="1"/>
          <w:sz w:val="22"/>
          <w:szCs w:val="22"/>
        </w:rPr>
        <w:t>Benedicts</w:t>
      </w:r>
      <w:proofErr w:type="spellEnd"/>
      <w:r w:rsidRPr="00286A28">
        <w:rPr>
          <w:color w:val="000000" w:themeColor="text1"/>
          <w:spacing w:val="1"/>
          <w:sz w:val="22"/>
          <w:szCs w:val="22"/>
        </w:rPr>
        <w:t xml:space="preserve">, L. </w:t>
      </w:r>
      <w:proofErr w:type="spellStart"/>
      <w:r w:rsidRPr="00286A28">
        <w:rPr>
          <w:color w:val="000000" w:themeColor="text1"/>
          <w:spacing w:val="1"/>
          <w:sz w:val="22"/>
          <w:szCs w:val="22"/>
        </w:rPr>
        <w:t>Taglioni</w:t>
      </w:r>
      <w:proofErr w:type="spellEnd"/>
      <w:r w:rsidRPr="00286A28">
        <w:rPr>
          <w:color w:val="000000" w:themeColor="text1"/>
          <w:spacing w:val="1"/>
          <w:sz w:val="22"/>
          <w:szCs w:val="22"/>
        </w:rPr>
        <w:t xml:space="preserve">. (2011). “The Gravity Model in International Trade” in De </w:t>
      </w:r>
      <w:proofErr w:type="spellStart"/>
      <w:r w:rsidRPr="00286A28">
        <w:rPr>
          <w:color w:val="000000" w:themeColor="text1"/>
          <w:spacing w:val="1"/>
          <w:sz w:val="22"/>
          <w:szCs w:val="22"/>
        </w:rPr>
        <w:t>Benedicts</w:t>
      </w:r>
      <w:proofErr w:type="spellEnd"/>
      <w:r w:rsidRPr="00286A28">
        <w:rPr>
          <w:color w:val="000000" w:themeColor="text1"/>
          <w:spacing w:val="1"/>
          <w:sz w:val="22"/>
          <w:szCs w:val="22"/>
        </w:rPr>
        <w:t xml:space="preserve">, L., </w:t>
      </w:r>
      <w:proofErr w:type="spellStart"/>
      <w:r w:rsidRPr="00286A28">
        <w:rPr>
          <w:color w:val="000000" w:themeColor="text1"/>
          <w:spacing w:val="1"/>
          <w:sz w:val="22"/>
          <w:szCs w:val="22"/>
        </w:rPr>
        <w:t>Salvatici</w:t>
      </w:r>
      <w:proofErr w:type="spellEnd"/>
      <w:r w:rsidRPr="00286A28">
        <w:rPr>
          <w:color w:val="000000" w:themeColor="text1"/>
          <w:spacing w:val="1"/>
          <w:sz w:val="22"/>
          <w:szCs w:val="22"/>
        </w:rPr>
        <w:t>, L. (Eds), The Trade Impact of European Union Preferential Policies: An Analysis Through Gravity Models. Springer, 55-90 (Chapter 4)</w:t>
      </w:r>
    </w:p>
    <w:p w14:paraId="6C32F2FD" w14:textId="77777777" w:rsidR="00D53492" w:rsidRPr="00286A28" w:rsidRDefault="00D53492" w:rsidP="00D53492">
      <w:pPr>
        <w:spacing w:line="240" w:lineRule="auto"/>
        <w:ind w:left="851" w:hanging="851"/>
        <w:jc w:val="both"/>
        <w:rPr>
          <w:color w:val="000000" w:themeColor="text1"/>
          <w:spacing w:val="1"/>
          <w:sz w:val="22"/>
          <w:szCs w:val="22"/>
        </w:rPr>
      </w:pPr>
      <w:r w:rsidRPr="00286A28">
        <w:rPr>
          <w:color w:val="000000" w:themeColor="text1"/>
          <w:spacing w:val="1"/>
          <w:sz w:val="22"/>
          <w:szCs w:val="22"/>
        </w:rPr>
        <w:t>Deardorff, A. (1998). “Determinants of Bilateral Trade: Does Gravity Work in a Neoclassical World?.” in The Regionalization of the World Economy, ed. by J.A. Frankel (Chicago: University of Chicago Press), 7-31.</w:t>
      </w:r>
    </w:p>
    <w:p w14:paraId="79A0C892" w14:textId="77777777" w:rsidR="00D53492" w:rsidRPr="00286A28" w:rsidRDefault="00D53492" w:rsidP="00D53492">
      <w:pPr>
        <w:spacing w:line="240" w:lineRule="auto"/>
        <w:ind w:left="851" w:hanging="851"/>
        <w:jc w:val="both"/>
        <w:rPr>
          <w:color w:val="000000" w:themeColor="text1"/>
          <w:sz w:val="22"/>
          <w:szCs w:val="22"/>
        </w:rPr>
      </w:pPr>
      <w:r w:rsidRPr="00286A28">
        <w:rPr>
          <w:color w:val="000000" w:themeColor="text1"/>
          <w:sz w:val="22"/>
          <w:szCs w:val="22"/>
        </w:rPr>
        <w:t xml:space="preserve">Eaton, J. and S. </w:t>
      </w:r>
      <w:proofErr w:type="spellStart"/>
      <w:proofErr w:type="gramStart"/>
      <w:r w:rsidRPr="00286A28">
        <w:rPr>
          <w:color w:val="000000" w:themeColor="text1"/>
          <w:sz w:val="22"/>
          <w:szCs w:val="22"/>
        </w:rPr>
        <w:t>Kortum</w:t>
      </w:r>
      <w:proofErr w:type="spellEnd"/>
      <w:r w:rsidRPr="00286A28">
        <w:rPr>
          <w:color w:val="000000" w:themeColor="text1"/>
          <w:sz w:val="22"/>
          <w:szCs w:val="22"/>
        </w:rPr>
        <w:t>.(</w:t>
      </w:r>
      <w:proofErr w:type="gramEnd"/>
      <w:r w:rsidRPr="00286A28">
        <w:rPr>
          <w:color w:val="000000" w:themeColor="text1"/>
          <w:sz w:val="22"/>
          <w:szCs w:val="22"/>
        </w:rPr>
        <w:t>2002). “Technology, Geography and Trade</w:t>
      </w:r>
      <w:proofErr w:type="gramStart"/>
      <w:r w:rsidRPr="00286A28">
        <w:rPr>
          <w:color w:val="000000" w:themeColor="text1"/>
          <w:sz w:val="22"/>
          <w:szCs w:val="22"/>
        </w:rPr>
        <w:t>.”</w:t>
      </w:r>
      <w:proofErr w:type="spellStart"/>
      <w:r w:rsidRPr="00286A28">
        <w:rPr>
          <w:color w:val="000000" w:themeColor="text1"/>
          <w:sz w:val="22"/>
          <w:szCs w:val="22"/>
        </w:rPr>
        <w:t>Econometrica</w:t>
      </w:r>
      <w:proofErr w:type="spellEnd"/>
      <w:proofErr w:type="gramEnd"/>
      <w:r w:rsidRPr="00286A28">
        <w:rPr>
          <w:color w:val="000000" w:themeColor="text1"/>
          <w:sz w:val="22"/>
          <w:szCs w:val="22"/>
        </w:rPr>
        <w:t xml:space="preserve"> 70, 1741–1779.</w:t>
      </w:r>
    </w:p>
    <w:p w14:paraId="283B8233" w14:textId="77777777" w:rsidR="00D53492" w:rsidRPr="00286A28" w:rsidRDefault="00D53492" w:rsidP="00D53492">
      <w:pPr>
        <w:pStyle w:val="NormalWeb"/>
        <w:spacing w:before="0" w:beforeAutospacing="0" w:after="0" w:afterAutospacing="0"/>
        <w:ind w:left="851" w:hanging="851"/>
        <w:jc w:val="both"/>
        <w:rPr>
          <w:rFonts w:ascii="Times New Roman" w:hAnsi="Times New Roman"/>
          <w:color w:val="000000" w:themeColor="text1"/>
          <w:sz w:val="22"/>
          <w:szCs w:val="22"/>
        </w:rPr>
      </w:pPr>
      <w:r w:rsidRPr="00286A28">
        <w:rPr>
          <w:rFonts w:ascii="Times New Roman" w:hAnsi="Times New Roman"/>
          <w:color w:val="000000" w:themeColor="text1"/>
          <w:sz w:val="22"/>
          <w:szCs w:val="22"/>
        </w:rPr>
        <w:t>Egger, P. and M. Larch. (2011). “An Assessment of the Europe Agreements’ Effects on Bilateral Trade, GDP, and Welfare.” European Economic Review 55[2], 263-279.</w:t>
      </w:r>
    </w:p>
    <w:p w14:paraId="0DFEAD6E" w14:textId="77777777" w:rsidR="00D53492" w:rsidRPr="00286A28" w:rsidRDefault="00D53492" w:rsidP="00D53492">
      <w:pPr>
        <w:pStyle w:val="NormalWeb"/>
        <w:spacing w:before="0" w:beforeAutospacing="0" w:after="0" w:afterAutospacing="0"/>
        <w:ind w:left="851" w:hanging="851"/>
        <w:jc w:val="both"/>
        <w:rPr>
          <w:rFonts w:ascii="Times New Roman" w:hAnsi="Times New Roman"/>
          <w:color w:val="000000" w:themeColor="text1"/>
          <w:sz w:val="22"/>
          <w:szCs w:val="22"/>
        </w:rPr>
      </w:pPr>
      <w:r w:rsidRPr="00286A28">
        <w:rPr>
          <w:rFonts w:ascii="Times New Roman" w:hAnsi="Times New Roman"/>
          <w:color w:val="000000" w:themeColor="text1"/>
          <w:sz w:val="22"/>
          <w:szCs w:val="22"/>
        </w:rPr>
        <w:lastRenderedPageBreak/>
        <w:t>Eicher, T., and C. Henn. (2011). “In Search of WTO Trade Effects: Preferential Trade Agreements Promote Trade Strongly but Unevenly.” Journal of International Economics 83, 137-153.</w:t>
      </w:r>
    </w:p>
    <w:p w14:paraId="7E5012B3" w14:textId="77777777" w:rsidR="00D53492" w:rsidRPr="00286A28" w:rsidRDefault="00D53492" w:rsidP="00D53492">
      <w:pPr>
        <w:spacing w:line="240" w:lineRule="auto"/>
        <w:ind w:left="851" w:hanging="851"/>
        <w:rPr>
          <w:rFonts w:eastAsiaTheme="minorEastAsia"/>
          <w:noProof/>
          <w:color w:val="000000" w:themeColor="text1"/>
          <w:sz w:val="22"/>
          <w:szCs w:val="22"/>
          <w:lang w:val="en-US"/>
        </w:rPr>
      </w:pPr>
      <w:r w:rsidRPr="00286A28">
        <w:rPr>
          <w:rFonts w:eastAsiaTheme="minorEastAsia"/>
          <w:noProof/>
          <w:color w:val="000000" w:themeColor="text1"/>
          <w:sz w:val="22"/>
          <w:szCs w:val="22"/>
          <w:lang w:val="en-US"/>
        </w:rPr>
        <w:t>Frede, J., Yetkiner, H.: (2017). The Regional Trade Dynamics of Turkey: A panel data gravity model, The Journal of International Trade and Economic Development https://doi.org/10.1080/09638199.2017.1279205.</w:t>
      </w:r>
    </w:p>
    <w:p w14:paraId="60EA50A4" w14:textId="77777777" w:rsidR="00D53492" w:rsidRPr="00286A28" w:rsidRDefault="00D53492" w:rsidP="00D53492">
      <w:pPr>
        <w:spacing w:line="240" w:lineRule="auto"/>
        <w:ind w:left="851" w:hanging="851"/>
        <w:jc w:val="both"/>
        <w:rPr>
          <w:color w:val="000000" w:themeColor="text1"/>
          <w:sz w:val="22"/>
          <w:szCs w:val="22"/>
        </w:rPr>
      </w:pPr>
      <w:r w:rsidRPr="00286A28">
        <w:rPr>
          <w:color w:val="000000" w:themeColor="text1"/>
          <w:sz w:val="22"/>
          <w:szCs w:val="22"/>
        </w:rPr>
        <w:t xml:space="preserve">Head, K., and T. Mayer. (2014). “Gravity Equations: Workhorse, Toolkit, and Cookbook.” in Gopinath, G., </w:t>
      </w:r>
      <w:proofErr w:type="spellStart"/>
      <w:r w:rsidRPr="00286A28">
        <w:rPr>
          <w:color w:val="000000" w:themeColor="text1"/>
          <w:sz w:val="22"/>
          <w:szCs w:val="22"/>
        </w:rPr>
        <w:t>Helpman</w:t>
      </w:r>
      <w:proofErr w:type="spellEnd"/>
      <w:r w:rsidRPr="00286A28">
        <w:rPr>
          <w:color w:val="000000" w:themeColor="text1"/>
          <w:sz w:val="22"/>
          <w:szCs w:val="22"/>
        </w:rPr>
        <w:t>, E., and Rogoff, K. (eds), Handbook of International Economics Vol. 4, Oxford: Elsevier B. V.</w:t>
      </w:r>
    </w:p>
    <w:p w14:paraId="182487E9" w14:textId="77777777" w:rsidR="00D53492" w:rsidRPr="00286A28" w:rsidRDefault="00D53492" w:rsidP="00D53492">
      <w:pPr>
        <w:spacing w:line="240" w:lineRule="auto"/>
        <w:ind w:left="851" w:hanging="851"/>
        <w:jc w:val="both"/>
        <w:rPr>
          <w:color w:val="000000" w:themeColor="text1"/>
          <w:spacing w:val="1"/>
          <w:sz w:val="22"/>
          <w:szCs w:val="22"/>
        </w:rPr>
      </w:pPr>
      <w:proofErr w:type="spellStart"/>
      <w:r w:rsidRPr="00286A28">
        <w:rPr>
          <w:color w:val="000000" w:themeColor="text1"/>
          <w:spacing w:val="1"/>
          <w:sz w:val="22"/>
          <w:szCs w:val="22"/>
        </w:rPr>
        <w:t>HelpmanE</w:t>
      </w:r>
      <w:proofErr w:type="spellEnd"/>
      <w:r w:rsidRPr="00286A28">
        <w:rPr>
          <w:color w:val="000000" w:themeColor="text1"/>
          <w:spacing w:val="1"/>
          <w:sz w:val="22"/>
          <w:szCs w:val="22"/>
        </w:rPr>
        <w:t>., and P. Krugman. (1985). Market Structure and Foreign Trade: Increasing Returns, Imperfect Competition and the International Economy Cambridge, MIT Press.</w:t>
      </w:r>
    </w:p>
    <w:p w14:paraId="4C7EB170" w14:textId="77777777" w:rsidR="00D53492" w:rsidRPr="00286A28" w:rsidRDefault="00D53492" w:rsidP="00D53492">
      <w:pPr>
        <w:spacing w:line="240" w:lineRule="auto"/>
        <w:ind w:left="851" w:hanging="851"/>
        <w:jc w:val="both"/>
        <w:rPr>
          <w:color w:val="000000" w:themeColor="text1"/>
          <w:sz w:val="22"/>
          <w:szCs w:val="22"/>
        </w:rPr>
      </w:pPr>
      <w:bookmarkStart w:id="10" w:name="_Hlk523067515"/>
      <w:proofErr w:type="spellStart"/>
      <w:r w:rsidRPr="00286A28">
        <w:rPr>
          <w:color w:val="000000" w:themeColor="text1"/>
          <w:sz w:val="22"/>
          <w:szCs w:val="22"/>
        </w:rPr>
        <w:t>Kepaptsoglou</w:t>
      </w:r>
      <w:proofErr w:type="spellEnd"/>
      <w:r w:rsidRPr="00286A28">
        <w:rPr>
          <w:color w:val="000000" w:themeColor="text1"/>
          <w:sz w:val="22"/>
          <w:szCs w:val="22"/>
        </w:rPr>
        <w:t xml:space="preserve">, K., M. G. </w:t>
      </w:r>
      <w:proofErr w:type="spellStart"/>
      <w:r w:rsidRPr="00286A28">
        <w:rPr>
          <w:color w:val="000000" w:themeColor="text1"/>
          <w:sz w:val="22"/>
          <w:szCs w:val="22"/>
        </w:rPr>
        <w:t>Karlaftis</w:t>
      </w:r>
      <w:proofErr w:type="spellEnd"/>
      <w:r w:rsidRPr="00286A28">
        <w:rPr>
          <w:color w:val="000000" w:themeColor="text1"/>
          <w:sz w:val="22"/>
          <w:szCs w:val="22"/>
        </w:rPr>
        <w:t xml:space="preserve">, and D. </w:t>
      </w:r>
      <w:proofErr w:type="spellStart"/>
      <w:r w:rsidRPr="00286A28">
        <w:rPr>
          <w:color w:val="000000" w:themeColor="text1"/>
          <w:sz w:val="22"/>
          <w:szCs w:val="22"/>
        </w:rPr>
        <w:t>Tsamboulas</w:t>
      </w:r>
      <w:proofErr w:type="spellEnd"/>
      <w:r w:rsidRPr="00286A28">
        <w:rPr>
          <w:color w:val="000000" w:themeColor="text1"/>
          <w:sz w:val="22"/>
          <w:szCs w:val="22"/>
        </w:rPr>
        <w:t>. (2010). “The Gravity Model specification for Modelling International Trade Flows and Free Trade Agreement Effects: A 10-Year Review of Empirical Studies.” The Open Economics Journal 3, 1-13.</w:t>
      </w:r>
    </w:p>
    <w:bookmarkEnd w:id="10"/>
    <w:p w14:paraId="3369ED94" w14:textId="77777777" w:rsidR="00D53492" w:rsidRPr="00286A28" w:rsidRDefault="00D53492" w:rsidP="00D53492">
      <w:pPr>
        <w:spacing w:line="240" w:lineRule="auto"/>
        <w:ind w:left="851" w:hanging="851"/>
        <w:jc w:val="both"/>
        <w:rPr>
          <w:rFonts w:eastAsiaTheme="minorEastAsia"/>
          <w:color w:val="000000" w:themeColor="text1"/>
          <w:sz w:val="22"/>
          <w:szCs w:val="22"/>
          <w:lang w:val="en-US"/>
        </w:rPr>
      </w:pPr>
      <w:r w:rsidRPr="00286A28">
        <w:rPr>
          <w:rFonts w:eastAsiaTheme="minorEastAsia"/>
          <w:color w:val="000000" w:themeColor="text1"/>
          <w:sz w:val="22"/>
          <w:szCs w:val="22"/>
          <w:lang w:val="en-US"/>
        </w:rPr>
        <w:t>Kohl, T. (2014). “Do We Really Know that Trade Agreements Increase Trade?” Review of World Economics 150(3), 443-169.</w:t>
      </w:r>
    </w:p>
    <w:p w14:paraId="01CC2315" w14:textId="77777777" w:rsidR="00D53492" w:rsidRPr="00286A28" w:rsidRDefault="00D53492" w:rsidP="00D53492">
      <w:pPr>
        <w:pStyle w:val="NormalWeb"/>
        <w:spacing w:before="0" w:beforeAutospacing="0" w:after="0" w:afterAutospacing="0"/>
        <w:ind w:left="851" w:hanging="851"/>
        <w:jc w:val="both"/>
        <w:rPr>
          <w:rFonts w:ascii="Times New Roman" w:hAnsi="Times New Roman"/>
          <w:color w:val="000000" w:themeColor="text1"/>
          <w:sz w:val="22"/>
          <w:szCs w:val="22"/>
        </w:rPr>
      </w:pPr>
      <w:r w:rsidRPr="00286A28">
        <w:rPr>
          <w:rFonts w:ascii="Times New Roman" w:hAnsi="Times New Roman"/>
          <w:color w:val="000000" w:themeColor="text1"/>
          <w:sz w:val="22"/>
          <w:szCs w:val="22"/>
        </w:rPr>
        <w:t>Kohl, T., S. Brakman, and H. Garretsen. (2016). “Do Trade Agreements Stimulate Trade Differently? Evidence From 296 Trade Agreements.” World Economy 39(1), 97-131.</w:t>
      </w:r>
    </w:p>
    <w:p w14:paraId="0F6A87B7" w14:textId="77777777" w:rsidR="00D53492" w:rsidRPr="00286A28" w:rsidRDefault="00D53492" w:rsidP="00D53492">
      <w:pPr>
        <w:pStyle w:val="NormalWeb"/>
        <w:spacing w:before="0" w:beforeAutospacing="0" w:after="0" w:afterAutospacing="0"/>
        <w:ind w:left="851" w:hanging="851"/>
        <w:jc w:val="both"/>
        <w:rPr>
          <w:rFonts w:ascii="Times New Roman" w:hAnsi="Times New Roman"/>
          <w:color w:val="000000" w:themeColor="text1"/>
          <w:sz w:val="22"/>
          <w:szCs w:val="22"/>
        </w:rPr>
      </w:pPr>
      <w:r w:rsidRPr="00286A28">
        <w:rPr>
          <w:rFonts w:ascii="Times New Roman" w:hAnsi="Times New Roman"/>
          <w:color w:val="000000" w:themeColor="text1"/>
          <w:sz w:val="22"/>
          <w:szCs w:val="22"/>
        </w:rPr>
        <w:t>Krugman, P., (1980). “Scale Economies, Product Diﬀerentiation, and the Patterns of Trade.” American Economic Review 70(5): 950-59.</w:t>
      </w:r>
    </w:p>
    <w:p w14:paraId="04E53BF9" w14:textId="77777777" w:rsidR="00D53492" w:rsidRPr="00286A28" w:rsidRDefault="00D53492" w:rsidP="00D53492">
      <w:pPr>
        <w:spacing w:line="240" w:lineRule="auto"/>
        <w:ind w:left="851" w:hanging="851"/>
        <w:jc w:val="both"/>
        <w:rPr>
          <w:color w:val="000000" w:themeColor="text1"/>
          <w:sz w:val="22"/>
          <w:szCs w:val="22"/>
        </w:rPr>
      </w:pPr>
      <w:r w:rsidRPr="00286A28">
        <w:rPr>
          <w:rFonts w:eastAsiaTheme="minorEastAsia"/>
          <w:noProof/>
          <w:color w:val="000000" w:themeColor="text1"/>
          <w:sz w:val="22"/>
          <w:szCs w:val="22"/>
          <w:lang w:val="en-US"/>
        </w:rPr>
        <w:t xml:space="preserve">Kütük, M., Akbostancı, E.: (2016) Do Regional Trade Agreements Actually Increase Turkey’s Foreign Trade, METU Studies in Development, 43, 257-288 </w:t>
      </w:r>
    </w:p>
    <w:p w14:paraId="693A6452" w14:textId="77777777" w:rsidR="00D53492" w:rsidRPr="00286A28" w:rsidRDefault="00D53492" w:rsidP="00D53492">
      <w:pPr>
        <w:spacing w:line="240" w:lineRule="auto"/>
        <w:ind w:left="851" w:hanging="851"/>
        <w:jc w:val="both"/>
        <w:rPr>
          <w:color w:val="000000" w:themeColor="text1"/>
          <w:sz w:val="22"/>
          <w:szCs w:val="22"/>
        </w:rPr>
      </w:pPr>
      <w:r w:rsidRPr="00286A28">
        <w:rPr>
          <w:color w:val="000000" w:themeColor="text1"/>
          <w:sz w:val="22"/>
          <w:szCs w:val="22"/>
        </w:rPr>
        <w:t>Magee, C. (2008). “New Measures of Trade Creation and Trade Diversion.” Journal of International Economics 75(2), 349–362.</w:t>
      </w:r>
    </w:p>
    <w:p w14:paraId="002785B8" w14:textId="77777777" w:rsidR="00D53492" w:rsidRPr="00286A28" w:rsidRDefault="00D53492" w:rsidP="00D53492">
      <w:pPr>
        <w:pStyle w:val="NormalWeb"/>
        <w:spacing w:before="0" w:beforeAutospacing="0" w:after="0" w:afterAutospacing="0"/>
        <w:ind w:left="851" w:hanging="851"/>
        <w:jc w:val="both"/>
        <w:rPr>
          <w:rFonts w:ascii="Times New Roman" w:hAnsi="Times New Roman"/>
          <w:color w:val="000000" w:themeColor="text1"/>
          <w:sz w:val="22"/>
          <w:szCs w:val="22"/>
        </w:rPr>
      </w:pPr>
      <w:r w:rsidRPr="00286A28">
        <w:rPr>
          <w:rFonts w:ascii="Times New Roman" w:hAnsi="Times New Roman"/>
          <w:color w:val="000000" w:themeColor="text1"/>
          <w:sz w:val="22"/>
          <w:szCs w:val="22"/>
        </w:rPr>
        <w:t xml:space="preserve">Meade, J. (1955). The Theory of Customs Unions Amsterdam: North-Holland. </w:t>
      </w:r>
    </w:p>
    <w:p w14:paraId="074194DA" w14:textId="77777777" w:rsidR="00D53492" w:rsidRPr="00286A28" w:rsidRDefault="00D53492" w:rsidP="00D53492">
      <w:pPr>
        <w:pStyle w:val="NormalWeb"/>
        <w:spacing w:before="0" w:beforeAutospacing="0" w:after="0" w:afterAutospacing="0"/>
        <w:ind w:left="851" w:hanging="851"/>
        <w:jc w:val="both"/>
        <w:rPr>
          <w:rFonts w:ascii="Times New Roman" w:hAnsi="Times New Roman"/>
          <w:color w:val="000000" w:themeColor="text1"/>
          <w:sz w:val="22"/>
          <w:szCs w:val="22"/>
        </w:rPr>
      </w:pPr>
      <w:r w:rsidRPr="00286A28">
        <w:rPr>
          <w:rFonts w:ascii="Times New Roman" w:hAnsi="Times New Roman"/>
          <w:color w:val="000000" w:themeColor="text1"/>
          <w:sz w:val="22"/>
          <w:szCs w:val="22"/>
        </w:rPr>
        <w:t>Melitz M. J.(2003). “The Impact of Trade on Intra-industry Reallocations and Aggregate Industry Productivity.” Econometrica 1695-1725.</w:t>
      </w:r>
    </w:p>
    <w:p w14:paraId="79F81ABA" w14:textId="77777777" w:rsidR="00D53492" w:rsidRPr="00286A28" w:rsidRDefault="00D53492" w:rsidP="00D53492">
      <w:pPr>
        <w:pStyle w:val="NormalWeb"/>
        <w:spacing w:before="0" w:beforeAutospacing="0" w:after="0" w:afterAutospacing="0"/>
        <w:ind w:left="851" w:hanging="851"/>
        <w:jc w:val="both"/>
        <w:rPr>
          <w:rFonts w:ascii="Times New Roman" w:hAnsi="Times New Roman"/>
          <w:color w:val="000000" w:themeColor="text1"/>
          <w:sz w:val="22"/>
          <w:szCs w:val="22"/>
        </w:rPr>
      </w:pPr>
      <w:r w:rsidRPr="00286A28">
        <w:rPr>
          <w:rFonts w:ascii="Times New Roman" w:hAnsi="Times New Roman"/>
          <w:color w:val="000000" w:themeColor="text1"/>
          <w:sz w:val="22"/>
          <w:szCs w:val="22"/>
        </w:rPr>
        <w:t>Mölders, F., and U. Volz. (2011). “Trade Creation and the Status of FTAs: Empirical Evidence from East Asia.” Review of World Economics/Weltwirtschaftliches Archiv 147(3), 429–456.</w:t>
      </w:r>
    </w:p>
    <w:p w14:paraId="3E264E3E" w14:textId="77777777" w:rsidR="00D53492" w:rsidRPr="00286A28" w:rsidRDefault="00D53492" w:rsidP="00D53492">
      <w:pPr>
        <w:pStyle w:val="NormalWeb"/>
        <w:spacing w:before="0" w:beforeAutospacing="0" w:after="0" w:afterAutospacing="0"/>
        <w:ind w:left="851" w:hanging="851"/>
        <w:jc w:val="both"/>
        <w:rPr>
          <w:rFonts w:ascii="Times New Roman" w:hAnsi="Times New Roman"/>
          <w:color w:val="000000" w:themeColor="text1"/>
          <w:sz w:val="22"/>
          <w:szCs w:val="22"/>
        </w:rPr>
      </w:pPr>
      <w:r w:rsidRPr="00286A28">
        <w:rPr>
          <w:rFonts w:ascii="Times New Roman" w:hAnsi="Times New Roman"/>
          <w:color w:val="000000" w:themeColor="text1"/>
          <w:sz w:val="22"/>
          <w:szCs w:val="22"/>
        </w:rPr>
        <w:t xml:space="preserve">Özkaya, H. (2011). “İkili ve Çok Taraflı Anlaşmaların Türkiye’nin İhracatı Üzerine Etkisi.” Doğuş Üniversitesi Dergisi 12(2),  279-288. </w:t>
      </w:r>
    </w:p>
    <w:p w14:paraId="5E9474D1" w14:textId="77777777" w:rsidR="00D53492" w:rsidRPr="00286A28" w:rsidRDefault="00D53492" w:rsidP="00D53492">
      <w:pPr>
        <w:shd w:val="clear" w:color="auto" w:fill="FFFFFF"/>
        <w:spacing w:line="240" w:lineRule="auto"/>
        <w:ind w:left="851" w:hanging="851"/>
        <w:jc w:val="both"/>
        <w:rPr>
          <w:color w:val="000000" w:themeColor="text1"/>
          <w:sz w:val="22"/>
          <w:szCs w:val="22"/>
        </w:rPr>
      </w:pPr>
      <w:r w:rsidRPr="00286A28">
        <w:rPr>
          <w:color w:val="000000" w:themeColor="text1"/>
          <w:sz w:val="22"/>
          <w:szCs w:val="22"/>
        </w:rPr>
        <w:t xml:space="preserve">Rose, A., and E. van </w:t>
      </w:r>
      <w:proofErr w:type="spellStart"/>
      <w:r w:rsidRPr="00286A28">
        <w:rPr>
          <w:color w:val="000000" w:themeColor="text1"/>
          <w:sz w:val="22"/>
          <w:szCs w:val="22"/>
        </w:rPr>
        <w:t>Wincoop</w:t>
      </w:r>
      <w:proofErr w:type="spellEnd"/>
      <w:r w:rsidRPr="00286A28">
        <w:rPr>
          <w:color w:val="000000" w:themeColor="text1"/>
          <w:sz w:val="22"/>
          <w:szCs w:val="22"/>
        </w:rPr>
        <w:t>. (2001). “National Money as a Barrier to International Trade: The Real Case for Currency Union.” American Economic Review 91(2): 386–90.</w:t>
      </w:r>
    </w:p>
    <w:p w14:paraId="00525D08" w14:textId="77777777" w:rsidR="00D53492" w:rsidRPr="00286A28" w:rsidRDefault="00D53492" w:rsidP="00D53492">
      <w:pPr>
        <w:spacing w:line="240" w:lineRule="auto"/>
        <w:ind w:left="851" w:hanging="851"/>
        <w:jc w:val="both"/>
        <w:rPr>
          <w:color w:val="000000" w:themeColor="text1"/>
          <w:sz w:val="22"/>
          <w:szCs w:val="22"/>
        </w:rPr>
      </w:pPr>
      <w:r w:rsidRPr="00286A28">
        <w:rPr>
          <w:color w:val="000000" w:themeColor="text1"/>
          <w:sz w:val="22"/>
          <w:szCs w:val="22"/>
        </w:rPr>
        <w:t xml:space="preserve">Silva, S.J. M. C., and S. </w:t>
      </w:r>
      <w:proofErr w:type="spellStart"/>
      <w:proofErr w:type="gramStart"/>
      <w:r w:rsidRPr="00286A28">
        <w:rPr>
          <w:color w:val="000000" w:themeColor="text1"/>
          <w:sz w:val="22"/>
          <w:szCs w:val="22"/>
        </w:rPr>
        <w:t>Tenreyro</w:t>
      </w:r>
      <w:proofErr w:type="spellEnd"/>
      <w:r w:rsidRPr="00286A28">
        <w:rPr>
          <w:color w:val="000000" w:themeColor="text1"/>
          <w:sz w:val="22"/>
          <w:szCs w:val="22"/>
        </w:rPr>
        <w:t>.(</w:t>
      </w:r>
      <w:proofErr w:type="gramEnd"/>
      <w:r w:rsidRPr="00286A28">
        <w:rPr>
          <w:color w:val="000000" w:themeColor="text1"/>
          <w:sz w:val="22"/>
          <w:szCs w:val="22"/>
        </w:rPr>
        <w:t>2006). “The Log of Gravity.” The Review of Economics and Statistics 88[4], 641-658.</w:t>
      </w:r>
    </w:p>
    <w:p w14:paraId="72C7ACFB" w14:textId="77777777" w:rsidR="00D53492" w:rsidRPr="00286A28" w:rsidRDefault="00D53492" w:rsidP="00D53492">
      <w:pPr>
        <w:spacing w:line="240" w:lineRule="auto"/>
        <w:ind w:left="851" w:hanging="851"/>
        <w:jc w:val="both"/>
        <w:rPr>
          <w:color w:val="000000" w:themeColor="text1"/>
          <w:spacing w:val="1"/>
          <w:sz w:val="22"/>
          <w:szCs w:val="22"/>
        </w:rPr>
      </w:pPr>
      <w:r w:rsidRPr="00286A28">
        <w:rPr>
          <w:color w:val="000000" w:themeColor="text1"/>
          <w:spacing w:val="1"/>
          <w:sz w:val="22"/>
          <w:szCs w:val="22"/>
        </w:rPr>
        <w:t xml:space="preserve">Tinbergen J. 196).  “An Analysis of World Trade </w:t>
      </w:r>
      <w:proofErr w:type="spellStart"/>
      <w:r w:rsidRPr="00286A28">
        <w:rPr>
          <w:color w:val="000000" w:themeColor="text1"/>
          <w:spacing w:val="1"/>
          <w:sz w:val="22"/>
          <w:szCs w:val="22"/>
        </w:rPr>
        <w:t>Flows</w:t>
      </w:r>
      <w:proofErr w:type="gramStart"/>
      <w:r w:rsidRPr="00286A28">
        <w:rPr>
          <w:color w:val="000000" w:themeColor="text1"/>
          <w:spacing w:val="1"/>
          <w:sz w:val="22"/>
          <w:szCs w:val="22"/>
        </w:rPr>
        <w:t>.”Shaping</w:t>
      </w:r>
      <w:proofErr w:type="spellEnd"/>
      <w:proofErr w:type="gramEnd"/>
      <w:r w:rsidRPr="00286A28">
        <w:rPr>
          <w:color w:val="000000" w:themeColor="text1"/>
          <w:spacing w:val="1"/>
          <w:sz w:val="22"/>
          <w:szCs w:val="22"/>
        </w:rPr>
        <w:t xml:space="preserve"> the World Economy” The Twentieth Century Fund, New York: 1-117.</w:t>
      </w:r>
    </w:p>
    <w:p w14:paraId="71441869" w14:textId="77777777" w:rsidR="00D53492" w:rsidRPr="00286A28" w:rsidRDefault="00D53492" w:rsidP="00D53492">
      <w:pPr>
        <w:pStyle w:val="NormalWeb"/>
        <w:spacing w:before="0" w:beforeAutospacing="0" w:after="0" w:afterAutospacing="0"/>
        <w:ind w:left="851" w:hanging="851"/>
        <w:jc w:val="both"/>
        <w:rPr>
          <w:rFonts w:ascii="Times New Roman" w:hAnsi="Times New Roman"/>
          <w:color w:val="000000" w:themeColor="text1"/>
          <w:sz w:val="22"/>
          <w:szCs w:val="22"/>
        </w:rPr>
      </w:pPr>
      <w:r w:rsidRPr="00286A28">
        <w:rPr>
          <w:rFonts w:ascii="Times New Roman" w:hAnsi="Times New Roman"/>
          <w:color w:val="000000" w:themeColor="text1"/>
          <w:sz w:val="22"/>
          <w:szCs w:val="22"/>
        </w:rPr>
        <w:t>Türkcan, K., and E. Pişkin. (2014). “The Effects of The Trade Agreements on The Dynamics of Turkey’s Export: Extensive and Intensive Margins.” MPRA Paper No 59841.</w:t>
      </w:r>
    </w:p>
    <w:p w14:paraId="5C696CB4" w14:textId="77777777" w:rsidR="00D53492" w:rsidRPr="00286A28" w:rsidRDefault="00D53492" w:rsidP="00D53492">
      <w:pPr>
        <w:pStyle w:val="NormalWeb"/>
        <w:spacing w:before="0" w:beforeAutospacing="0" w:after="0" w:afterAutospacing="0"/>
        <w:ind w:left="851" w:hanging="851"/>
        <w:jc w:val="both"/>
        <w:rPr>
          <w:rFonts w:ascii="Times New Roman" w:hAnsi="Times New Roman"/>
          <w:color w:val="000000" w:themeColor="text1"/>
          <w:sz w:val="22"/>
          <w:szCs w:val="22"/>
        </w:rPr>
      </w:pPr>
      <w:r w:rsidRPr="00286A28">
        <w:rPr>
          <w:rFonts w:ascii="Times New Roman" w:hAnsi="Times New Roman"/>
          <w:color w:val="000000" w:themeColor="text1"/>
          <w:sz w:val="22"/>
          <w:szCs w:val="22"/>
        </w:rPr>
        <w:t>Viner, J., 1950. The Customs Union Issue. New York: Carnegie Endowment for International Peace.</w:t>
      </w:r>
    </w:p>
    <w:p w14:paraId="537C1945" w14:textId="77777777" w:rsidR="00D53492" w:rsidRPr="00286A28" w:rsidRDefault="00D53492" w:rsidP="00D53492">
      <w:pPr>
        <w:spacing w:line="240" w:lineRule="auto"/>
        <w:ind w:left="851" w:hanging="851"/>
        <w:jc w:val="both"/>
        <w:rPr>
          <w:color w:val="000000" w:themeColor="text1"/>
          <w:sz w:val="22"/>
          <w:szCs w:val="22"/>
        </w:rPr>
      </w:pPr>
      <w:proofErr w:type="spellStart"/>
      <w:r w:rsidRPr="00286A28">
        <w:rPr>
          <w:color w:val="000000" w:themeColor="text1"/>
          <w:sz w:val="22"/>
          <w:szCs w:val="22"/>
        </w:rPr>
        <w:t>Yotov</w:t>
      </w:r>
      <w:proofErr w:type="spellEnd"/>
      <w:r w:rsidRPr="00286A28">
        <w:rPr>
          <w:color w:val="000000" w:themeColor="text1"/>
          <w:sz w:val="22"/>
          <w:szCs w:val="22"/>
        </w:rPr>
        <w:t xml:space="preserve">, Y.V., R. </w:t>
      </w:r>
      <w:proofErr w:type="spellStart"/>
      <w:r w:rsidRPr="00286A28">
        <w:rPr>
          <w:color w:val="000000" w:themeColor="text1"/>
          <w:sz w:val="22"/>
          <w:szCs w:val="22"/>
        </w:rPr>
        <w:t>Piermartini</w:t>
      </w:r>
      <w:proofErr w:type="spellEnd"/>
      <w:r w:rsidRPr="00286A28">
        <w:rPr>
          <w:color w:val="000000" w:themeColor="text1"/>
          <w:sz w:val="22"/>
          <w:szCs w:val="22"/>
        </w:rPr>
        <w:t>, J. A.  Monteiro, and M. Larch. (2016). An Advanced Guide to Trade Policy Analysis: The Structural Gravity Model United Nations and World Trade Organization.</w:t>
      </w:r>
    </w:p>
    <w:p w14:paraId="5AE24AC6" w14:textId="77777777" w:rsidR="00D53492" w:rsidRPr="00286A28" w:rsidRDefault="00D53492" w:rsidP="00D53492">
      <w:pPr>
        <w:widowControl w:val="0"/>
        <w:autoSpaceDE w:val="0"/>
        <w:autoSpaceDN w:val="0"/>
        <w:adjustRightInd w:val="0"/>
        <w:spacing w:line="240" w:lineRule="auto"/>
        <w:ind w:left="851" w:hanging="851"/>
        <w:jc w:val="both"/>
        <w:rPr>
          <w:color w:val="000000" w:themeColor="text1"/>
          <w:sz w:val="22"/>
          <w:szCs w:val="22"/>
          <w:lang w:val="en-US"/>
        </w:rPr>
      </w:pPr>
      <w:proofErr w:type="spellStart"/>
      <w:r w:rsidRPr="00286A28">
        <w:rPr>
          <w:color w:val="000000" w:themeColor="text1"/>
          <w:sz w:val="22"/>
          <w:szCs w:val="22"/>
          <w:lang w:val="en-US"/>
        </w:rPr>
        <w:t>Zylkin</w:t>
      </w:r>
      <w:proofErr w:type="spellEnd"/>
      <w:r w:rsidRPr="00286A28">
        <w:rPr>
          <w:color w:val="000000" w:themeColor="text1"/>
          <w:sz w:val="22"/>
          <w:szCs w:val="22"/>
          <w:lang w:val="en-US"/>
        </w:rPr>
        <w:t xml:space="preserve">, T. (2016). “Beyond Tariffs: Quantifying </w:t>
      </w:r>
      <w:proofErr w:type="spellStart"/>
      <w:r w:rsidRPr="00286A28">
        <w:rPr>
          <w:color w:val="000000" w:themeColor="text1"/>
          <w:sz w:val="22"/>
          <w:szCs w:val="22"/>
          <w:lang w:val="en-US"/>
        </w:rPr>
        <w:t>Heterogenity</w:t>
      </w:r>
      <w:proofErr w:type="spellEnd"/>
      <w:r w:rsidRPr="00286A28">
        <w:rPr>
          <w:color w:val="000000" w:themeColor="text1"/>
          <w:sz w:val="22"/>
          <w:szCs w:val="22"/>
          <w:lang w:val="en-US"/>
        </w:rPr>
        <w:t xml:space="preserve"> in the Effects of Free Trade Agreements” National University of Singapore Global Production Networks Centre Faculty of Arts and Social Sciences Working Paper Series, GPN 2016-006.</w:t>
      </w:r>
    </w:p>
    <w:p w14:paraId="365B7E8C" w14:textId="77777777" w:rsidR="00D53492" w:rsidRPr="00286A28" w:rsidRDefault="00D53492" w:rsidP="00D53492">
      <w:pPr>
        <w:shd w:val="clear" w:color="auto" w:fill="FFFFFF"/>
        <w:spacing w:line="240" w:lineRule="auto"/>
        <w:ind w:left="851" w:hanging="851"/>
        <w:jc w:val="both"/>
        <w:rPr>
          <w:color w:val="000000" w:themeColor="text1"/>
          <w:sz w:val="22"/>
          <w:szCs w:val="22"/>
        </w:rPr>
      </w:pPr>
      <w:proofErr w:type="spellStart"/>
      <w:r w:rsidRPr="00286A28">
        <w:rPr>
          <w:color w:val="000000" w:themeColor="text1"/>
          <w:sz w:val="22"/>
          <w:szCs w:val="22"/>
        </w:rPr>
        <w:t>Zylkin</w:t>
      </w:r>
      <w:proofErr w:type="spellEnd"/>
      <w:r w:rsidRPr="00286A28">
        <w:rPr>
          <w:color w:val="000000" w:themeColor="text1"/>
          <w:sz w:val="22"/>
          <w:szCs w:val="22"/>
        </w:rPr>
        <w:t>, T. (2017). “PPML_PANEL_SG: Stata Module to Estimate “Structural Gravity” Models via Poisson PML.” </w:t>
      </w:r>
      <w:hyperlink r:id="rId14" w:tgtFrame="_blank" w:history="1">
        <w:r w:rsidRPr="00286A28">
          <w:rPr>
            <w:rStyle w:val="Hipervnculo"/>
            <w:color w:val="000000" w:themeColor="text1"/>
            <w:sz w:val="22"/>
            <w:szCs w:val="22"/>
          </w:rPr>
          <w:t>https://ideas.repec.org/c/boc/bocode/s458249.htm</w:t>
        </w:r>
      </w:hyperlink>
    </w:p>
    <w:p w14:paraId="6F129AEC" w14:textId="77777777" w:rsidR="006A47C7" w:rsidRPr="00286A28" w:rsidRDefault="006A47C7" w:rsidP="00D53492">
      <w:pPr>
        <w:rPr>
          <w:color w:val="000000" w:themeColor="text1"/>
        </w:rPr>
      </w:pPr>
    </w:p>
    <w:sectPr w:rsidR="006A47C7" w:rsidRPr="00286A28" w:rsidSect="00074B81">
      <w:headerReference w:type="even" r:id="rId15"/>
      <w:headerReference w:type="default" r:id="rId16"/>
      <w:footerReference w:type="even" r:id="rId17"/>
      <w:footerReference w:type="default" r:id="rId18"/>
      <w:headerReference w:type="first" r:id="rId19"/>
      <w:footerReference w:type="first" r:id="rId20"/>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C489C7" w14:textId="77777777" w:rsidR="005D72E7" w:rsidRDefault="005D72E7" w:rsidP="00AF2C92">
      <w:r>
        <w:separator/>
      </w:r>
    </w:p>
  </w:endnote>
  <w:endnote w:type="continuationSeparator" w:id="0">
    <w:p w14:paraId="50BFA950" w14:textId="77777777" w:rsidR="005D72E7" w:rsidRDefault="005D72E7"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A75CA" w14:textId="77777777" w:rsidR="00460D3D" w:rsidRDefault="00460D3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546FF7" w14:textId="77777777" w:rsidR="00460D3D" w:rsidRDefault="00460D3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23CCB" w14:textId="77777777" w:rsidR="00460D3D" w:rsidRDefault="00460D3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B4EA8C" w14:textId="77777777" w:rsidR="005D72E7" w:rsidRDefault="005D72E7" w:rsidP="00AF2C92">
      <w:r>
        <w:separator/>
      </w:r>
    </w:p>
  </w:footnote>
  <w:footnote w:type="continuationSeparator" w:id="0">
    <w:p w14:paraId="5C88B6BA" w14:textId="77777777" w:rsidR="005D72E7" w:rsidRDefault="005D72E7" w:rsidP="00AF2C92">
      <w:r>
        <w:continuationSeparator/>
      </w:r>
    </w:p>
  </w:footnote>
  <w:footnote w:id="1">
    <w:p w14:paraId="3F4BCCDD" w14:textId="77777777" w:rsidR="00460D3D" w:rsidRPr="00945BD9" w:rsidRDefault="00460D3D" w:rsidP="00EF678C">
      <w:pPr>
        <w:pStyle w:val="Textonotapie"/>
        <w:spacing w:line="240" w:lineRule="auto"/>
        <w:rPr>
          <w:sz w:val="20"/>
          <w:lang w:val="tr-TR"/>
        </w:rPr>
      </w:pPr>
      <w:r>
        <w:rPr>
          <w:rStyle w:val="Refdenotaalpie"/>
        </w:rPr>
        <w:footnoteRef/>
      </w:r>
      <w:r w:rsidRPr="00945BD9">
        <w:rPr>
          <w:sz w:val="20"/>
          <w:lang w:val="en-US" w:eastAsia="tr-TR"/>
        </w:rPr>
        <w:t xml:space="preserve">Argentina, Albania, Algeria, Australia, Austria, Azerbaijan, </w:t>
      </w:r>
      <w:r w:rsidRPr="00945BD9">
        <w:rPr>
          <w:sz w:val="20"/>
        </w:rPr>
        <w:t>USA,</w:t>
      </w:r>
      <w:r w:rsidRPr="00945BD9">
        <w:rPr>
          <w:sz w:val="20"/>
          <w:lang w:val="en-US" w:eastAsia="tr-TR"/>
        </w:rPr>
        <w:t xml:space="preserve"> United Arab Emirates, Bangladesh, Belgium – Luxemburg, Bolivia, Bosnia Herzegovina, Brazil, Bulgaria, Canada, Chile, Colombia, Cyprus, Croatia, Czech Republic, China, Denmark, Dominic, Ecuador, Egypt, , Estonia, Finland, France, Faroe Islands, Germany, Georgia, Greece, Hong Kong, Hungary, Iceland, India, Indonesia, Israel, Italy, Iran, Iraq, Ireland, Japan, Jordan, Kazakhstan, Kyrgyzstan, Kuwait, Latvia, Libya, Lithuania, Lebanon, Macedonia, Malaysia, Malta, Mexico, Moldova, Mauritius, Morocco, Netherlands, ,New Zeeland, Nigeria, Norway, Qatar, Philippines, Palestine, South Africa, , Spain, Sweden, Switzerland, Pakistan, Panama, Peru, Poland, Portugal, Romania, Russia, Serbia-Montenegro, Singapore, Slovak Republic, Slovenia, Syria, Saudi Arabia, Thailand, Taiwan, Tunisia, Turkey, Ukraine, United Kingdom, USA, Vietnam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F1477" w14:textId="77777777" w:rsidR="00460D3D" w:rsidRDefault="00460D3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28188" w14:textId="77777777" w:rsidR="00460D3D" w:rsidRDefault="00460D3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EF82F" w14:textId="77777777" w:rsidR="00460D3D" w:rsidRDefault="00460D3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DBF31EA"/>
    <w:multiLevelType w:val="hybridMultilevel"/>
    <w:tmpl w:val="4572A5BE"/>
    <w:lvl w:ilvl="0" w:tplc="77D6B5C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34C47E36"/>
    <w:multiLevelType w:val="hybridMultilevel"/>
    <w:tmpl w:val="432ED1AA"/>
    <w:lvl w:ilvl="0" w:tplc="0650916C">
      <w:start w:val="1"/>
      <w:numFmt w:val="decimal"/>
      <w:lvlText w:val="[%1]"/>
      <w:lvlJc w:val="left"/>
      <w:pPr>
        <w:ind w:left="720" w:hanging="360"/>
      </w:pPr>
      <w:rPr>
        <w:i w:val="0"/>
        <w:color w:val="auto"/>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8"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43DE6D08"/>
    <w:multiLevelType w:val="hybridMultilevel"/>
    <w:tmpl w:val="DB6C4E7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891D6C"/>
    <w:multiLevelType w:val="hybridMultilevel"/>
    <w:tmpl w:val="D3F05776"/>
    <w:lvl w:ilvl="0" w:tplc="C9AEC0DE">
      <w:start w:val="1"/>
      <w:numFmt w:val="decimal"/>
      <w:lvlText w:val="%1."/>
      <w:lvlJc w:val="left"/>
      <w:pPr>
        <w:ind w:left="720" w:hanging="360"/>
      </w:pPr>
      <w:rPr>
        <w:rFonts w:hint="default"/>
        <w:b w:val="0"/>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21B54FC"/>
    <w:multiLevelType w:val="hybridMultilevel"/>
    <w:tmpl w:val="A520692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5"/>
  </w:num>
  <w:num w:numId="2">
    <w:abstractNumId w:val="22"/>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9"/>
  </w:num>
  <w:num w:numId="14">
    <w:abstractNumId w:val="23"/>
  </w:num>
  <w:num w:numId="15">
    <w:abstractNumId w:val="14"/>
  </w:num>
  <w:num w:numId="16">
    <w:abstractNumId w:val="18"/>
  </w:num>
  <w:num w:numId="17">
    <w:abstractNumId w:val="11"/>
  </w:num>
  <w:num w:numId="18">
    <w:abstractNumId w:val="0"/>
  </w:num>
  <w:num w:numId="19">
    <w:abstractNumId w:val="12"/>
  </w:num>
  <w:num w:numId="20">
    <w:abstractNumId w:val="23"/>
  </w:num>
  <w:num w:numId="21">
    <w:abstractNumId w:val="23"/>
  </w:num>
  <w:num w:numId="22">
    <w:abstractNumId w:val="23"/>
  </w:num>
  <w:num w:numId="23">
    <w:abstractNumId w:val="23"/>
  </w:num>
  <w:num w:numId="24">
    <w:abstractNumId w:val="19"/>
  </w:num>
  <w:num w:numId="25">
    <w:abstractNumId w:val="20"/>
  </w:num>
  <w:num w:numId="26">
    <w:abstractNumId w:val="25"/>
  </w:num>
  <w:num w:numId="27">
    <w:abstractNumId w:val="26"/>
  </w:num>
  <w:num w:numId="28">
    <w:abstractNumId w:val="23"/>
  </w:num>
  <w:num w:numId="29">
    <w:abstractNumId w:val="13"/>
  </w:num>
  <w:num w:numId="30">
    <w:abstractNumId w:val="27"/>
  </w:num>
  <w:num w:numId="31">
    <w:abstractNumId w:val="28"/>
  </w:num>
  <w:num w:numId="32">
    <w:abstractNumId w:val="21"/>
  </w:num>
  <w:num w:numId="33">
    <w:abstractNumId w:val="16"/>
  </w:num>
  <w:num w:numId="34">
    <w:abstractNumId w:val="24"/>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hideSpellingErrors/>
  <w:hideGrammaticalErrors/>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WysDQ3N7W0MDIzMbNQ0lEKTi0uzszPAykwrgUASOMt8ywAAAA="/>
  </w:docVars>
  <w:rsids>
    <w:rsidRoot w:val="00D849B8"/>
    <w:rsid w:val="00001899"/>
    <w:rsid w:val="000049AD"/>
    <w:rsid w:val="0000681B"/>
    <w:rsid w:val="000109C1"/>
    <w:rsid w:val="000131CD"/>
    <w:rsid w:val="000133C0"/>
    <w:rsid w:val="00014C4E"/>
    <w:rsid w:val="00017107"/>
    <w:rsid w:val="000202E2"/>
    <w:rsid w:val="00021924"/>
    <w:rsid w:val="00022441"/>
    <w:rsid w:val="0002261E"/>
    <w:rsid w:val="00024839"/>
    <w:rsid w:val="00026871"/>
    <w:rsid w:val="00037A98"/>
    <w:rsid w:val="000427FB"/>
    <w:rsid w:val="0004455E"/>
    <w:rsid w:val="00046DCB"/>
    <w:rsid w:val="00047CB5"/>
    <w:rsid w:val="00051FAA"/>
    <w:rsid w:val="00053A2E"/>
    <w:rsid w:val="000572A9"/>
    <w:rsid w:val="00057D26"/>
    <w:rsid w:val="00061325"/>
    <w:rsid w:val="000733AC"/>
    <w:rsid w:val="00074B81"/>
    <w:rsid w:val="00074D22"/>
    <w:rsid w:val="00075081"/>
    <w:rsid w:val="0007528A"/>
    <w:rsid w:val="00075451"/>
    <w:rsid w:val="000811AB"/>
    <w:rsid w:val="00081826"/>
    <w:rsid w:val="00083C5F"/>
    <w:rsid w:val="0008448A"/>
    <w:rsid w:val="0008799B"/>
    <w:rsid w:val="0009172C"/>
    <w:rsid w:val="000930EC"/>
    <w:rsid w:val="00095E61"/>
    <w:rsid w:val="000966C1"/>
    <w:rsid w:val="000970AC"/>
    <w:rsid w:val="000A1167"/>
    <w:rsid w:val="000A4428"/>
    <w:rsid w:val="000A6D40"/>
    <w:rsid w:val="000A7BC3"/>
    <w:rsid w:val="000B0A8E"/>
    <w:rsid w:val="000B1661"/>
    <w:rsid w:val="000B1F0B"/>
    <w:rsid w:val="000B2E88"/>
    <w:rsid w:val="000B4603"/>
    <w:rsid w:val="000C09BE"/>
    <w:rsid w:val="000C1380"/>
    <w:rsid w:val="000C2EA2"/>
    <w:rsid w:val="000C554F"/>
    <w:rsid w:val="000D0DC5"/>
    <w:rsid w:val="000D15FF"/>
    <w:rsid w:val="000D28DF"/>
    <w:rsid w:val="000D488B"/>
    <w:rsid w:val="000D68DF"/>
    <w:rsid w:val="000E138D"/>
    <w:rsid w:val="000E187A"/>
    <w:rsid w:val="000E2D61"/>
    <w:rsid w:val="000E4000"/>
    <w:rsid w:val="000E450E"/>
    <w:rsid w:val="000E6259"/>
    <w:rsid w:val="000F4677"/>
    <w:rsid w:val="000F5BE0"/>
    <w:rsid w:val="00100587"/>
    <w:rsid w:val="0010284E"/>
    <w:rsid w:val="00103122"/>
    <w:rsid w:val="0010336A"/>
    <w:rsid w:val="001050F1"/>
    <w:rsid w:val="00105AEA"/>
    <w:rsid w:val="00106DAF"/>
    <w:rsid w:val="00114ABE"/>
    <w:rsid w:val="00116023"/>
    <w:rsid w:val="00134A51"/>
    <w:rsid w:val="00140727"/>
    <w:rsid w:val="00145569"/>
    <w:rsid w:val="00151764"/>
    <w:rsid w:val="00160628"/>
    <w:rsid w:val="00161344"/>
    <w:rsid w:val="00162195"/>
    <w:rsid w:val="0016322A"/>
    <w:rsid w:val="00165A21"/>
    <w:rsid w:val="001705CE"/>
    <w:rsid w:val="00170669"/>
    <w:rsid w:val="0017714B"/>
    <w:rsid w:val="001804DF"/>
    <w:rsid w:val="00181BDC"/>
    <w:rsid w:val="00181DB0"/>
    <w:rsid w:val="001829E3"/>
    <w:rsid w:val="00183489"/>
    <w:rsid w:val="001924C0"/>
    <w:rsid w:val="0019303E"/>
    <w:rsid w:val="0019731E"/>
    <w:rsid w:val="001A09FE"/>
    <w:rsid w:val="001A67C9"/>
    <w:rsid w:val="001A69DE"/>
    <w:rsid w:val="001A713C"/>
    <w:rsid w:val="001B1C7C"/>
    <w:rsid w:val="001B398F"/>
    <w:rsid w:val="001B46C6"/>
    <w:rsid w:val="001B4B48"/>
    <w:rsid w:val="001B4D1F"/>
    <w:rsid w:val="001B7681"/>
    <w:rsid w:val="001B7CAE"/>
    <w:rsid w:val="001C0772"/>
    <w:rsid w:val="001C0D4F"/>
    <w:rsid w:val="001C1BA3"/>
    <w:rsid w:val="001C1DEC"/>
    <w:rsid w:val="001C5736"/>
    <w:rsid w:val="001C7D12"/>
    <w:rsid w:val="001D5D7E"/>
    <w:rsid w:val="001D647F"/>
    <w:rsid w:val="001D6857"/>
    <w:rsid w:val="001E0572"/>
    <w:rsid w:val="001E0A67"/>
    <w:rsid w:val="001E1028"/>
    <w:rsid w:val="001E14E2"/>
    <w:rsid w:val="001E6302"/>
    <w:rsid w:val="001E7DCB"/>
    <w:rsid w:val="001F3411"/>
    <w:rsid w:val="001F4287"/>
    <w:rsid w:val="001F4DBA"/>
    <w:rsid w:val="0020415E"/>
    <w:rsid w:val="00204FF4"/>
    <w:rsid w:val="002103EF"/>
    <w:rsid w:val="0021056E"/>
    <w:rsid w:val="0021075D"/>
    <w:rsid w:val="0021165A"/>
    <w:rsid w:val="00211BC9"/>
    <w:rsid w:val="0021620C"/>
    <w:rsid w:val="00216E78"/>
    <w:rsid w:val="00217275"/>
    <w:rsid w:val="00217D3F"/>
    <w:rsid w:val="002211DD"/>
    <w:rsid w:val="00221EDC"/>
    <w:rsid w:val="00221FD7"/>
    <w:rsid w:val="00235DF0"/>
    <w:rsid w:val="00236F4B"/>
    <w:rsid w:val="00242B0D"/>
    <w:rsid w:val="002467C6"/>
    <w:rsid w:val="0024692A"/>
    <w:rsid w:val="00247876"/>
    <w:rsid w:val="00252BBA"/>
    <w:rsid w:val="00253123"/>
    <w:rsid w:val="00257855"/>
    <w:rsid w:val="00264001"/>
    <w:rsid w:val="0026566F"/>
    <w:rsid w:val="00266354"/>
    <w:rsid w:val="00267A18"/>
    <w:rsid w:val="00270ECA"/>
    <w:rsid w:val="00270EF8"/>
    <w:rsid w:val="00273462"/>
    <w:rsid w:val="0027395B"/>
    <w:rsid w:val="002750EA"/>
    <w:rsid w:val="00275854"/>
    <w:rsid w:val="00283B41"/>
    <w:rsid w:val="00285F28"/>
    <w:rsid w:val="00286398"/>
    <w:rsid w:val="00286A28"/>
    <w:rsid w:val="00286D65"/>
    <w:rsid w:val="002A3C42"/>
    <w:rsid w:val="002A5D75"/>
    <w:rsid w:val="002B134A"/>
    <w:rsid w:val="002B1B1A"/>
    <w:rsid w:val="002B320A"/>
    <w:rsid w:val="002B5E5E"/>
    <w:rsid w:val="002B68DB"/>
    <w:rsid w:val="002B7228"/>
    <w:rsid w:val="002C53EE"/>
    <w:rsid w:val="002D24F7"/>
    <w:rsid w:val="002D2799"/>
    <w:rsid w:val="002D2CD7"/>
    <w:rsid w:val="002D4DDC"/>
    <w:rsid w:val="002D4F75"/>
    <w:rsid w:val="002D6493"/>
    <w:rsid w:val="002D7AB6"/>
    <w:rsid w:val="002E06D0"/>
    <w:rsid w:val="002E3C27"/>
    <w:rsid w:val="002E403A"/>
    <w:rsid w:val="002E7F3A"/>
    <w:rsid w:val="002F4EDB"/>
    <w:rsid w:val="002F6054"/>
    <w:rsid w:val="00310E13"/>
    <w:rsid w:val="00315713"/>
    <w:rsid w:val="003167AC"/>
    <w:rsid w:val="0031686C"/>
    <w:rsid w:val="00316FE0"/>
    <w:rsid w:val="003172DE"/>
    <w:rsid w:val="003204D2"/>
    <w:rsid w:val="0032605E"/>
    <w:rsid w:val="003275D1"/>
    <w:rsid w:val="00327AAD"/>
    <w:rsid w:val="00330B2A"/>
    <w:rsid w:val="00331E17"/>
    <w:rsid w:val="00333063"/>
    <w:rsid w:val="003343C2"/>
    <w:rsid w:val="00337889"/>
    <w:rsid w:val="003408E3"/>
    <w:rsid w:val="00341144"/>
    <w:rsid w:val="00343480"/>
    <w:rsid w:val="00344E5E"/>
    <w:rsid w:val="00345E89"/>
    <w:rsid w:val="003522A1"/>
    <w:rsid w:val="0035254B"/>
    <w:rsid w:val="00353555"/>
    <w:rsid w:val="003565D4"/>
    <w:rsid w:val="003607FB"/>
    <w:rsid w:val="00360FD5"/>
    <w:rsid w:val="0036340D"/>
    <w:rsid w:val="003634A5"/>
    <w:rsid w:val="00366850"/>
    <w:rsid w:val="00366868"/>
    <w:rsid w:val="00367506"/>
    <w:rsid w:val="00370085"/>
    <w:rsid w:val="00373C90"/>
    <w:rsid w:val="003744A7"/>
    <w:rsid w:val="00376235"/>
    <w:rsid w:val="00381FB6"/>
    <w:rsid w:val="003836D3"/>
    <w:rsid w:val="00383A52"/>
    <w:rsid w:val="00386BE6"/>
    <w:rsid w:val="00391652"/>
    <w:rsid w:val="003936E3"/>
    <w:rsid w:val="0039507F"/>
    <w:rsid w:val="003A1260"/>
    <w:rsid w:val="003A295F"/>
    <w:rsid w:val="003A3611"/>
    <w:rsid w:val="003A41DD"/>
    <w:rsid w:val="003A7033"/>
    <w:rsid w:val="003B0B9F"/>
    <w:rsid w:val="003B47FE"/>
    <w:rsid w:val="003B5673"/>
    <w:rsid w:val="003B6287"/>
    <w:rsid w:val="003B62C9"/>
    <w:rsid w:val="003B79FC"/>
    <w:rsid w:val="003C2985"/>
    <w:rsid w:val="003C7176"/>
    <w:rsid w:val="003C7FF8"/>
    <w:rsid w:val="003D0929"/>
    <w:rsid w:val="003D4729"/>
    <w:rsid w:val="003D6D0A"/>
    <w:rsid w:val="003D7DD6"/>
    <w:rsid w:val="003E5AAF"/>
    <w:rsid w:val="003E600D"/>
    <w:rsid w:val="003E64DF"/>
    <w:rsid w:val="003E6A5D"/>
    <w:rsid w:val="003E7ADE"/>
    <w:rsid w:val="003F0FFE"/>
    <w:rsid w:val="003F193A"/>
    <w:rsid w:val="003F4207"/>
    <w:rsid w:val="003F5C46"/>
    <w:rsid w:val="003F5F66"/>
    <w:rsid w:val="003F7CBB"/>
    <w:rsid w:val="003F7D34"/>
    <w:rsid w:val="00412C8E"/>
    <w:rsid w:val="00413900"/>
    <w:rsid w:val="004145D2"/>
    <w:rsid w:val="0041518D"/>
    <w:rsid w:val="0042221D"/>
    <w:rsid w:val="00424DD3"/>
    <w:rsid w:val="004269C5"/>
    <w:rsid w:val="00435939"/>
    <w:rsid w:val="00437CC7"/>
    <w:rsid w:val="00442B9C"/>
    <w:rsid w:val="00445531"/>
    <w:rsid w:val="00445EFA"/>
    <w:rsid w:val="0044738A"/>
    <w:rsid w:val="004473D3"/>
    <w:rsid w:val="00450D6E"/>
    <w:rsid w:val="00452231"/>
    <w:rsid w:val="00460C13"/>
    <w:rsid w:val="00460D3D"/>
    <w:rsid w:val="00461D64"/>
    <w:rsid w:val="00463228"/>
    <w:rsid w:val="00463764"/>
    <w:rsid w:val="00463782"/>
    <w:rsid w:val="004667E0"/>
    <w:rsid w:val="0046760E"/>
    <w:rsid w:val="00470E10"/>
    <w:rsid w:val="00477A97"/>
    <w:rsid w:val="00481343"/>
    <w:rsid w:val="00481D83"/>
    <w:rsid w:val="0048549E"/>
    <w:rsid w:val="004930C6"/>
    <w:rsid w:val="00493347"/>
    <w:rsid w:val="00496092"/>
    <w:rsid w:val="004969D0"/>
    <w:rsid w:val="004A08DB"/>
    <w:rsid w:val="004A25D0"/>
    <w:rsid w:val="004A3502"/>
    <w:rsid w:val="004A37E8"/>
    <w:rsid w:val="004A7549"/>
    <w:rsid w:val="004B09D4"/>
    <w:rsid w:val="004B309D"/>
    <w:rsid w:val="004B330A"/>
    <w:rsid w:val="004B5288"/>
    <w:rsid w:val="004B7C8E"/>
    <w:rsid w:val="004C061B"/>
    <w:rsid w:val="004C3D3C"/>
    <w:rsid w:val="004C7E0D"/>
    <w:rsid w:val="004D0EDC"/>
    <w:rsid w:val="004D1220"/>
    <w:rsid w:val="004D14B3"/>
    <w:rsid w:val="004D1529"/>
    <w:rsid w:val="004D2253"/>
    <w:rsid w:val="004D4F7D"/>
    <w:rsid w:val="004D5514"/>
    <w:rsid w:val="004D56C3"/>
    <w:rsid w:val="004E0338"/>
    <w:rsid w:val="004E4F6C"/>
    <w:rsid w:val="004E4FF3"/>
    <w:rsid w:val="004E56A8"/>
    <w:rsid w:val="004F3B55"/>
    <w:rsid w:val="004F428E"/>
    <w:rsid w:val="004F4E46"/>
    <w:rsid w:val="004F6B7D"/>
    <w:rsid w:val="004F7C05"/>
    <w:rsid w:val="005015F6"/>
    <w:rsid w:val="005030C4"/>
    <w:rsid w:val="005031C5"/>
    <w:rsid w:val="00504FDC"/>
    <w:rsid w:val="00511BB9"/>
    <w:rsid w:val="005120CC"/>
    <w:rsid w:val="00512B7B"/>
    <w:rsid w:val="005140C4"/>
    <w:rsid w:val="00514EA1"/>
    <w:rsid w:val="0051798B"/>
    <w:rsid w:val="00521F5A"/>
    <w:rsid w:val="00525E06"/>
    <w:rsid w:val="00526454"/>
    <w:rsid w:val="00526ED3"/>
    <w:rsid w:val="00531823"/>
    <w:rsid w:val="00532A8A"/>
    <w:rsid w:val="00534ECC"/>
    <w:rsid w:val="0053720D"/>
    <w:rsid w:val="00540EF5"/>
    <w:rsid w:val="00541BF3"/>
    <w:rsid w:val="00541CD3"/>
    <w:rsid w:val="005476FA"/>
    <w:rsid w:val="00554938"/>
    <w:rsid w:val="0055595E"/>
    <w:rsid w:val="00555963"/>
    <w:rsid w:val="00556819"/>
    <w:rsid w:val="00557988"/>
    <w:rsid w:val="00562C49"/>
    <w:rsid w:val="00562DEF"/>
    <w:rsid w:val="0056321A"/>
    <w:rsid w:val="00563A35"/>
    <w:rsid w:val="00566596"/>
    <w:rsid w:val="005741E9"/>
    <w:rsid w:val="005748CF"/>
    <w:rsid w:val="00584270"/>
    <w:rsid w:val="00584738"/>
    <w:rsid w:val="005920B0"/>
    <w:rsid w:val="0059272C"/>
    <w:rsid w:val="0059380D"/>
    <w:rsid w:val="00595A8F"/>
    <w:rsid w:val="005977C2"/>
    <w:rsid w:val="00597BF2"/>
    <w:rsid w:val="005A02DA"/>
    <w:rsid w:val="005A1F54"/>
    <w:rsid w:val="005A3020"/>
    <w:rsid w:val="005A733E"/>
    <w:rsid w:val="005B134E"/>
    <w:rsid w:val="005B2039"/>
    <w:rsid w:val="005B344F"/>
    <w:rsid w:val="005B3FBA"/>
    <w:rsid w:val="005B4A1D"/>
    <w:rsid w:val="005B61B6"/>
    <w:rsid w:val="005B674D"/>
    <w:rsid w:val="005C056D"/>
    <w:rsid w:val="005C0CBE"/>
    <w:rsid w:val="005C1FCF"/>
    <w:rsid w:val="005C3F41"/>
    <w:rsid w:val="005D1885"/>
    <w:rsid w:val="005D4A38"/>
    <w:rsid w:val="005D72E7"/>
    <w:rsid w:val="005E16E4"/>
    <w:rsid w:val="005E2EEA"/>
    <w:rsid w:val="005E3708"/>
    <w:rsid w:val="005E3CCD"/>
    <w:rsid w:val="005E3D6B"/>
    <w:rsid w:val="005E5B55"/>
    <w:rsid w:val="005E5E4A"/>
    <w:rsid w:val="005E693D"/>
    <w:rsid w:val="005E75BF"/>
    <w:rsid w:val="005E7BC6"/>
    <w:rsid w:val="005F44BF"/>
    <w:rsid w:val="005F57BA"/>
    <w:rsid w:val="005F6189"/>
    <w:rsid w:val="005F61E6"/>
    <w:rsid w:val="005F6C45"/>
    <w:rsid w:val="00605A69"/>
    <w:rsid w:val="00606C54"/>
    <w:rsid w:val="00614375"/>
    <w:rsid w:val="00615B0A"/>
    <w:rsid w:val="006168CF"/>
    <w:rsid w:val="0062011B"/>
    <w:rsid w:val="00626DE0"/>
    <w:rsid w:val="00630901"/>
    <w:rsid w:val="00631F8E"/>
    <w:rsid w:val="00635553"/>
    <w:rsid w:val="00636EE9"/>
    <w:rsid w:val="006377FB"/>
    <w:rsid w:val="00640950"/>
    <w:rsid w:val="00641AE7"/>
    <w:rsid w:val="0064217B"/>
    <w:rsid w:val="00642629"/>
    <w:rsid w:val="0064782B"/>
    <w:rsid w:val="0065293D"/>
    <w:rsid w:val="00652EB0"/>
    <w:rsid w:val="00653EFC"/>
    <w:rsid w:val="00654021"/>
    <w:rsid w:val="00661045"/>
    <w:rsid w:val="006640EE"/>
    <w:rsid w:val="00666DA8"/>
    <w:rsid w:val="00671057"/>
    <w:rsid w:val="00671E3F"/>
    <w:rsid w:val="00673AC1"/>
    <w:rsid w:val="00673CEB"/>
    <w:rsid w:val="00675AAF"/>
    <w:rsid w:val="0068031A"/>
    <w:rsid w:val="00681B2F"/>
    <w:rsid w:val="0068335F"/>
    <w:rsid w:val="00687217"/>
    <w:rsid w:val="00690E5F"/>
    <w:rsid w:val="00693302"/>
    <w:rsid w:val="0069640B"/>
    <w:rsid w:val="006A1B83"/>
    <w:rsid w:val="006A21CD"/>
    <w:rsid w:val="006A47C7"/>
    <w:rsid w:val="006A5918"/>
    <w:rsid w:val="006B21B2"/>
    <w:rsid w:val="006B4A4A"/>
    <w:rsid w:val="006C19B2"/>
    <w:rsid w:val="006C4409"/>
    <w:rsid w:val="006C5BB8"/>
    <w:rsid w:val="006C6936"/>
    <w:rsid w:val="006C7B01"/>
    <w:rsid w:val="006D0FE8"/>
    <w:rsid w:val="006D2A44"/>
    <w:rsid w:val="006D4B2B"/>
    <w:rsid w:val="006D4F3C"/>
    <w:rsid w:val="006D5C66"/>
    <w:rsid w:val="006D5D2E"/>
    <w:rsid w:val="006D7002"/>
    <w:rsid w:val="006E1B3C"/>
    <w:rsid w:val="006E23FB"/>
    <w:rsid w:val="006E325A"/>
    <w:rsid w:val="006E33EC"/>
    <w:rsid w:val="006E3802"/>
    <w:rsid w:val="006E48D7"/>
    <w:rsid w:val="006E6C02"/>
    <w:rsid w:val="006F14C3"/>
    <w:rsid w:val="006F231A"/>
    <w:rsid w:val="006F6B55"/>
    <w:rsid w:val="006F788D"/>
    <w:rsid w:val="006F78E1"/>
    <w:rsid w:val="00701072"/>
    <w:rsid w:val="00702054"/>
    <w:rsid w:val="007035A4"/>
    <w:rsid w:val="00711799"/>
    <w:rsid w:val="00712B78"/>
    <w:rsid w:val="0071393B"/>
    <w:rsid w:val="00713EE2"/>
    <w:rsid w:val="007177FC"/>
    <w:rsid w:val="00720C5E"/>
    <w:rsid w:val="00721701"/>
    <w:rsid w:val="0072571C"/>
    <w:rsid w:val="00731835"/>
    <w:rsid w:val="007341F8"/>
    <w:rsid w:val="00734372"/>
    <w:rsid w:val="00734EB8"/>
    <w:rsid w:val="00735F8B"/>
    <w:rsid w:val="0074090B"/>
    <w:rsid w:val="00742D1F"/>
    <w:rsid w:val="00743EBA"/>
    <w:rsid w:val="00744C8E"/>
    <w:rsid w:val="0074707E"/>
    <w:rsid w:val="007516DC"/>
    <w:rsid w:val="00752E58"/>
    <w:rsid w:val="00754B80"/>
    <w:rsid w:val="00761918"/>
    <w:rsid w:val="00762F03"/>
    <w:rsid w:val="0076413B"/>
    <w:rsid w:val="007648AE"/>
    <w:rsid w:val="00764BF8"/>
    <w:rsid w:val="0076514D"/>
    <w:rsid w:val="00773D59"/>
    <w:rsid w:val="00781003"/>
    <w:rsid w:val="007911FD"/>
    <w:rsid w:val="00793930"/>
    <w:rsid w:val="00793DD1"/>
    <w:rsid w:val="0079452A"/>
    <w:rsid w:val="00794CEF"/>
    <w:rsid w:val="00794FEC"/>
    <w:rsid w:val="007A003E"/>
    <w:rsid w:val="007A1965"/>
    <w:rsid w:val="007A2ED1"/>
    <w:rsid w:val="007A43AA"/>
    <w:rsid w:val="007A4BE6"/>
    <w:rsid w:val="007B0DC6"/>
    <w:rsid w:val="007B1094"/>
    <w:rsid w:val="007B1762"/>
    <w:rsid w:val="007B28FD"/>
    <w:rsid w:val="007B3320"/>
    <w:rsid w:val="007C301F"/>
    <w:rsid w:val="007C4540"/>
    <w:rsid w:val="007C65AF"/>
    <w:rsid w:val="007D135D"/>
    <w:rsid w:val="007D730F"/>
    <w:rsid w:val="007D7CD8"/>
    <w:rsid w:val="007E3AA7"/>
    <w:rsid w:val="007E4028"/>
    <w:rsid w:val="007F737D"/>
    <w:rsid w:val="0080308E"/>
    <w:rsid w:val="0080364E"/>
    <w:rsid w:val="008052BB"/>
    <w:rsid w:val="00805303"/>
    <w:rsid w:val="008065AF"/>
    <w:rsid w:val="00806705"/>
    <w:rsid w:val="00806738"/>
    <w:rsid w:val="008117A0"/>
    <w:rsid w:val="008216D5"/>
    <w:rsid w:val="008249CE"/>
    <w:rsid w:val="00831A50"/>
    <w:rsid w:val="00831B3C"/>
    <w:rsid w:val="00831C89"/>
    <w:rsid w:val="00832114"/>
    <w:rsid w:val="00834C46"/>
    <w:rsid w:val="0084093E"/>
    <w:rsid w:val="00841CE1"/>
    <w:rsid w:val="008452DE"/>
    <w:rsid w:val="008473D8"/>
    <w:rsid w:val="008528DC"/>
    <w:rsid w:val="00852B8C"/>
    <w:rsid w:val="00854981"/>
    <w:rsid w:val="00864B2E"/>
    <w:rsid w:val="00865963"/>
    <w:rsid w:val="00871C1D"/>
    <w:rsid w:val="0087450E"/>
    <w:rsid w:val="0087588E"/>
    <w:rsid w:val="00875A82"/>
    <w:rsid w:val="00876CA3"/>
    <w:rsid w:val="008772FE"/>
    <w:rsid w:val="008775F1"/>
    <w:rsid w:val="008821AE"/>
    <w:rsid w:val="00883D3A"/>
    <w:rsid w:val="008854F7"/>
    <w:rsid w:val="00885A9D"/>
    <w:rsid w:val="008929D2"/>
    <w:rsid w:val="00893636"/>
    <w:rsid w:val="00893B94"/>
    <w:rsid w:val="00896E9D"/>
    <w:rsid w:val="00896F11"/>
    <w:rsid w:val="008A1049"/>
    <w:rsid w:val="008A1C98"/>
    <w:rsid w:val="008A322D"/>
    <w:rsid w:val="008A39DF"/>
    <w:rsid w:val="008A4D72"/>
    <w:rsid w:val="008A6285"/>
    <w:rsid w:val="008A63B2"/>
    <w:rsid w:val="008B0DD2"/>
    <w:rsid w:val="008B345D"/>
    <w:rsid w:val="008C1FC2"/>
    <w:rsid w:val="008C2980"/>
    <w:rsid w:val="008C4DD6"/>
    <w:rsid w:val="008C5AFB"/>
    <w:rsid w:val="008C7038"/>
    <w:rsid w:val="008D07FB"/>
    <w:rsid w:val="008D0C02"/>
    <w:rsid w:val="008D357D"/>
    <w:rsid w:val="008D435A"/>
    <w:rsid w:val="008E387B"/>
    <w:rsid w:val="008E6087"/>
    <w:rsid w:val="008E758D"/>
    <w:rsid w:val="008F10A7"/>
    <w:rsid w:val="008F12AC"/>
    <w:rsid w:val="008F755D"/>
    <w:rsid w:val="008F7A39"/>
    <w:rsid w:val="009021E8"/>
    <w:rsid w:val="00904677"/>
    <w:rsid w:val="00905165"/>
    <w:rsid w:val="00905EE2"/>
    <w:rsid w:val="00911440"/>
    <w:rsid w:val="00911712"/>
    <w:rsid w:val="00911B27"/>
    <w:rsid w:val="009170BE"/>
    <w:rsid w:val="00920B55"/>
    <w:rsid w:val="009262C9"/>
    <w:rsid w:val="00930EB9"/>
    <w:rsid w:val="00933DC7"/>
    <w:rsid w:val="009418F4"/>
    <w:rsid w:val="00942995"/>
    <w:rsid w:val="00942BBC"/>
    <w:rsid w:val="00944180"/>
    <w:rsid w:val="00944AA0"/>
    <w:rsid w:val="00947DA2"/>
    <w:rsid w:val="00951177"/>
    <w:rsid w:val="00954991"/>
    <w:rsid w:val="009673E8"/>
    <w:rsid w:val="00970D1F"/>
    <w:rsid w:val="00974DB8"/>
    <w:rsid w:val="00980661"/>
    <w:rsid w:val="0098093B"/>
    <w:rsid w:val="009869A7"/>
    <w:rsid w:val="009876D4"/>
    <w:rsid w:val="009914A5"/>
    <w:rsid w:val="0099548E"/>
    <w:rsid w:val="00996456"/>
    <w:rsid w:val="00996A12"/>
    <w:rsid w:val="00997B0F"/>
    <w:rsid w:val="009A0CC3"/>
    <w:rsid w:val="009A1CAD"/>
    <w:rsid w:val="009A3440"/>
    <w:rsid w:val="009A5832"/>
    <w:rsid w:val="009A6838"/>
    <w:rsid w:val="009B24B5"/>
    <w:rsid w:val="009B4EBC"/>
    <w:rsid w:val="009B5ABB"/>
    <w:rsid w:val="009B73CE"/>
    <w:rsid w:val="009C2461"/>
    <w:rsid w:val="009C5A15"/>
    <w:rsid w:val="009C6FE2"/>
    <w:rsid w:val="009C7674"/>
    <w:rsid w:val="009D004A"/>
    <w:rsid w:val="009D117D"/>
    <w:rsid w:val="009D24C7"/>
    <w:rsid w:val="009D5880"/>
    <w:rsid w:val="009D7CD1"/>
    <w:rsid w:val="009E1FD4"/>
    <w:rsid w:val="009E3B07"/>
    <w:rsid w:val="009E40EA"/>
    <w:rsid w:val="009E51D1"/>
    <w:rsid w:val="009E5531"/>
    <w:rsid w:val="009E5CB0"/>
    <w:rsid w:val="009F171E"/>
    <w:rsid w:val="009F3D2F"/>
    <w:rsid w:val="009F7052"/>
    <w:rsid w:val="00A00AE9"/>
    <w:rsid w:val="00A02668"/>
    <w:rsid w:val="00A02801"/>
    <w:rsid w:val="00A06A39"/>
    <w:rsid w:val="00A07F58"/>
    <w:rsid w:val="00A10697"/>
    <w:rsid w:val="00A131CB"/>
    <w:rsid w:val="00A14847"/>
    <w:rsid w:val="00A14E98"/>
    <w:rsid w:val="00A16D6D"/>
    <w:rsid w:val="00A21383"/>
    <w:rsid w:val="00A2199F"/>
    <w:rsid w:val="00A21B31"/>
    <w:rsid w:val="00A2360E"/>
    <w:rsid w:val="00A26E0C"/>
    <w:rsid w:val="00A32FCB"/>
    <w:rsid w:val="00A3440B"/>
    <w:rsid w:val="00A34C25"/>
    <w:rsid w:val="00A3507D"/>
    <w:rsid w:val="00A35D2E"/>
    <w:rsid w:val="00A3717A"/>
    <w:rsid w:val="00A4088C"/>
    <w:rsid w:val="00A4456B"/>
    <w:rsid w:val="00A448D4"/>
    <w:rsid w:val="00A452E0"/>
    <w:rsid w:val="00A50054"/>
    <w:rsid w:val="00A506DF"/>
    <w:rsid w:val="00A51EA5"/>
    <w:rsid w:val="00A53742"/>
    <w:rsid w:val="00A557A1"/>
    <w:rsid w:val="00A63059"/>
    <w:rsid w:val="00A63AE3"/>
    <w:rsid w:val="00A651A4"/>
    <w:rsid w:val="00A6522D"/>
    <w:rsid w:val="00A71361"/>
    <w:rsid w:val="00A746E2"/>
    <w:rsid w:val="00A81FF2"/>
    <w:rsid w:val="00A82ADD"/>
    <w:rsid w:val="00A83588"/>
    <w:rsid w:val="00A83904"/>
    <w:rsid w:val="00A90A79"/>
    <w:rsid w:val="00A96B30"/>
    <w:rsid w:val="00AA442D"/>
    <w:rsid w:val="00AA59B5"/>
    <w:rsid w:val="00AA7777"/>
    <w:rsid w:val="00AA7B84"/>
    <w:rsid w:val="00AB1029"/>
    <w:rsid w:val="00AB6D01"/>
    <w:rsid w:val="00AC0B4C"/>
    <w:rsid w:val="00AC1164"/>
    <w:rsid w:val="00AC2296"/>
    <w:rsid w:val="00AC2754"/>
    <w:rsid w:val="00AC2EE2"/>
    <w:rsid w:val="00AC48B0"/>
    <w:rsid w:val="00AC4ACD"/>
    <w:rsid w:val="00AC5DFB"/>
    <w:rsid w:val="00AD13DC"/>
    <w:rsid w:val="00AD2817"/>
    <w:rsid w:val="00AD465B"/>
    <w:rsid w:val="00AD6DE2"/>
    <w:rsid w:val="00AE0A40"/>
    <w:rsid w:val="00AE1239"/>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27D7"/>
    <w:rsid w:val="00B13B0C"/>
    <w:rsid w:val="00B14408"/>
    <w:rsid w:val="00B1453A"/>
    <w:rsid w:val="00B20F82"/>
    <w:rsid w:val="00B25BD5"/>
    <w:rsid w:val="00B34079"/>
    <w:rsid w:val="00B3793A"/>
    <w:rsid w:val="00B401BA"/>
    <w:rsid w:val="00B407E4"/>
    <w:rsid w:val="00B425B6"/>
    <w:rsid w:val="00B42A72"/>
    <w:rsid w:val="00B441AE"/>
    <w:rsid w:val="00B45A65"/>
    <w:rsid w:val="00B45F33"/>
    <w:rsid w:val="00B46D50"/>
    <w:rsid w:val="00B53170"/>
    <w:rsid w:val="00B548B9"/>
    <w:rsid w:val="00B56DBE"/>
    <w:rsid w:val="00B62999"/>
    <w:rsid w:val="00B63BE3"/>
    <w:rsid w:val="00B63C0B"/>
    <w:rsid w:val="00B64885"/>
    <w:rsid w:val="00B64FA3"/>
    <w:rsid w:val="00B66810"/>
    <w:rsid w:val="00B72BE3"/>
    <w:rsid w:val="00B7384F"/>
    <w:rsid w:val="00B73B80"/>
    <w:rsid w:val="00B770C7"/>
    <w:rsid w:val="00B80F26"/>
    <w:rsid w:val="00B822BD"/>
    <w:rsid w:val="00B83BC0"/>
    <w:rsid w:val="00B842F4"/>
    <w:rsid w:val="00B86660"/>
    <w:rsid w:val="00B91A7B"/>
    <w:rsid w:val="00B929DD"/>
    <w:rsid w:val="00B93AF6"/>
    <w:rsid w:val="00B95405"/>
    <w:rsid w:val="00B963F1"/>
    <w:rsid w:val="00BA020A"/>
    <w:rsid w:val="00BA74BB"/>
    <w:rsid w:val="00BA7708"/>
    <w:rsid w:val="00BB025A"/>
    <w:rsid w:val="00BB02A4"/>
    <w:rsid w:val="00BB1270"/>
    <w:rsid w:val="00BB1E44"/>
    <w:rsid w:val="00BB5267"/>
    <w:rsid w:val="00BB52B8"/>
    <w:rsid w:val="00BB59D8"/>
    <w:rsid w:val="00BB7E69"/>
    <w:rsid w:val="00BC0E51"/>
    <w:rsid w:val="00BC3C1F"/>
    <w:rsid w:val="00BC7CE7"/>
    <w:rsid w:val="00BD0D22"/>
    <w:rsid w:val="00BD295E"/>
    <w:rsid w:val="00BD4664"/>
    <w:rsid w:val="00BD53AC"/>
    <w:rsid w:val="00BE1193"/>
    <w:rsid w:val="00BF24A2"/>
    <w:rsid w:val="00BF4849"/>
    <w:rsid w:val="00BF4EA7"/>
    <w:rsid w:val="00BF6525"/>
    <w:rsid w:val="00C00EDB"/>
    <w:rsid w:val="00C02863"/>
    <w:rsid w:val="00C0383A"/>
    <w:rsid w:val="00C067FF"/>
    <w:rsid w:val="00C12862"/>
    <w:rsid w:val="00C13D28"/>
    <w:rsid w:val="00C14585"/>
    <w:rsid w:val="00C165A0"/>
    <w:rsid w:val="00C20F4B"/>
    <w:rsid w:val="00C216CE"/>
    <w:rsid w:val="00C2184F"/>
    <w:rsid w:val="00C22A78"/>
    <w:rsid w:val="00C23C7E"/>
    <w:rsid w:val="00C246C5"/>
    <w:rsid w:val="00C25A82"/>
    <w:rsid w:val="00C30A2A"/>
    <w:rsid w:val="00C33993"/>
    <w:rsid w:val="00C36B15"/>
    <w:rsid w:val="00C4069E"/>
    <w:rsid w:val="00C41318"/>
    <w:rsid w:val="00C41ADC"/>
    <w:rsid w:val="00C44149"/>
    <w:rsid w:val="00C44410"/>
    <w:rsid w:val="00C44A15"/>
    <w:rsid w:val="00C44E10"/>
    <w:rsid w:val="00C4630A"/>
    <w:rsid w:val="00C523F0"/>
    <w:rsid w:val="00C526D2"/>
    <w:rsid w:val="00C53A91"/>
    <w:rsid w:val="00C568AB"/>
    <w:rsid w:val="00C577B5"/>
    <w:rsid w:val="00C5794E"/>
    <w:rsid w:val="00C60968"/>
    <w:rsid w:val="00C63D39"/>
    <w:rsid w:val="00C63EDD"/>
    <w:rsid w:val="00C65B36"/>
    <w:rsid w:val="00C7292E"/>
    <w:rsid w:val="00C72C15"/>
    <w:rsid w:val="00C74E88"/>
    <w:rsid w:val="00C80924"/>
    <w:rsid w:val="00C8286B"/>
    <w:rsid w:val="00C90843"/>
    <w:rsid w:val="00C935F2"/>
    <w:rsid w:val="00C947F8"/>
    <w:rsid w:val="00C9515F"/>
    <w:rsid w:val="00C963C5"/>
    <w:rsid w:val="00CA030C"/>
    <w:rsid w:val="00CA1F41"/>
    <w:rsid w:val="00CA32EE"/>
    <w:rsid w:val="00CA5771"/>
    <w:rsid w:val="00CA6A1A"/>
    <w:rsid w:val="00CA6EFD"/>
    <w:rsid w:val="00CB54FC"/>
    <w:rsid w:val="00CC1E75"/>
    <w:rsid w:val="00CC2E0E"/>
    <w:rsid w:val="00CC361C"/>
    <w:rsid w:val="00CC45FA"/>
    <w:rsid w:val="00CC474B"/>
    <w:rsid w:val="00CC4BD5"/>
    <w:rsid w:val="00CC658C"/>
    <w:rsid w:val="00CC67BF"/>
    <w:rsid w:val="00CD0843"/>
    <w:rsid w:val="00CD4A2E"/>
    <w:rsid w:val="00CD4E31"/>
    <w:rsid w:val="00CD5A78"/>
    <w:rsid w:val="00CD7345"/>
    <w:rsid w:val="00CD742D"/>
    <w:rsid w:val="00CE372E"/>
    <w:rsid w:val="00CF0A1B"/>
    <w:rsid w:val="00CF19F6"/>
    <w:rsid w:val="00CF2F4F"/>
    <w:rsid w:val="00CF536D"/>
    <w:rsid w:val="00D02E9D"/>
    <w:rsid w:val="00D05D37"/>
    <w:rsid w:val="00D10CB8"/>
    <w:rsid w:val="00D12806"/>
    <w:rsid w:val="00D12D44"/>
    <w:rsid w:val="00D15018"/>
    <w:rsid w:val="00D158AC"/>
    <w:rsid w:val="00D1694C"/>
    <w:rsid w:val="00D16EA8"/>
    <w:rsid w:val="00D20F5E"/>
    <w:rsid w:val="00D23B76"/>
    <w:rsid w:val="00D23CA0"/>
    <w:rsid w:val="00D24B4A"/>
    <w:rsid w:val="00D37776"/>
    <w:rsid w:val="00D379A3"/>
    <w:rsid w:val="00D45FF3"/>
    <w:rsid w:val="00D512CF"/>
    <w:rsid w:val="00D528B9"/>
    <w:rsid w:val="00D53186"/>
    <w:rsid w:val="00D53492"/>
    <w:rsid w:val="00D5487D"/>
    <w:rsid w:val="00D60140"/>
    <w:rsid w:val="00D6024A"/>
    <w:rsid w:val="00D608B5"/>
    <w:rsid w:val="00D62166"/>
    <w:rsid w:val="00D64739"/>
    <w:rsid w:val="00D71F99"/>
    <w:rsid w:val="00D73CA4"/>
    <w:rsid w:val="00D73D71"/>
    <w:rsid w:val="00D74396"/>
    <w:rsid w:val="00D77224"/>
    <w:rsid w:val="00D80284"/>
    <w:rsid w:val="00D81F71"/>
    <w:rsid w:val="00D849B8"/>
    <w:rsid w:val="00D8642D"/>
    <w:rsid w:val="00D90A5E"/>
    <w:rsid w:val="00D91A68"/>
    <w:rsid w:val="00D9458B"/>
    <w:rsid w:val="00D95A68"/>
    <w:rsid w:val="00DA17C7"/>
    <w:rsid w:val="00DA2818"/>
    <w:rsid w:val="00DA6A9A"/>
    <w:rsid w:val="00DB04FA"/>
    <w:rsid w:val="00DB1EFD"/>
    <w:rsid w:val="00DB3EAF"/>
    <w:rsid w:val="00DB46C6"/>
    <w:rsid w:val="00DC156E"/>
    <w:rsid w:val="00DC3203"/>
    <w:rsid w:val="00DC3C99"/>
    <w:rsid w:val="00DC52F5"/>
    <w:rsid w:val="00DC5FD0"/>
    <w:rsid w:val="00DD0354"/>
    <w:rsid w:val="00DD27D7"/>
    <w:rsid w:val="00DD4549"/>
    <w:rsid w:val="00DD458C"/>
    <w:rsid w:val="00DD5282"/>
    <w:rsid w:val="00DD72E9"/>
    <w:rsid w:val="00DD7605"/>
    <w:rsid w:val="00DE2020"/>
    <w:rsid w:val="00DE3476"/>
    <w:rsid w:val="00DE7BEA"/>
    <w:rsid w:val="00DF5AEF"/>
    <w:rsid w:val="00DF5B84"/>
    <w:rsid w:val="00DF6D5B"/>
    <w:rsid w:val="00DF771B"/>
    <w:rsid w:val="00DF7EE2"/>
    <w:rsid w:val="00E01BAA"/>
    <w:rsid w:val="00E0282A"/>
    <w:rsid w:val="00E02F9B"/>
    <w:rsid w:val="00E07790"/>
    <w:rsid w:val="00E07E14"/>
    <w:rsid w:val="00E14F94"/>
    <w:rsid w:val="00E154BF"/>
    <w:rsid w:val="00E17336"/>
    <w:rsid w:val="00E17D15"/>
    <w:rsid w:val="00E22B95"/>
    <w:rsid w:val="00E26F9A"/>
    <w:rsid w:val="00E27F16"/>
    <w:rsid w:val="00E30331"/>
    <w:rsid w:val="00E30BB8"/>
    <w:rsid w:val="00E31F9C"/>
    <w:rsid w:val="00E33CDB"/>
    <w:rsid w:val="00E40488"/>
    <w:rsid w:val="00E46735"/>
    <w:rsid w:val="00E472C6"/>
    <w:rsid w:val="00E4732F"/>
    <w:rsid w:val="00E50367"/>
    <w:rsid w:val="00E51ABA"/>
    <w:rsid w:val="00E51D2D"/>
    <w:rsid w:val="00E524CB"/>
    <w:rsid w:val="00E57662"/>
    <w:rsid w:val="00E64C97"/>
    <w:rsid w:val="00E65456"/>
    <w:rsid w:val="00E65A91"/>
    <w:rsid w:val="00E66188"/>
    <w:rsid w:val="00E664FB"/>
    <w:rsid w:val="00E672F0"/>
    <w:rsid w:val="00E70373"/>
    <w:rsid w:val="00E72E40"/>
    <w:rsid w:val="00E73665"/>
    <w:rsid w:val="00E73999"/>
    <w:rsid w:val="00E73BDC"/>
    <w:rsid w:val="00E73E9E"/>
    <w:rsid w:val="00E81660"/>
    <w:rsid w:val="00E854FE"/>
    <w:rsid w:val="00E906CC"/>
    <w:rsid w:val="00E939A0"/>
    <w:rsid w:val="00E97E4E"/>
    <w:rsid w:val="00EA1CC2"/>
    <w:rsid w:val="00EA2D76"/>
    <w:rsid w:val="00EA4644"/>
    <w:rsid w:val="00EA758A"/>
    <w:rsid w:val="00EB096F"/>
    <w:rsid w:val="00EB199F"/>
    <w:rsid w:val="00EB21A4"/>
    <w:rsid w:val="00EB27C4"/>
    <w:rsid w:val="00EB281E"/>
    <w:rsid w:val="00EB5387"/>
    <w:rsid w:val="00EB5C10"/>
    <w:rsid w:val="00EB7322"/>
    <w:rsid w:val="00EC0FE9"/>
    <w:rsid w:val="00EC198B"/>
    <w:rsid w:val="00EC36AC"/>
    <w:rsid w:val="00EC426D"/>
    <w:rsid w:val="00EC571B"/>
    <w:rsid w:val="00EC57D7"/>
    <w:rsid w:val="00EC5D90"/>
    <w:rsid w:val="00EC6385"/>
    <w:rsid w:val="00ED0736"/>
    <w:rsid w:val="00ED1DE9"/>
    <w:rsid w:val="00ED23D4"/>
    <w:rsid w:val="00ED5E0B"/>
    <w:rsid w:val="00EE37B6"/>
    <w:rsid w:val="00EE3B4E"/>
    <w:rsid w:val="00EE567A"/>
    <w:rsid w:val="00EF0F45"/>
    <w:rsid w:val="00EF2E55"/>
    <w:rsid w:val="00EF678C"/>
    <w:rsid w:val="00EF7463"/>
    <w:rsid w:val="00EF7971"/>
    <w:rsid w:val="00F002EF"/>
    <w:rsid w:val="00F00E64"/>
    <w:rsid w:val="00F01EE9"/>
    <w:rsid w:val="00F04900"/>
    <w:rsid w:val="00F065A4"/>
    <w:rsid w:val="00F126B9"/>
    <w:rsid w:val="00F12715"/>
    <w:rsid w:val="00F144D5"/>
    <w:rsid w:val="00F146F0"/>
    <w:rsid w:val="00F1470F"/>
    <w:rsid w:val="00F148E9"/>
    <w:rsid w:val="00F14C8A"/>
    <w:rsid w:val="00F15039"/>
    <w:rsid w:val="00F20FF3"/>
    <w:rsid w:val="00F2190B"/>
    <w:rsid w:val="00F228B5"/>
    <w:rsid w:val="00F228EB"/>
    <w:rsid w:val="00F2389C"/>
    <w:rsid w:val="00F23F80"/>
    <w:rsid w:val="00F25C67"/>
    <w:rsid w:val="00F30DFF"/>
    <w:rsid w:val="00F32B80"/>
    <w:rsid w:val="00F340EB"/>
    <w:rsid w:val="00F35285"/>
    <w:rsid w:val="00F40AFF"/>
    <w:rsid w:val="00F43B9D"/>
    <w:rsid w:val="00F44D5E"/>
    <w:rsid w:val="00F524BD"/>
    <w:rsid w:val="00F525D5"/>
    <w:rsid w:val="00F53A35"/>
    <w:rsid w:val="00F55A3D"/>
    <w:rsid w:val="00F5744B"/>
    <w:rsid w:val="00F61209"/>
    <w:rsid w:val="00F6259E"/>
    <w:rsid w:val="00F65DD4"/>
    <w:rsid w:val="00F672B2"/>
    <w:rsid w:val="00F83973"/>
    <w:rsid w:val="00F87FA3"/>
    <w:rsid w:val="00F93D8C"/>
    <w:rsid w:val="00FA0D97"/>
    <w:rsid w:val="00FA3102"/>
    <w:rsid w:val="00FA48D4"/>
    <w:rsid w:val="00FA54FA"/>
    <w:rsid w:val="00FA6D39"/>
    <w:rsid w:val="00FB0426"/>
    <w:rsid w:val="00FB227E"/>
    <w:rsid w:val="00FB3D61"/>
    <w:rsid w:val="00FB44CE"/>
    <w:rsid w:val="00FB5009"/>
    <w:rsid w:val="00FB76AB"/>
    <w:rsid w:val="00FC15B6"/>
    <w:rsid w:val="00FD03FE"/>
    <w:rsid w:val="00FD126E"/>
    <w:rsid w:val="00FD3C36"/>
    <w:rsid w:val="00FD4D81"/>
    <w:rsid w:val="00FD7498"/>
    <w:rsid w:val="00FD7FB3"/>
    <w:rsid w:val="00FE4713"/>
    <w:rsid w:val="00FE7DA0"/>
    <w:rsid w:val="00FF1F44"/>
    <w:rsid w:val="00FF225E"/>
    <w:rsid w:val="00FF672C"/>
    <w:rsid w:val="00FF6C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4250D"/>
  <w15:docId w15:val="{2DC502EA-4CD2-4F23-B5BD-8057F629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96F"/>
    <w:pPr>
      <w:spacing w:line="480" w:lineRule="auto"/>
    </w:pPr>
    <w:rPr>
      <w:sz w:val="24"/>
      <w:szCs w:val="24"/>
    </w:rPr>
  </w:style>
  <w:style w:type="paragraph" w:styleId="Ttulo1">
    <w:name w:val="heading 1"/>
    <w:basedOn w:val="Normal"/>
    <w:next w:val="Paragraph"/>
    <w:link w:val="Ttulo1Car"/>
    <w:qFormat/>
    <w:rsid w:val="00AE1ED4"/>
    <w:pPr>
      <w:keepNext/>
      <w:spacing w:before="360" w:after="60" w:line="360" w:lineRule="auto"/>
      <w:ind w:right="567"/>
      <w:contextualSpacing/>
      <w:outlineLvl w:val="0"/>
    </w:pPr>
    <w:rPr>
      <w:rFonts w:cs="Arial"/>
      <w:b/>
      <w:bCs/>
      <w:kern w:val="32"/>
      <w:szCs w:val="32"/>
    </w:rPr>
  </w:style>
  <w:style w:type="paragraph" w:styleId="Ttulo2">
    <w:name w:val="heading 2"/>
    <w:basedOn w:val="Normal"/>
    <w:next w:val="Paragraph"/>
    <w:link w:val="Ttulo2Car"/>
    <w:qFormat/>
    <w:rsid w:val="008D07FB"/>
    <w:pPr>
      <w:keepNext/>
      <w:spacing w:before="360" w:after="60" w:line="360" w:lineRule="auto"/>
      <w:ind w:right="567"/>
      <w:contextualSpacing/>
      <w:outlineLvl w:val="1"/>
    </w:pPr>
    <w:rPr>
      <w:rFonts w:cs="Arial"/>
      <w:b/>
      <w:bCs/>
      <w:i/>
      <w:iCs/>
      <w:szCs w:val="28"/>
    </w:rPr>
  </w:style>
  <w:style w:type="paragraph" w:styleId="Ttulo3">
    <w:name w:val="heading 3"/>
    <w:basedOn w:val="Normal"/>
    <w:next w:val="Paragraph"/>
    <w:link w:val="Ttulo3Car"/>
    <w:qFormat/>
    <w:rsid w:val="00DF7EE2"/>
    <w:pPr>
      <w:keepNext/>
      <w:spacing w:before="360" w:after="60" w:line="360" w:lineRule="auto"/>
      <w:ind w:right="567"/>
      <w:contextualSpacing/>
      <w:outlineLvl w:val="2"/>
    </w:pPr>
    <w:rPr>
      <w:rFonts w:cs="Arial"/>
      <w:bCs/>
      <w:i/>
      <w:szCs w:val="26"/>
    </w:rPr>
  </w:style>
  <w:style w:type="paragraph" w:styleId="Ttulo4">
    <w:name w:val="heading 4"/>
    <w:basedOn w:val="Paragraph"/>
    <w:next w:val="Newparagraph"/>
    <w:link w:val="Ttulo4Car"/>
    <w:rsid w:val="00F43B9D"/>
    <w:pPr>
      <w:spacing w:before="360"/>
      <w:outlineLvl w:val="3"/>
    </w:pPr>
    <w:rPr>
      <w:b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Sangranormal">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Ttulo2Car">
    <w:name w:val="Título 2 Car"/>
    <w:basedOn w:val="Fuentedeprrafopredeter"/>
    <w:link w:val="Ttulo2"/>
    <w:rsid w:val="008D07FB"/>
    <w:rPr>
      <w:rFonts w:cs="Arial"/>
      <w:b/>
      <w:bCs/>
      <w:i/>
      <w:iCs/>
      <w:sz w:val="24"/>
      <w:szCs w:val="28"/>
    </w:rPr>
  </w:style>
  <w:style w:type="character" w:customStyle="1" w:styleId="Ttulo1Car">
    <w:name w:val="Título 1 Car"/>
    <w:basedOn w:val="Fuentedeprrafopredeter"/>
    <w:link w:val="Ttulo1"/>
    <w:rsid w:val="00AE1ED4"/>
    <w:rPr>
      <w:rFonts w:cs="Arial"/>
      <w:b/>
      <w:bCs/>
      <w:kern w:val="32"/>
      <w:sz w:val="24"/>
      <w:szCs w:val="32"/>
    </w:rPr>
  </w:style>
  <w:style w:type="character" w:customStyle="1" w:styleId="Ttulo3Car">
    <w:name w:val="Título 3 Car"/>
    <w:basedOn w:val="Fuentedeprrafopredeter"/>
    <w:link w:val="Ttulo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Textonotapie">
    <w:name w:val="footnote text"/>
    <w:basedOn w:val="Normal"/>
    <w:link w:val="TextonotapieCar"/>
    <w:autoRedefine/>
    <w:rsid w:val="006C19B2"/>
    <w:pPr>
      <w:ind w:left="284" w:hanging="284"/>
    </w:pPr>
    <w:rPr>
      <w:sz w:val="22"/>
      <w:szCs w:val="20"/>
    </w:rPr>
  </w:style>
  <w:style w:type="character" w:customStyle="1" w:styleId="TextonotapieCar">
    <w:name w:val="Texto nota pie Car"/>
    <w:basedOn w:val="Fuentedeprrafopredeter"/>
    <w:link w:val="Textonotapie"/>
    <w:rsid w:val="006C19B2"/>
    <w:rPr>
      <w:sz w:val="22"/>
    </w:rPr>
  </w:style>
  <w:style w:type="character" w:styleId="Refdenotaalpie">
    <w:name w:val="footnote reference"/>
    <w:basedOn w:val="Fuentedeprrafopredeter"/>
    <w:uiPriority w:val="99"/>
    <w:rsid w:val="00AF2C92"/>
    <w:rPr>
      <w:vertAlign w:val="superscript"/>
    </w:rPr>
  </w:style>
  <w:style w:type="paragraph" w:styleId="Textonotaalfinal">
    <w:name w:val="endnote text"/>
    <w:basedOn w:val="Normal"/>
    <w:link w:val="TextonotaalfinalCar"/>
    <w:autoRedefine/>
    <w:rsid w:val="006C19B2"/>
    <w:pPr>
      <w:ind w:left="284" w:hanging="284"/>
    </w:pPr>
    <w:rPr>
      <w:sz w:val="22"/>
      <w:szCs w:val="20"/>
    </w:rPr>
  </w:style>
  <w:style w:type="character" w:customStyle="1" w:styleId="TextonotaalfinalCar">
    <w:name w:val="Texto nota al final Car"/>
    <w:basedOn w:val="Fuentedeprrafopredeter"/>
    <w:link w:val="Textonotaalfinal"/>
    <w:rsid w:val="006C19B2"/>
    <w:rPr>
      <w:sz w:val="22"/>
    </w:rPr>
  </w:style>
  <w:style w:type="character" w:styleId="Refdenotaalfinal">
    <w:name w:val="endnote reference"/>
    <w:basedOn w:val="Fuentedeprrafopredeter"/>
    <w:rsid w:val="00EC571B"/>
    <w:rPr>
      <w:vertAlign w:val="superscript"/>
    </w:rPr>
  </w:style>
  <w:style w:type="character" w:customStyle="1" w:styleId="Ttulo4Car">
    <w:name w:val="Título 4 Car"/>
    <w:basedOn w:val="Fuentedeprrafopredeter"/>
    <w:link w:val="Ttulo4"/>
    <w:rsid w:val="00F43B9D"/>
    <w:rPr>
      <w:bCs/>
      <w:sz w:val="24"/>
      <w:szCs w:val="28"/>
    </w:rPr>
  </w:style>
  <w:style w:type="paragraph" w:styleId="Encabezado">
    <w:name w:val="header"/>
    <w:basedOn w:val="Normal"/>
    <w:link w:val="EncabezadoCar"/>
    <w:rsid w:val="003F193A"/>
    <w:pPr>
      <w:tabs>
        <w:tab w:val="center" w:pos="4320"/>
        <w:tab w:val="right" w:pos="8640"/>
      </w:tabs>
      <w:spacing w:after="120" w:line="240" w:lineRule="auto"/>
      <w:contextualSpacing/>
    </w:pPr>
  </w:style>
  <w:style w:type="character" w:customStyle="1" w:styleId="EncabezadoCar">
    <w:name w:val="Encabezado Car"/>
    <w:basedOn w:val="Fuentedeprrafopredeter"/>
    <w:link w:val="Encabezado"/>
    <w:rsid w:val="003F193A"/>
    <w:rPr>
      <w:rFonts w:eastAsia="Times New Roman"/>
      <w:sz w:val="24"/>
      <w:szCs w:val="24"/>
      <w:lang w:eastAsia="en-GB"/>
    </w:rPr>
  </w:style>
  <w:style w:type="paragraph" w:styleId="Piedepgina">
    <w:name w:val="footer"/>
    <w:basedOn w:val="Normal"/>
    <w:link w:val="PiedepginaCar"/>
    <w:rsid w:val="00AE6A21"/>
    <w:pPr>
      <w:tabs>
        <w:tab w:val="center" w:pos="4320"/>
        <w:tab w:val="right" w:pos="8640"/>
      </w:tabs>
      <w:spacing w:before="240" w:line="240" w:lineRule="auto"/>
      <w:contextualSpacing/>
    </w:pPr>
  </w:style>
  <w:style w:type="character" w:customStyle="1" w:styleId="PiedepginaCar">
    <w:name w:val="Pie de página Car"/>
    <w:basedOn w:val="Fuentedeprrafopredeter"/>
    <w:link w:val="Piedepgina"/>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Prrafodelista">
    <w:name w:val="List Paragraph"/>
    <w:basedOn w:val="Normal"/>
    <w:uiPriority w:val="34"/>
    <w:qFormat/>
    <w:rsid w:val="00081826"/>
    <w:pPr>
      <w:spacing w:before="120" w:after="240" w:line="276" w:lineRule="auto"/>
      <w:ind w:left="720"/>
      <w:contextualSpacing/>
    </w:pPr>
    <w:rPr>
      <w:rFonts w:asciiTheme="minorHAnsi" w:eastAsiaTheme="minorHAnsi" w:hAnsiTheme="minorHAnsi" w:cstheme="minorBidi"/>
      <w:sz w:val="22"/>
      <w:szCs w:val="22"/>
      <w:lang w:eastAsia="en-US"/>
    </w:rPr>
  </w:style>
  <w:style w:type="paragraph" w:styleId="NormalWeb">
    <w:name w:val="Normal (Web)"/>
    <w:basedOn w:val="Normal"/>
    <w:uiPriority w:val="99"/>
    <w:unhideWhenUsed/>
    <w:rsid w:val="00E46735"/>
    <w:pPr>
      <w:spacing w:before="100" w:beforeAutospacing="1" w:after="100" w:afterAutospacing="1" w:line="240" w:lineRule="auto"/>
    </w:pPr>
    <w:rPr>
      <w:rFonts w:ascii="Times" w:eastAsiaTheme="minorEastAsia" w:hAnsi="Times"/>
      <w:noProof/>
      <w:sz w:val="20"/>
      <w:szCs w:val="20"/>
      <w:lang w:val="en-US" w:eastAsia="en-US"/>
    </w:rPr>
  </w:style>
  <w:style w:type="character" w:styleId="Hipervnculo">
    <w:name w:val="Hyperlink"/>
    <w:basedOn w:val="Fuentedeprrafopredeter"/>
    <w:uiPriority w:val="99"/>
    <w:unhideWhenUsed/>
    <w:rsid w:val="006A47C7"/>
    <w:rPr>
      <w:color w:val="0000FF" w:themeColor="hyperlink"/>
      <w:u w:val="single"/>
    </w:rPr>
  </w:style>
  <w:style w:type="character" w:styleId="Textoennegrita">
    <w:name w:val="Strong"/>
    <w:basedOn w:val="Fuentedeprrafopredeter"/>
    <w:uiPriority w:val="22"/>
    <w:qFormat/>
    <w:rsid w:val="006A47C7"/>
    <w:rPr>
      <w:b/>
      <w:bCs/>
    </w:rPr>
  </w:style>
  <w:style w:type="character" w:customStyle="1" w:styleId="Mencinsinresolver1">
    <w:name w:val="Mención sin resolver1"/>
    <w:basedOn w:val="Fuentedeprrafopredeter"/>
    <w:uiPriority w:val="99"/>
    <w:semiHidden/>
    <w:unhideWhenUsed/>
    <w:rsid w:val="002B68DB"/>
    <w:rPr>
      <w:color w:val="605E5C"/>
      <w:shd w:val="clear" w:color="auto" w:fill="E1DFDD"/>
    </w:rPr>
  </w:style>
  <w:style w:type="character" w:styleId="Hipervnculovisitado">
    <w:name w:val="FollowedHyperlink"/>
    <w:basedOn w:val="Fuentedeprrafopredeter"/>
    <w:uiPriority w:val="99"/>
    <w:semiHidden/>
    <w:unhideWhenUsed/>
    <w:rsid w:val="00D534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967662798">
      <w:bodyDiv w:val="1"/>
      <w:marLeft w:val="0"/>
      <w:marRight w:val="0"/>
      <w:marTop w:val="0"/>
      <w:marBottom w:val="0"/>
      <w:divBdr>
        <w:top w:val="none" w:sz="0" w:space="0" w:color="auto"/>
        <w:left w:val="none" w:sz="0" w:space="0" w:color="auto"/>
        <w:bottom w:val="none" w:sz="0" w:space="0" w:color="auto"/>
        <w:right w:val="none" w:sz="0" w:space="0" w:color="auto"/>
      </w:divBdr>
    </w:div>
    <w:div w:id="1044450836">
      <w:bodyDiv w:val="1"/>
      <w:marLeft w:val="0"/>
      <w:marRight w:val="0"/>
      <w:marTop w:val="0"/>
      <w:marBottom w:val="0"/>
      <w:divBdr>
        <w:top w:val="none" w:sz="0" w:space="0" w:color="auto"/>
        <w:left w:val="none" w:sz="0" w:space="0" w:color="auto"/>
        <w:bottom w:val="none" w:sz="0" w:space="0" w:color="auto"/>
        <w:right w:val="none" w:sz="0" w:space="0" w:color="auto"/>
      </w:divBdr>
    </w:div>
    <w:div w:id="1552960697">
      <w:bodyDiv w:val="1"/>
      <w:marLeft w:val="0"/>
      <w:marRight w:val="0"/>
      <w:marTop w:val="0"/>
      <w:marBottom w:val="0"/>
      <w:divBdr>
        <w:top w:val="none" w:sz="0" w:space="0" w:color="auto"/>
        <w:left w:val="none" w:sz="0" w:space="0" w:color="auto"/>
        <w:bottom w:val="none" w:sz="0" w:space="0" w:color="auto"/>
        <w:right w:val="none" w:sz="0" w:space="0" w:color="auto"/>
      </w:divBdr>
      <w:divsChild>
        <w:div w:id="1286622362">
          <w:marLeft w:val="0"/>
          <w:marRight w:val="0"/>
          <w:marTop w:val="0"/>
          <w:marBottom w:val="0"/>
          <w:divBdr>
            <w:top w:val="none" w:sz="0" w:space="0" w:color="auto"/>
            <w:left w:val="none" w:sz="0" w:space="0" w:color="auto"/>
            <w:bottom w:val="none" w:sz="0" w:space="0" w:color="auto"/>
            <w:right w:val="none" w:sz="0" w:space="0" w:color="auto"/>
          </w:divBdr>
        </w:div>
      </w:divsChild>
    </w:div>
    <w:div w:id="179956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ideas.repec.org/c/boc/bocode/s458249.ht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Temp\Rar$DIa0.250\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3FF3D1-2DBE-40F1-98B9-9E2878316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Template>
  <TotalTime>10</TotalTime>
  <Pages>14</Pages>
  <Words>7796</Words>
  <Characters>44440</Characters>
  <Application>Microsoft Office Word</Application>
  <DocSecurity>0</DocSecurity>
  <Lines>370</Lines>
  <Paragraphs>104</Paragraphs>
  <ScaleCrop>false</ScaleCrop>
  <HeadingPairs>
    <vt:vector size="6" baseType="variant">
      <vt:variant>
        <vt:lpstr>Título</vt:lpstr>
      </vt:variant>
      <vt:variant>
        <vt:i4>1</vt:i4>
      </vt:variant>
      <vt:variant>
        <vt:lpstr>Konu Başlığı</vt:lpstr>
      </vt:variant>
      <vt:variant>
        <vt:i4>1</vt:i4>
      </vt:variant>
      <vt:variant>
        <vt:lpstr>Title</vt:lpstr>
      </vt:variant>
      <vt:variant>
        <vt:i4>1</vt:i4>
      </vt:variant>
    </vt:vector>
  </HeadingPairs>
  <TitlesOfParts>
    <vt:vector size="3" baseType="lpstr">
      <vt:lpstr>TF_Template_Word_Windows_2016</vt:lpstr>
      <vt:lpstr>TF_Template_Word_Windows_2016</vt:lpstr>
      <vt:lpstr>TF_Template_Word_Windows_2016</vt:lpstr>
    </vt:vector>
  </TitlesOfParts>
  <Company>Informa Plc</Company>
  <LinksUpToDate>false</LinksUpToDate>
  <CharactersWithSpaces>52132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hp</dc:creator>
  <cp:lastModifiedBy>Roman Riquelme</cp:lastModifiedBy>
  <cp:revision>3</cp:revision>
  <cp:lastPrinted>2011-07-22T14:54:00Z</cp:lastPrinted>
  <dcterms:created xsi:type="dcterms:W3CDTF">2020-06-08T03:18:00Z</dcterms:created>
  <dcterms:modified xsi:type="dcterms:W3CDTF">2020-06-08T03:18:00Z</dcterms:modified>
</cp:coreProperties>
</file>