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rsidR="007822E9" w:rsidRDefault="00344E4E"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t>0.1</w:t>
      </w:r>
    </w:p>
    <w:p w:rsidR="007822E9" w:rsidRDefault="00344E4E" w:rsidP="007822E9">
      <w:pPr>
        <w:pStyle w:val="Subttulo"/>
      </w:pPr>
      <w:r>
        <w:t>11/08/2025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281FA4">
        <w:rPr>
          <w:sz w:val="32"/>
        </w:rPr>
        <w:t xml:space="preserve">                            </w:t>
      </w:r>
      <w:r w:rsidR="00281FA4">
        <w:rPr>
          <w:sz w:val="28"/>
          <w:u w:val="single"/>
        </w:rPr>
        <w:t>DESPARAFINACION</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281FA4" w:rsidP="00511929">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495952" w:rsidRPr="006200FA" w:rsidRDefault="00CB3EF9" w:rsidP="006200FA">
      <w:pPr>
        <w:spacing w:before="120" w:after="120" w:line="240" w:lineRule="auto"/>
        <w:ind w:firstLine="390"/>
        <w:jc w:val="both"/>
        <w:rPr>
          <w:rFonts w:eastAsia="Calibri" w:cs="Arial"/>
        </w:rPr>
      </w:pPr>
      <w:r>
        <w:rPr>
          <w:noProof/>
        </w:rPr>
        <w:t>Establecer los requisitos para</w:t>
      </w:r>
      <w:r w:rsidRPr="00177FB9">
        <w:rPr>
          <w:rFonts w:eastAsia="Calibri" w:cs="Arial"/>
          <w:bCs/>
        </w:rPr>
        <w:t xml:space="preserve"> </w:t>
      </w:r>
      <w:r w:rsidR="00281FA4">
        <w:rPr>
          <w:noProof/>
        </w:rPr>
        <w:t>describir las operaciones de Desparafinación.</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FC5150">
        <w:rPr>
          <w:rFonts w:eastAsia="Calibri" w:cs="Arial"/>
        </w:rPr>
        <w:t xml:space="preserve"> de Servicios NAS</w:t>
      </w:r>
      <w:r w:rsidR="00CB3EF9">
        <w:rPr>
          <w:rFonts w:eastAsia="Calibri" w:cs="Arial"/>
        </w:rPr>
        <w:t>ER SRL que requieran esta tarea.</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344E4E" w:rsidRDefault="00E25E8A" w:rsidP="00344E4E">
      <w:pPr>
        <w:pStyle w:val="Prrafodelista"/>
        <w:numPr>
          <w:ilvl w:val="0"/>
          <w:numId w:val="14"/>
        </w:numPr>
        <w:rPr>
          <w:rFonts w:eastAsia="Calibri" w:cs="Arial"/>
        </w:rPr>
      </w:pPr>
      <w:r w:rsidRPr="00344E4E">
        <w:rPr>
          <w:rFonts w:eastAsia="Calibri" w:cs="Arial"/>
        </w:rPr>
        <w:t>ISO 9001: 2015</w:t>
      </w:r>
    </w:p>
    <w:p w:rsidR="00344E4E" w:rsidRPr="00344E4E" w:rsidRDefault="00344E4E" w:rsidP="00344E4E">
      <w:pPr>
        <w:pStyle w:val="Prrafodelista"/>
        <w:numPr>
          <w:ilvl w:val="0"/>
          <w:numId w:val="14"/>
        </w:numPr>
        <w:rPr>
          <w:rFonts w:eastAsia="Calibri" w:cs="Arial"/>
        </w:rPr>
      </w:pPr>
      <w:r w:rsidRPr="00344E4E">
        <w:rPr>
          <w:rFonts w:eastAsia="Calibri" w:cs="Arial"/>
        </w:rPr>
        <w:t>ISO 14001:2015</w:t>
      </w:r>
    </w:p>
    <w:p w:rsidR="00344E4E" w:rsidRPr="00344E4E" w:rsidRDefault="00344E4E" w:rsidP="00344E4E">
      <w:pPr>
        <w:pStyle w:val="Prrafodelista"/>
        <w:numPr>
          <w:ilvl w:val="0"/>
          <w:numId w:val="14"/>
        </w:numPr>
        <w:rPr>
          <w:rFonts w:eastAsia="Calibri" w:cs="Arial"/>
        </w:rPr>
      </w:pPr>
      <w:r w:rsidRPr="00344E4E">
        <w:rPr>
          <w:rFonts w:eastAsia="Calibri" w:cs="Arial"/>
        </w:rPr>
        <w:t>ISO 45001:2018</w:t>
      </w:r>
    </w:p>
    <w:p w:rsidR="00E25E8A" w:rsidRPr="00586FA6"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281FA4" w:rsidRPr="00EB2E99" w:rsidRDefault="00281FA4" w:rsidP="00281FA4">
      <w:pPr>
        <w:numPr>
          <w:ilvl w:val="1"/>
          <w:numId w:val="2"/>
        </w:numPr>
        <w:spacing w:after="0" w:line="240" w:lineRule="auto"/>
        <w:jc w:val="both"/>
        <w:rPr>
          <w:rFonts w:cs="Arial"/>
          <w:bCs/>
          <w:u w:val="single"/>
        </w:rPr>
      </w:pPr>
      <w:r>
        <w:rPr>
          <w:rFonts w:cs="Arial"/>
          <w:bCs/>
          <w:u w:val="single"/>
        </w:rPr>
        <w:t>Maniobra de Desparafinación:</w:t>
      </w:r>
    </w:p>
    <w:p w:rsidR="00281FA4" w:rsidRPr="00CC35ED" w:rsidRDefault="00281FA4" w:rsidP="00281FA4">
      <w:pPr>
        <w:numPr>
          <w:ilvl w:val="2"/>
          <w:numId w:val="2"/>
        </w:numPr>
        <w:spacing w:before="120" w:after="120" w:line="240" w:lineRule="auto"/>
        <w:jc w:val="both"/>
        <w:rPr>
          <w:rFonts w:cs="Arial"/>
          <w:bCs/>
        </w:rPr>
      </w:pPr>
      <w:r>
        <w:rPr>
          <w:rFonts w:cs="Arial"/>
          <w:bCs/>
        </w:rPr>
        <w:t xml:space="preserve">Bajar en </w:t>
      </w:r>
      <w:r w:rsidRPr="00EB2E99">
        <w:rPr>
          <w:rFonts w:cs="Arial"/>
          <w:bCs/>
        </w:rPr>
        <w:t>pozo con el apropiado Tren de Herramientas</w:t>
      </w:r>
      <w:r w:rsidR="00705897">
        <w:rPr>
          <w:rFonts w:cs="Arial"/>
          <w:bCs/>
        </w:rPr>
        <w:t>, según POSN02-A9</w:t>
      </w:r>
      <w:r w:rsidRPr="00EB2E99">
        <w:rPr>
          <w:rFonts w:cs="Arial"/>
          <w:bCs/>
        </w:rPr>
        <w:t xml:space="preserve">. </w:t>
      </w:r>
      <w:r>
        <w:rPr>
          <w:rFonts w:cs="Arial"/>
          <w:bCs/>
        </w:rPr>
        <w:t>(En maniobra de desparafinación, realizar primera carrera con calibre al drift y luego ir alternando entre Cepillo de desparafinación y Calibres de menor diámetro según la necesidad de la maniobra).</w:t>
      </w:r>
    </w:p>
    <w:p w:rsidR="00281FA4" w:rsidRPr="00EB2E99" w:rsidRDefault="00281FA4" w:rsidP="00281FA4">
      <w:pPr>
        <w:pStyle w:val="Textoindependiente"/>
        <w:numPr>
          <w:ilvl w:val="2"/>
          <w:numId w:val="2"/>
        </w:numPr>
        <w:spacing w:line="240" w:lineRule="auto"/>
        <w:jc w:val="left"/>
        <w:rPr>
          <w:rFonts w:asciiTheme="minorHAnsi" w:hAnsiTheme="minorHAnsi"/>
          <w:bCs/>
        </w:rPr>
      </w:pPr>
      <w:r w:rsidRPr="00EB2E99">
        <w:rPr>
          <w:rFonts w:asciiTheme="minorHAnsi" w:hAnsiTheme="minorHAnsi"/>
          <w:bCs/>
        </w:rPr>
        <w:t xml:space="preserve">Bajar en el pozo lentamente hasta observar </w:t>
      </w:r>
      <w:r>
        <w:rPr>
          <w:rFonts w:asciiTheme="minorHAnsi" w:hAnsiTheme="minorHAnsi"/>
          <w:bCs/>
        </w:rPr>
        <w:t xml:space="preserve">una caída </w:t>
      </w:r>
      <w:r w:rsidRPr="00EB2E99">
        <w:rPr>
          <w:rFonts w:asciiTheme="minorHAnsi" w:hAnsiTheme="minorHAnsi"/>
          <w:bCs/>
        </w:rPr>
        <w:t>en el</w:t>
      </w:r>
      <w:r>
        <w:rPr>
          <w:rFonts w:asciiTheme="minorHAnsi" w:hAnsiTheme="minorHAnsi"/>
          <w:bCs/>
        </w:rPr>
        <w:t xml:space="preserve"> Indicador de Peso</w:t>
      </w:r>
      <w:r w:rsidRPr="00EB2E99">
        <w:rPr>
          <w:rFonts w:asciiTheme="minorHAnsi" w:hAnsiTheme="minorHAnsi"/>
          <w:bCs/>
        </w:rPr>
        <w:t>, esto indica que el Tren de Herramientas está asentado.</w:t>
      </w:r>
    </w:p>
    <w:p w:rsidR="00281FA4" w:rsidRPr="00EB2E99" w:rsidRDefault="00281FA4" w:rsidP="00281FA4">
      <w:pPr>
        <w:pStyle w:val="Textoindependiente"/>
        <w:numPr>
          <w:ilvl w:val="2"/>
          <w:numId w:val="2"/>
        </w:numPr>
        <w:spacing w:line="240" w:lineRule="auto"/>
        <w:jc w:val="left"/>
        <w:rPr>
          <w:rFonts w:asciiTheme="minorHAnsi" w:hAnsiTheme="minorHAnsi"/>
          <w:bCs/>
        </w:rPr>
      </w:pPr>
      <w:r>
        <w:rPr>
          <w:rFonts w:asciiTheme="minorHAnsi" w:hAnsiTheme="minorHAnsi"/>
          <w:bCs/>
        </w:rPr>
        <w:t>Abrir Tijera lentamente y corroborar profundidad</w:t>
      </w:r>
      <w:r w:rsidRPr="00EB2E99">
        <w:rPr>
          <w:rFonts w:asciiTheme="minorHAnsi" w:hAnsiTheme="minorHAnsi"/>
          <w:bCs/>
        </w:rPr>
        <w:t>.</w:t>
      </w:r>
    </w:p>
    <w:p w:rsidR="00281FA4" w:rsidRPr="00EB2E99" w:rsidRDefault="00281FA4" w:rsidP="00281FA4">
      <w:pPr>
        <w:pStyle w:val="Textoindependiente"/>
        <w:numPr>
          <w:ilvl w:val="2"/>
          <w:numId w:val="2"/>
        </w:numPr>
        <w:spacing w:line="240" w:lineRule="auto"/>
        <w:jc w:val="left"/>
        <w:rPr>
          <w:rFonts w:asciiTheme="minorHAnsi" w:hAnsiTheme="minorHAnsi"/>
          <w:bCs/>
        </w:rPr>
      </w:pPr>
      <w:r>
        <w:rPr>
          <w:rFonts w:asciiTheme="minorHAnsi" w:hAnsiTheme="minorHAnsi"/>
          <w:bCs/>
        </w:rPr>
        <w:t>Dar golpes hacia abajo reiteradas veces chequeando avance (NO avanzar golpeando más de 10 m sin realizar un ensayo de tensión “pull test”, en el caso de atascamiento, dejar el Tren de Herramientas en tensión por unos minutos hasta que libere, sin exceder las 350lb de tensión por sobre el peso que se tenía en maniobra).</w:t>
      </w:r>
    </w:p>
    <w:p w:rsidR="00281FA4" w:rsidRPr="00EB2E99" w:rsidRDefault="00281FA4" w:rsidP="00281FA4">
      <w:pPr>
        <w:pStyle w:val="Textoindependiente"/>
        <w:numPr>
          <w:ilvl w:val="2"/>
          <w:numId w:val="2"/>
        </w:numPr>
        <w:spacing w:line="240" w:lineRule="auto"/>
        <w:jc w:val="left"/>
        <w:rPr>
          <w:rFonts w:asciiTheme="minorHAnsi" w:hAnsiTheme="minorHAnsi"/>
          <w:bCs/>
        </w:rPr>
      </w:pPr>
      <w:r>
        <w:rPr>
          <w:rFonts w:asciiTheme="minorHAnsi" w:hAnsiTheme="minorHAnsi"/>
          <w:bCs/>
        </w:rPr>
        <w:t>Si no hay avance con el Calibre inicial, retirar el mismo y si efectivamente se ve rastros de parafina colocar Cepillo de desparafinación y repetir del punto 4.1.2 al 4.1.4.</w:t>
      </w:r>
    </w:p>
    <w:p w:rsidR="00281FA4" w:rsidRDefault="00281FA4" w:rsidP="00281FA4">
      <w:pPr>
        <w:numPr>
          <w:ilvl w:val="2"/>
          <w:numId w:val="2"/>
        </w:numPr>
        <w:spacing w:before="120" w:after="120" w:line="240" w:lineRule="auto"/>
        <w:jc w:val="both"/>
        <w:rPr>
          <w:rFonts w:cs="Arial"/>
          <w:bCs/>
        </w:rPr>
      </w:pPr>
      <w:r>
        <w:rPr>
          <w:rFonts w:cs="Arial"/>
          <w:bCs/>
        </w:rPr>
        <w:t>Pasados los 10 m de avance por carrera, se puede en cualquier momento poner el pozo en producción para limpiar la parafina removida (en casos de pozos con parafina de mucha dureza, se debe limpiar el pozo en intervalos de avance más cortos y en caso de pozos con parafina muy blanda donde el avance sea rápido, no exceder los 50 m de avance sin poner el pozo en producción para limpiarlo).</w:t>
      </w:r>
    </w:p>
    <w:p w:rsidR="00281FA4" w:rsidRPr="00EB2E99" w:rsidRDefault="00281FA4" w:rsidP="00281FA4">
      <w:pPr>
        <w:numPr>
          <w:ilvl w:val="2"/>
          <w:numId w:val="2"/>
        </w:numPr>
        <w:spacing w:before="120" w:after="120" w:line="240" w:lineRule="auto"/>
        <w:jc w:val="both"/>
        <w:rPr>
          <w:rFonts w:cs="Arial"/>
          <w:bCs/>
        </w:rPr>
      </w:pPr>
      <w:r>
        <w:rPr>
          <w:rFonts w:cs="Arial"/>
          <w:bCs/>
        </w:rPr>
        <w:t xml:space="preserve">Mientras se pone pozo en limpieza con Válvula de maniobra cerrada, sacar y chequear estado de las herramientas utilizadas (acondicionar de ser necesario). </w:t>
      </w:r>
    </w:p>
    <w:p w:rsidR="00281FA4" w:rsidRDefault="00281FA4" w:rsidP="00281FA4">
      <w:pPr>
        <w:numPr>
          <w:ilvl w:val="2"/>
          <w:numId w:val="2"/>
        </w:numPr>
        <w:spacing w:before="120" w:after="120" w:line="240" w:lineRule="auto"/>
        <w:ind w:right="534"/>
        <w:jc w:val="both"/>
        <w:rPr>
          <w:rFonts w:cs="Arial"/>
        </w:rPr>
      </w:pPr>
      <w:r w:rsidRPr="00156449">
        <w:rPr>
          <w:rFonts w:cs="Arial"/>
        </w:rPr>
        <w:t xml:space="preserve">Repetir los puntos del </w:t>
      </w:r>
      <w:r>
        <w:rPr>
          <w:rFonts w:cs="Arial"/>
        </w:rPr>
        <w:t>4.1.2 al 4.1.8</w:t>
      </w:r>
      <w:r w:rsidRPr="00156449">
        <w:rPr>
          <w:rFonts w:cs="Arial"/>
        </w:rPr>
        <w:t xml:space="preserve"> las veces que sea necesario</w:t>
      </w:r>
      <w:r>
        <w:rPr>
          <w:rFonts w:cs="Arial"/>
        </w:rPr>
        <w:t xml:space="preserve"> hasta dejar el pozo sin parafina.</w:t>
      </w:r>
    </w:p>
    <w:p w:rsidR="00281FA4" w:rsidRPr="00156449" w:rsidRDefault="00281FA4" w:rsidP="00281FA4">
      <w:pPr>
        <w:numPr>
          <w:ilvl w:val="2"/>
          <w:numId w:val="2"/>
        </w:numPr>
        <w:spacing w:before="120" w:after="120" w:line="240" w:lineRule="auto"/>
        <w:ind w:right="534"/>
        <w:jc w:val="both"/>
        <w:rPr>
          <w:rFonts w:cs="Arial"/>
        </w:rPr>
      </w:pPr>
      <w:r>
        <w:rPr>
          <w:rFonts w:cs="Arial"/>
        </w:rPr>
        <w:t>Bajar Calibre al drift para asegurar la correcta desparafinación del pozo</w:t>
      </w:r>
      <w:r w:rsidRPr="00156449">
        <w:rPr>
          <w:rFonts w:cs="Arial"/>
        </w:rPr>
        <w:t>.</w:t>
      </w:r>
    </w:p>
    <w:p w:rsidR="00281FA4" w:rsidRDefault="00281FA4" w:rsidP="00281FA4">
      <w:pPr>
        <w:spacing w:line="240" w:lineRule="auto"/>
        <w:ind w:left="1098" w:right="534"/>
        <w:rPr>
          <w:rFonts w:cs="Arial"/>
        </w:rPr>
      </w:pPr>
    </w:p>
    <w:p w:rsidR="00281FA4" w:rsidRDefault="00281FA4" w:rsidP="00281FA4">
      <w:pPr>
        <w:spacing w:line="240" w:lineRule="auto"/>
        <w:ind w:left="1098" w:right="534"/>
        <w:rPr>
          <w:rFonts w:cs="Arial"/>
        </w:rPr>
      </w:pPr>
    </w:p>
    <w:p w:rsidR="00281FA4" w:rsidRDefault="00281FA4" w:rsidP="00281FA4">
      <w:pPr>
        <w:spacing w:line="240" w:lineRule="auto"/>
        <w:ind w:right="534"/>
        <w:rPr>
          <w:rFonts w:cs="Arial"/>
        </w:rPr>
      </w:pPr>
    </w:p>
    <w:p w:rsidR="00281FA4" w:rsidRDefault="00281FA4" w:rsidP="00281FA4">
      <w:pPr>
        <w:spacing w:line="240" w:lineRule="auto"/>
        <w:ind w:right="534"/>
        <w:rPr>
          <w:rFonts w:cs="Arial"/>
        </w:rPr>
      </w:pPr>
    </w:p>
    <w:p w:rsidR="00281FA4" w:rsidRDefault="00281FA4" w:rsidP="00281FA4">
      <w:pPr>
        <w:spacing w:line="240" w:lineRule="auto"/>
        <w:ind w:right="534"/>
        <w:rPr>
          <w:rFonts w:cs="Arial"/>
        </w:rPr>
      </w:pPr>
    </w:p>
    <w:p w:rsidR="00281FA4" w:rsidRDefault="00281FA4" w:rsidP="00281FA4">
      <w:pPr>
        <w:spacing w:line="240" w:lineRule="auto"/>
        <w:ind w:right="534"/>
        <w:rPr>
          <w:rFonts w:cs="Arial"/>
        </w:rPr>
      </w:pPr>
    </w:p>
    <w:p w:rsidR="00281FA4" w:rsidRPr="00EB2E99" w:rsidRDefault="00281FA4" w:rsidP="00281FA4">
      <w:pPr>
        <w:numPr>
          <w:ilvl w:val="1"/>
          <w:numId w:val="2"/>
        </w:numPr>
        <w:spacing w:after="0" w:line="240" w:lineRule="auto"/>
        <w:jc w:val="both"/>
        <w:rPr>
          <w:rFonts w:cs="Arial"/>
          <w:bCs/>
          <w:u w:val="single"/>
        </w:rPr>
      </w:pPr>
      <w:r>
        <w:rPr>
          <w:rFonts w:cs="Arial"/>
          <w:bCs/>
          <w:u w:val="single"/>
        </w:rPr>
        <w:t>Condiciones especiales:</w:t>
      </w:r>
    </w:p>
    <w:p w:rsidR="00281FA4" w:rsidRPr="00C11D5F" w:rsidRDefault="00281FA4" w:rsidP="00281FA4">
      <w:pPr>
        <w:pStyle w:val="Prrafodelista"/>
        <w:spacing w:line="240" w:lineRule="auto"/>
        <w:ind w:left="465" w:right="534"/>
        <w:rPr>
          <w:rFonts w:cs="Arial"/>
        </w:rPr>
      </w:pPr>
    </w:p>
    <w:p w:rsidR="00281FA4" w:rsidRDefault="00281FA4" w:rsidP="00281FA4">
      <w:pPr>
        <w:pStyle w:val="Prrafodelista"/>
        <w:spacing w:line="240" w:lineRule="auto"/>
        <w:ind w:left="709" w:right="534" w:firstLine="360"/>
        <w:rPr>
          <w:rFonts w:cs="Arial"/>
        </w:rPr>
      </w:pPr>
      <w:r>
        <w:rPr>
          <w:rFonts w:cs="Arial"/>
        </w:rPr>
        <w:t>Se contemplarán como condiciones especiales las siguientes:</w:t>
      </w:r>
    </w:p>
    <w:p w:rsidR="00281FA4" w:rsidRDefault="00281FA4" w:rsidP="00281FA4">
      <w:pPr>
        <w:numPr>
          <w:ilvl w:val="2"/>
          <w:numId w:val="2"/>
        </w:numPr>
        <w:spacing w:before="120" w:after="120" w:line="240" w:lineRule="auto"/>
        <w:jc w:val="both"/>
        <w:rPr>
          <w:rFonts w:cs="Arial"/>
          <w:bCs/>
        </w:rPr>
      </w:pPr>
      <w:r w:rsidRPr="00E5448F">
        <w:rPr>
          <w:rFonts w:cs="Arial"/>
        </w:rPr>
        <w:t>En operaciones de desparafinaci</w:t>
      </w:r>
      <w:r>
        <w:rPr>
          <w:rFonts w:cs="Arial"/>
        </w:rPr>
        <w:t>ó</w:t>
      </w:r>
      <w:r w:rsidRPr="00E5448F">
        <w:rPr>
          <w:rFonts w:cs="Arial"/>
        </w:rPr>
        <w:t>n</w:t>
      </w:r>
      <w:r>
        <w:rPr>
          <w:rFonts w:cs="Arial"/>
        </w:rPr>
        <w:t xml:space="preserve"> realizadas con T</w:t>
      </w:r>
      <w:r w:rsidRPr="00E5448F">
        <w:rPr>
          <w:rFonts w:cs="Arial"/>
        </w:rPr>
        <w:t>ijera mecánica</w:t>
      </w:r>
      <w:r>
        <w:rPr>
          <w:rFonts w:cs="Arial"/>
        </w:rPr>
        <w:t xml:space="preserve"> a</w:t>
      </w:r>
      <w:r w:rsidRPr="00E5448F">
        <w:rPr>
          <w:rFonts w:cs="Arial"/>
        </w:rPr>
        <w:t xml:space="preserve"> poca profundidad (0 a 60 m), la misma será accionada de forma manual desde superficie por no menos de 2 personas.</w:t>
      </w:r>
      <w:r>
        <w:rPr>
          <w:rFonts w:cs="Arial"/>
        </w:rPr>
        <w:t xml:space="preserve"> (excepción avalada en Procedimiento “POSN02-A</w:t>
      </w:r>
      <w:r w:rsidRPr="00910504">
        <w:rPr>
          <w:rFonts w:cs="Arial"/>
        </w:rPr>
        <w:t>10 Uso d</w:t>
      </w:r>
      <w:r>
        <w:rPr>
          <w:rFonts w:cs="Arial"/>
        </w:rPr>
        <w:t>e Tijera Mecánica”)</w:t>
      </w:r>
    </w:p>
    <w:p w:rsidR="00281FA4" w:rsidRDefault="00281FA4" w:rsidP="00281FA4">
      <w:pPr>
        <w:numPr>
          <w:ilvl w:val="2"/>
          <w:numId w:val="2"/>
        </w:numPr>
        <w:spacing w:before="120" w:after="120" w:line="240" w:lineRule="auto"/>
        <w:jc w:val="both"/>
        <w:rPr>
          <w:rFonts w:cs="Arial"/>
          <w:bCs/>
        </w:rPr>
      </w:pPr>
      <w:r w:rsidRPr="00E5448F">
        <w:rPr>
          <w:rFonts w:cs="Arial"/>
        </w:rPr>
        <w:t>Las maniobras de desparafinación</w:t>
      </w:r>
      <w:r>
        <w:rPr>
          <w:rFonts w:cs="Arial"/>
        </w:rPr>
        <w:t xml:space="preserve"> </w:t>
      </w:r>
      <w:r w:rsidRPr="00E5448F">
        <w:rPr>
          <w:rFonts w:cs="Arial"/>
        </w:rPr>
        <w:t>se harán sin excepción</w:t>
      </w:r>
      <w:r>
        <w:rPr>
          <w:rFonts w:cs="Arial"/>
        </w:rPr>
        <w:t xml:space="preserve"> </w:t>
      </w:r>
      <w:r w:rsidRPr="00E5448F">
        <w:rPr>
          <w:rFonts w:cs="Arial"/>
        </w:rPr>
        <w:t>a pozo cerrado, NO se desparafinar</w:t>
      </w:r>
      <w:r>
        <w:rPr>
          <w:rFonts w:cs="Arial"/>
        </w:rPr>
        <w:t>á</w:t>
      </w:r>
      <w:r w:rsidRPr="00E5448F">
        <w:rPr>
          <w:rFonts w:cs="Arial"/>
        </w:rPr>
        <w:t xml:space="preserve"> con pozo en producción.</w:t>
      </w:r>
    </w:p>
    <w:p w:rsidR="00281FA4" w:rsidRPr="00344E4E" w:rsidRDefault="00281FA4" w:rsidP="00281FA4">
      <w:pPr>
        <w:numPr>
          <w:ilvl w:val="2"/>
          <w:numId w:val="2"/>
        </w:numPr>
        <w:spacing w:before="120" w:after="120" w:line="240" w:lineRule="auto"/>
        <w:jc w:val="both"/>
        <w:rPr>
          <w:rFonts w:cs="Arial"/>
          <w:bCs/>
        </w:rPr>
      </w:pPr>
      <w:r w:rsidRPr="00E5448F">
        <w:rPr>
          <w:rFonts w:cs="Arial"/>
        </w:rPr>
        <w:t>Es recomendable abrir pozo para limpieza sin orificio o en su defecto con el orificio más grande que la instalación permita para asegurar un avance más</w:t>
      </w:r>
      <w:r>
        <w:rPr>
          <w:rFonts w:cs="Arial"/>
        </w:rPr>
        <w:t xml:space="preserve"> </w:t>
      </w:r>
      <w:r w:rsidRPr="00E5448F">
        <w:rPr>
          <w:rFonts w:cs="Arial"/>
        </w:rPr>
        <w:t>rápido</w:t>
      </w:r>
      <w:r>
        <w:rPr>
          <w:rFonts w:cs="Arial"/>
        </w:rPr>
        <w:t>.</w:t>
      </w:r>
    </w:p>
    <w:p w:rsidR="00344E4E" w:rsidRPr="00E5448F" w:rsidRDefault="00344E4E" w:rsidP="00281FA4">
      <w:pPr>
        <w:numPr>
          <w:ilvl w:val="2"/>
          <w:numId w:val="2"/>
        </w:numPr>
        <w:spacing w:before="120" w:after="120" w:line="240" w:lineRule="auto"/>
        <w:jc w:val="both"/>
        <w:rPr>
          <w:rFonts w:cs="Arial"/>
          <w:bCs/>
        </w:rPr>
      </w:pPr>
      <w:r>
        <w:rPr>
          <w:rFonts w:cs="Arial"/>
        </w:rPr>
        <w:t>En caso de realizar desparafinación con servicios externos, tales como Hot Oil o PMT (Paraffin Melting Tool) se deberán coordinar las maniobras de cada servicio y definir las responsabilidades, con el objetivo de evitar incidentes.</w:t>
      </w:r>
    </w:p>
    <w:p w:rsidR="00FC5150" w:rsidRPr="00FC5150" w:rsidRDefault="001372D9" w:rsidP="001372D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00FC5150" w:rsidRPr="00FC5150">
        <w:rPr>
          <w:rFonts w:eastAsia="Calibri" w:cs="Times New Roman"/>
          <w:noProof/>
        </w:rPr>
        <w:t>Responsabilidades</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875C19" w:rsidRPr="00EA4161"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bookmarkStart w:id="0" w:name="_GoBack"/>
            <w:bookmarkEnd w:id="0"/>
          </w:p>
        </w:tc>
      </w:tr>
      <w:tr w:rsidR="00E25E8A" w:rsidRPr="00EF6072" w:rsidTr="006200FA">
        <w:trPr>
          <w:trHeight w:val="390"/>
        </w:trPr>
        <w:tc>
          <w:tcPr>
            <w:tcW w:w="2802" w:type="dxa"/>
          </w:tcPr>
          <w:p w:rsidR="00E25E8A" w:rsidRPr="00401E95" w:rsidRDefault="00FC5150" w:rsidP="00495952">
            <w:pPr>
              <w:pStyle w:val="Prrafodelista"/>
              <w:tabs>
                <w:tab w:val="left" w:pos="2835"/>
              </w:tabs>
              <w:spacing w:line="240" w:lineRule="atLeast"/>
              <w:ind w:left="0"/>
              <w:rPr>
                <w:i/>
                <w:lang w:val="es-AR"/>
              </w:rPr>
            </w:pPr>
            <w:r>
              <w:rPr>
                <w:i/>
                <w:lang w:val="es-AR"/>
              </w:rPr>
              <w:t>POSN02-A</w:t>
            </w:r>
            <w:r w:rsidR="00705897">
              <w:rPr>
                <w:i/>
                <w:lang w:val="es-AR"/>
              </w:rPr>
              <w:t>15</w:t>
            </w:r>
            <w:r w:rsidR="00281FA4">
              <w:rPr>
                <w:i/>
                <w:lang w:val="es-AR"/>
              </w:rPr>
              <w:t xml:space="preserve"> Desparafinación.</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344E4E" w:rsidP="00DA24E4">
            <w:pPr>
              <w:pStyle w:val="Prrafodelista"/>
              <w:tabs>
                <w:tab w:val="left" w:pos="2835"/>
              </w:tabs>
              <w:spacing w:line="240" w:lineRule="atLeast"/>
              <w:ind w:left="0"/>
              <w:rPr>
                <w:i/>
                <w:lang w:val="es-AR"/>
              </w:rPr>
            </w:pPr>
            <w:r>
              <w:rPr>
                <w:i/>
                <w:lang w:val="es-AR"/>
              </w:rPr>
              <w:t>POSN02-A15 Desparafinación.</w:t>
            </w:r>
          </w:p>
        </w:tc>
        <w:tc>
          <w:tcPr>
            <w:tcW w:w="5132" w:type="dxa"/>
          </w:tcPr>
          <w:p w:rsidR="00E25E8A" w:rsidRPr="0037067B" w:rsidRDefault="00344E4E" w:rsidP="00DA24E4">
            <w:pPr>
              <w:pStyle w:val="Prrafodelista"/>
              <w:tabs>
                <w:tab w:val="left" w:pos="2835"/>
              </w:tabs>
              <w:spacing w:line="240" w:lineRule="atLeast"/>
              <w:ind w:left="0"/>
              <w:rPr>
                <w:i/>
                <w:lang w:val="es-AR"/>
              </w:rPr>
            </w:pPr>
            <w:r>
              <w:rPr>
                <w:i/>
                <w:lang w:val="es-AR"/>
              </w:rPr>
              <w:t>Inclusión de 4.24.</w:t>
            </w:r>
          </w:p>
        </w:tc>
      </w:tr>
      <w:tr w:rsidR="00E25E8A" w:rsidRPr="00EF6072" w:rsidTr="00AF3EA4">
        <w:tc>
          <w:tcPr>
            <w:tcW w:w="2802" w:type="dxa"/>
          </w:tcPr>
          <w:p w:rsidR="00E25E8A" w:rsidRPr="0037067B" w:rsidRDefault="00E25E8A" w:rsidP="00DA24E4">
            <w:pPr>
              <w:pStyle w:val="Prrafodelista"/>
              <w:tabs>
                <w:tab w:val="left" w:pos="2835"/>
              </w:tabs>
              <w:spacing w:line="240" w:lineRule="atLeast"/>
              <w:ind w:left="0"/>
              <w:rPr>
                <w:lang w:val="es-AR"/>
              </w:rPr>
            </w:pPr>
          </w:p>
        </w:tc>
        <w:tc>
          <w:tcPr>
            <w:tcW w:w="5132" w:type="dxa"/>
          </w:tcPr>
          <w:p w:rsidR="00E25E8A" w:rsidRPr="0037067B" w:rsidRDefault="00E25E8A" w:rsidP="00DA24E4">
            <w:pPr>
              <w:pStyle w:val="Prrafodelista"/>
              <w:tabs>
                <w:tab w:val="left" w:pos="2835"/>
              </w:tabs>
              <w:spacing w:line="240" w:lineRule="atLeast"/>
              <w:ind w:left="0"/>
              <w:rPr>
                <w:lang w:val="es-AR"/>
              </w:rPr>
            </w:pPr>
          </w:p>
        </w:tc>
      </w:tr>
    </w:tbl>
    <w:p w:rsidR="008E4D2D" w:rsidRPr="007822E9" w:rsidRDefault="008E4D2D" w:rsidP="00EA4161">
      <w:pPr>
        <w:rPr>
          <w:sz w:val="32"/>
        </w:rPr>
      </w:pPr>
    </w:p>
    <w:sectPr w:rsidR="008E4D2D"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6848" w:rsidRDefault="008C6848" w:rsidP="00A543B7">
      <w:pPr>
        <w:spacing w:after="0" w:line="240" w:lineRule="auto"/>
      </w:pPr>
      <w:r>
        <w:separator/>
      </w:r>
    </w:p>
  </w:endnote>
  <w:endnote w:type="continuationSeparator" w:id="0">
    <w:p w:rsidR="008C6848" w:rsidRDefault="008C6848"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44E4E">
      <w:t>11/08/2025</w:t>
    </w:r>
    <w:r>
      <w:ptab w:relativeTo="margin" w:alignment="center" w:leader="none"/>
    </w:r>
    <w:r w:rsidR="00272214">
      <w:t>POS</w:t>
    </w:r>
    <w:r w:rsidR="00705897">
      <w:t>N02-A15</w:t>
    </w:r>
    <w:r w:rsidR="00281FA4">
      <w:t xml:space="preserve"> Desparafinación</w:t>
    </w:r>
    <w:r>
      <w:ptab w:relativeTo="margin" w:alignment="right" w:leader="none"/>
    </w:r>
    <w:r w:rsidR="00344E4E">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344E4E">
      <w:t>11/08/2025</w:t>
    </w:r>
    <w:r>
      <w:ptab w:relativeTo="margin" w:alignment="center" w:leader="none"/>
    </w:r>
    <w:r w:rsidR="00705897">
      <w:t>POSN02-A15</w:t>
    </w:r>
    <w:r w:rsidR="00281FA4">
      <w:t xml:space="preserve"> Desparafinación</w:t>
    </w:r>
    <w:r>
      <w:ptab w:relativeTo="margin" w:alignment="right" w:leader="none"/>
    </w:r>
    <w:r w:rsidR="00344E4E">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6848" w:rsidRDefault="008C6848" w:rsidP="00A543B7">
      <w:pPr>
        <w:spacing w:after="0" w:line="240" w:lineRule="auto"/>
      </w:pPr>
      <w:r>
        <w:separator/>
      </w:r>
    </w:p>
  </w:footnote>
  <w:footnote w:type="continuationSeparator" w:id="0">
    <w:p w:rsidR="008C6848" w:rsidRDefault="008C6848"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2F8411D0"/>
    <w:multiLevelType w:val="hybridMultilevel"/>
    <w:tmpl w:val="071CFF8A"/>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7"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1"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2"/>
  </w:num>
  <w:num w:numId="2">
    <w:abstractNumId w:val="5"/>
  </w:num>
  <w:num w:numId="3">
    <w:abstractNumId w:val="1"/>
  </w:num>
  <w:num w:numId="4">
    <w:abstractNumId w:val="7"/>
  </w:num>
  <w:num w:numId="5">
    <w:abstractNumId w:val="11"/>
  </w:num>
  <w:num w:numId="6">
    <w:abstractNumId w:val="8"/>
  </w:num>
  <w:num w:numId="7">
    <w:abstractNumId w:val="4"/>
  </w:num>
  <w:num w:numId="8">
    <w:abstractNumId w:val="3"/>
  </w:num>
  <w:num w:numId="9">
    <w:abstractNumId w:val="5"/>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abstractNumId w:val="9"/>
  </w:num>
  <w:num w:numId="11">
    <w:abstractNumId w:val="10"/>
  </w:num>
  <w:num w:numId="12">
    <w:abstractNumId w:val="0"/>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64DC0"/>
    <w:rsid w:val="000F1034"/>
    <w:rsid w:val="0011020A"/>
    <w:rsid w:val="001302FE"/>
    <w:rsid w:val="001372D9"/>
    <w:rsid w:val="0019621D"/>
    <w:rsid w:val="00256F48"/>
    <w:rsid w:val="00272214"/>
    <w:rsid w:val="00281FA4"/>
    <w:rsid w:val="002969F3"/>
    <w:rsid w:val="002B29D8"/>
    <w:rsid w:val="002B55E4"/>
    <w:rsid w:val="002E6A25"/>
    <w:rsid w:val="002F3575"/>
    <w:rsid w:val="002F540B"/>
    <w:rsid w:val="00335258"/>
    <w:rsid w:val="00344E4E"/>
    <w:rsid w:val="003D0C69"/>
    <w:rsid w:val="00424B68"/>
    <w:rsid w:val="004827B6"/>
    <w:rsid w:val="00495952"/>
    <w:rsid w:val="00495B9E"/>
    <w:rsid w:val="004F776B"/>
    <w:rsid w:val="00505675"/>
    <w:rsid w:val="00511929"/>
    <w:rsid w:val="00520E93"/>
    <w:rsid w:val="00522FEE"/>
    <w:rsid w:val="00527FCD"/>
    <w:rsid w:val="00535F15"/>
    <w:rsid w:val="005647C7"/>
    <w:rsid w:val="005800C6"/>
    <w:rsid w:val="00586FA6"/>
    <w:rsid w:val="005A3BF4"/>
    <w:rsid w:val="006200FA"/>
    <w:rsid w:val="00620763"/>
    <w:rsid w:val="0066742A"/>
    <w:rsid w:val="00691BE2"/>
    <w:rsid w:val="006A564F"/>
    <w:rsid w:val="006C7E62"/>
    <w:rsid w:val="007038A5"/>
    <w:rsid w:val="00705897"/>
    <w:rsid w:val="007822E9"/>
    <w:rsid w:val="007954A2"/>
    <w:rsid w:val="007C776F"/>
    <w:rsid w:val="007D42CC"/>
    <w:rsid w:val="00805FD0"/>
    <w:rsid w:val="00814A14"/>
    <w:rsid w:val="00816A9F"/>
    <w:rsid w:val="00832F0D"/>
    <w:rsid w:val="00875C19"/>
    <w:rsid w:val="008845CC"/>
    <w:rsid w:val="008C6848"/>
    <w:rsid w:val="008E4D2D"/>
    <w:rsid w:val="00906F91"/>
    <w:rsid w:val="00933A1E"/>
    <w:rsid w:val="00950CEF"/>
    <w:rsid w:val="009A679F"/>
    <w:rsid w:val="00A0083F"/>
    <w:rsid w:val="00A1132B"/>
    <w:rsid w:val="00A543B7"/>
    <w:rsid w:val="00A75577"/>
    <w:rsid w:val="00A934A4"/>
    <w:rsid w:val="00AA56C3"/>
    <w:rsid w:val="00AE360C"/>
    <w:rsid w:val="00AF3EA4"/>
    <w:rsid w:val="00AF47E7"/>
    <w:rsid w:val="00B81D9C"/>
    <w:rsid w:val="00BB3C20"/>
    <w:rsid w:val="00BD58A1"/>
    <w:rsid w:val="00C32879"/>
    <w:rsid w:val="00C536F7"/>
    <w:rsid w:val="00C7044C"/>
    <w:rsid w:val="00C8145D"/>
    <w:rsid w:val="00CA4896"/>
    <w:rsid w:val="00CB3EF9"/>
    <w:rsid w:val="00D40C20"/>
    <w:rsid w:val="00D542CA"/>
    <w:rsid w:val="00DD74F3"/>
    <w:rsid w:val="00DE13B1"/>
    <w:rsid w:val="00DF4175"/>
    <w:rsid w:val="00E25E8A"/>
    <w:rsid w:val="00E34D46"/>
    <w:rsid w:val="00E359C3"/>
    <w:rsid w:val="00E51102"/>
    <w:rsid w:val="00E74EF3"/>
    <w:rsid w:val="00E7603B"/>
    <w:rsid w:val="00E849FF"/>
    <w:rsid w:val="00EA4161"/>
    <w:rsid w:val="00EC3E2E"/>
    <w:rsid w:val="00FA00C1"/>
    <w:rsid w:val="00FA271A"/>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CE4B"/>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F1684"/>
    <w:rsid w:val="00125556"/>
    <w:rsid w:val="0013011B"/>
    <w:rsid w:val="001745C2"/>
    <w:rsid w:val="002C5D60"/>
    <w:rsid w:val="0039515F"/>
    <w:rsid w:val="003B61CB"/>
    <w:rsid w:val="0067540C"/>
    <w:rsid w:val="006F3A3D"/>
    <w:rsid w:val="00732A46"/>
    <w:rsid w:val="007447D0"/>
    <w:rsid w:val="007C359D"/>
    <w:rsid w:val="00884263"/>
    <w:rsid w:val="00A52561"/>
    <w:rsid w:val="00B026F1"/>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AC722-AA08-492D-AAFC-8D097FFC3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3</Pages>
  <Words>537</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35</cp:revision>
  <dcterms:created xsi:type="dcterms:W3CDTF">2024-10-07T19:16:00Z</dcterms:created>
  <dcterms:modified xsi:type="dcterms:W3CDTF">2025-08-11T13:25:00Z</dcterms:modified>
</cp:coreProperties>
</file>