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2E9" w:rsidRDefault="007822E9" w:rsidP="007822E9">
      <w:pPr>
        <w:pStyle w:val="Subttulo"/>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sdt>
        <w:sdtPr>
          <w:alias w:val="Versión:"/>
          <w:tag w:val="Versión:"/>
          <w:id w:val="-907991857"/>
          <w:placeholder>
            <w:docPart w:val="D4A40105091D429EBAF5079AB13CEA92"/>
          </w:placeholder>
          <w:temporary/>
          <w:showingPlcHdr/>
          <w15:appearance w15:val="hidden"/>
        </w:sdtPr>
        <w:sdtEndPr/>
        <w:sdtContent>
          <w:r>
            <w:rPr>
              <w:lang w:bidi="es-ES"/>
            </w:rPr>
            <w:t>Versión</w:t>
          </w:r>
        </w:sdtContent>
      </w:sdt>
      <w:r>
        <w:rPr>
          <w:lang w:bidi="es-ES"/>
        </w:rPr>
        <w:t xml:space="preserve"> </w:t>
      </w:r>
      <w:r w:rsidR="0063241E">
        <w:t>0.1</w:t>
      </w:r>
    </w:p>
    <w:p w:rsidR="007822E9" w:rsidRDefault="0063241E" w:rsidP="007822E9">
      <w:pPr>
        <w:pStyle w:val="Subttulo"/>
      </w:pPr>
      <w:r>
        <w:t>04/08/2025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505675" w:rsidP="00505675">
      <w:pPr>
        <w:tabs>
          <w:tab w:val="left" w:pos="7749"/>
        </w:tabs>
      </w:pPr>
      <w:r>
        <w:tab/>
      </w:r>
    </w:p>
    <w:p w:rsidR="007822E9" w:rsidRPr="007822E9" w:rsidRDefault="007822E9">
      <w:pPr>
        <w:rPr>
          <w:sz w:val="32"/>
        </w:rPr>
      </w:pPr>
    </w:p>
    <w:p w:rsidR="00927E2D"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Pr="00927E2D" w:rsidRDefault="00927E2D">
      <w:pPr>
        <w:rPr>
          <w:sz w:val="32"/>
        </w:rPr>
      </w:pPr>
      <w:r>
        <w:rPr>
          <w:sz w:val="32"/>
        </w:rPr>
        <w:t xml:space="preserve">       </w:t>
      </w:r>
      <w:r w:rsidR="00B81FB0">
        <w:rPr>
          <w:sz w:val="32"/>
        </w:rPr>
        <w:t xml:space="preserve">                        </w:t>
      </w:r>
      <w:r w:rsidR="00662924">
        <w:rPr>
          <w:sz w:val="32"/>
        </w:rPr>
        <w:t xml:space="preserve">                     </w:t>
      </w:r>
      <w:r w:rsidR="00662924">
        <w:rPr>
          <w:sz w:val="28"/>
          <w:u w:val="single"/>
        </w:rPr>
        <w:t>USO Y MANTENIMIENTO DEL ALAMBRE</w:t>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bookmarkStart w:id="0" w:name="_GoBack"/>
      <w:bookmarkEnd w:id="0"/>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7822E9" w:rsidRDefault="007822E9" w:rsidP="00511929">
            <w:pPr>
              <w:jc w:val="center"/>
              <w:rPr>
                <w:sz w:val="24"/>
              </w:rPr>
            </w:pPr>
            <w:r w:rsidRPr="007822E9">
              <w:rPr>
                <w:sz w:val="24"/>
              </w:rPr>
              <w:t>Realizado por :</w:t>
            </w:r>
          </w:p>
        </w:tc>
        <w:tc>
          <w:tcPr>
            <w:tcW w:w="2551" w:type="dxa"/>
          </w:tcPr>
          <w:p w:rsidR="007822E9" w:rsidRPr="007822E9" w:rsidRDefault="007822E9" w:rsidP="00511929">
            <w:pPr>
              <w:jc w:val="center"/>
              <w:rPr>
                <w:sz w:val="24"/>
              </w:rPr>
            </w:pPr>
            <w:r w:rsidRPr="007822E9">
              <w:rPr>
                <w:sz w:val="24"/>
              </w:rPr>
              <w:t>Verificado por :</w:t>
            </w:r>
          </w:p>
        </w:tc>
        <w:tc>
          <w:tcPr>
            <w:tcW w:w="2551" w:type="dxa"/>
          </w:tcPr>
          <w:p w:rsidR="007822E9" w:rsidRPr="007822E9" w:rsidRDefault="007822E9" w:rsidP="00511929">
            <w:pPr>
              <w:jc w:val="center"/>
              <w:rPr>
                <w:sz w:val="24"/>
              </w:rPr>
            </w:pPr>
            <w:r w:rsidRPr="007822E9">
              <w:rPr>
                <w:sz w:val="24"/>
              </w:rPr>
              <w:t>Aprobado por :</w:t>
            </w:r>
          </w:p>
        </w:tc>
      </w:tr>
      <w:tr w:rsidR="007822E9" w:rsidTr="007822E9">
        <w:trPr>
          <w:trHeight w:val="510"/>
        </w:trPr>
        <w:tc>
          <w:tcPr>
            <w:tcW w:w="2551" w:type="dxa"/>
          </w:tcPr>
          <w:p w:rsidR="007822E9" w:rsidRPr="00FC5150" w:rsidRDefault="006741A2" w:rsidP="00511929">
            <w:pPr>
              <w:jc w:val="center"/>
            </w:pPr>
            <w:r>
              <w:t>Andrés Belizón</w:t>
            </w:r>
          </w:p>
        </w:tc>
        <w:tc>
          <w:tcPr>
            <w:tcW w:w="2551" w:type="dxa"/>
          </w:tcPr>
          <w:p w:rsidR="007822E9" w:rsidRPr="00FC5150" w:rsidRDefault="004F776B" w:rsidP="00511929">
            <w:pPr>
              <w:jc w:val="center"/>
            </w:pPr>
            <w:r w:rsidRPr="00FC5150">
              <w:t>Ariel Costallat</w:t>
            </w:r>
          </w:p>
        </w:tc>
        <w:tc>
          <w:tcPr>
            <w:tcW w:w="2551" w:type="dxa"/>
          </w:tcPr>
          <w:p w:rsidR="007822E9" w:rsidRPr="00FC5150" w:rsidRDefault="004F776B" w:rsidP="00511929">
            <w:pPr>
              <w:jc w:val="center"/>
            </w:pPr>
            <w:r w:rsidRPr="00FC5150">
              <w:t>Juan Basoalto</w:t>
            </w:r>
          </w:p>
        </w:tc>
      </w:tr>
      <w:tr w:rsidR="007822E9" w:rsidTr="007822E9">
        <w:trPr>
          <w:trHeight w:val="510"/>
        </w:trPr>
        <w:tc>
          <w:tcPr>
            <w:tcW w:w="2551" w:type="dxa"/>
          </w:tcPr>
          <w:p w:rsidR="007822E9" w:rsidRPr="00FC5150" w:rsidRDefault="004F776B" w:rsidP="00511929">
            <w:pPr>
              <w:jc w:val="center"/>
            </w:pPr>
            <w:r w:rsidRPr="00FC5150">
              <w:t>Supervisor de operaciones</w:t>
            </w:r>
          </w:p>
        </w:tc>
        <w:tc>
          <w:tcPr>
            <w:tcW w:w="2551" w:type="dxa"/>
          </w:tcPr>
          <w:p w:rsidR="007822E9" w:rsidRPr="00FC5150" w:rsidRDefault="005647C7" w:rsidP="00511929">
            <w:pPr>
              <w:jc w:val="center"/>
            </w:pPr>
            <w:r w:rsidRPr="00FC5150">
              <w:t>Ref. SGC</w:t>
            </w:r>
          </w:p>
        </w:tc>
        <w:tc>
          <w:tcPr>
            <w:tcW w:w="2551" w:type="dxa"/>
          </w:tcPr>
          <w:p w:rsidR="007822E9" w:rsidRPr="00FC5150" w:rsidRDefault="004F776B" w:rsidP="00511929">
            <w:pPr>
              <w:jc w:val="center"/>
            </w:pPr>
            <w:r w:rsidRPr="00FC5150">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E25E8A" w:rsidRPr="00586FA6" w:rsidRDefault="003763C3" w:rsidP="00E25E8A">
      <w:pPr>
        <w:numPr>
          <w:ilvl w:val="0"/>
          <w:numId w:val="2"/>
        </w:numPr>
        <w:spacing w:before="120" w:after="120" w:line="240" w:lineRule="auto"/>
        <w:ind w:hanging="391"/>
        <w:jc w:val="both"/>
        <w:rPr>
          <w:rFonts w:eastAsia="Calibri" w:cs="Arial"/>
          <w:color w:val="000000" w:themeColor="text1"/>
        </w:rPr>
      </w:pPr>
      <w:r>
        <w:rPr>
          <w:rFonts w:eastAsia="Calibri" w:cs="Arial"/>
          <w:bCs/>
          <w:color w:val="000000" w:themeColor="text1"/>
        </w:rPr>
        <w:lastRenderedPageBreak/>
        <w:t>Objeto</w:t>
      </w:r>
    </w:p>
    <w:p w:rsidR="00B81FB0" w:rsidRPr="00903FC3" w:rsidRDefault="00927E2D" w:rsidP="00B81FB0">
      <w:pPr>
        <w:pStyle w:val="Prrafodelista"/>
        <w:spacing w:before="120" w:after="120" w:line="240" w:lineRule="auto"/>
        <w:ind w:left="390"/>
        <w:jc w:val="both"/>
      </w:pPr>
      <w:r>
        <w:rPr>
          <w:noProof/>
        </w:rPr>
        <w:t>Establecer</w:t>
      </w:r>
      <w:r w:rsidRPr="001D1E89">
        <w:rPr>
          <w:noProof/>
        </w:rPr>
        <w:t xml:space="preserve"> los </w:t>
      </w:r>
      <w:r w:rsidR="00903FC3">
        <w:rPr>
          <w:noProof/>
        </w:rPr>
        <w:t>requisitos</w:t>
      </w:r>
      <w:r w:rsidR="0063241E">
        <w:rPr>
          <w:lang w:val="es-AR"/>
        </w:rPr>
        <w:t xml:space="preserve"> para </w:t>
      </w:r>
      <w:r w:rsidR="0063241E">
        <w:rPr>
          <w:noProof/>
        </w:rPr>
        <w:t>seleccionar y mantener el alambre adecuado</w:t>
      </w:r>
      <w:r w:rsidR="00F23D5F" w:rsidRPr="005733B2">
        <w:rPr>
          <w:noProof/>
        </w:rPr>
        <w:t xml:space="preserve"> para cada ambiente </w:t>
      </w:r>
      <w:r w:rsidR="0063241E">
        <w:rPr>
          <w:noProof/>
        </w:rPr>
        <w:t>químico, en</w:t>
      </w:r>
      <w:r w:rsidR="00F23D5F" w:rsidRPr="005733B2">
        <w:rPr>
          <w:noProof/>
        </w:rPr>
        <w:t xml:space="preserve"> </w:t>
      </w:r>
      <w:r w:rsidR="0063241E">
        <w:rPr>
          <w:noProof/>
        </w:rPr>
        <w:t xml:space="preserve">las </w:t>
      </w:r>
      <w:r w:rsidR="00F23D5F" w:rsidRPr="005733B2">
        <w:rPr>
          <w:noProof/>
        </w:rPr>
        <w:t>intervenciones con Slickline</w:t>
      </w:r>
      <w:r w:rsidR="00F23D5F">
        <w:rPr>
          <w:noProof/>
        </w:rPr>
        <w:t>.</w:t>
      </w:r>
    </w:p>
    <w:p w:rsidR="00E25E8A" w:rsidRPr="00B81FB0" w:rsidRDefault="00B32B68" w:rsidP="00B81FB0">
      <w:pPr>
        <w:spacing w:before="120" w:after="120" w:line="240" w:lineRule="auto"/>
        <w:jc w:val="both"/>
        <w:rPr>
          <w:rFonts w:eastAsia="Calibri" w:cs="Arial"/>
          <w:color w:val="000000" w:themeColor="text1"/>
        </w:rPr>
      </w:pPr>
      <w:r w:rsidRPr="00B81FB0">
        <w:rPr>
          <w:rFonts w:eastAsia="Calibri" w:cs="Arial"/>
          <w:bCs/>
          <w:color w:val="000000" w:themeColor="text1"/>
        </w:rPr>
        <w:t xml:space="preserve">2.0 </w:t>
      </w:r>
      <w:r w:rsidR="003763C3" w:rsidRPr="00B81FB0">
        <w:rPr>
          <w:rFonts w:eastAsia="Calibri" w:cs="Arial"/>
          <w:bCs/>
          <w:color w:val="000000" w:themeColor="text1"/>
        </w:rPr>
        <w:t>Alcance</w:t>
      </w:r>
    </w:p>
    <w:p w:rsidR="00927E2D" w:rsidRDefault="00927E2D" w:rsidP="00927E2D">
      <w:pPr>
        <w:pStyle w:val="Prrafodelista"/>
        <w:spacing w:before="120" w:after="120" w:line="240" w:lineRule="auto"/>
        <w:ind w:left="390"/>
        <w:jc w:val="both"/>
        <w:rPr>
          <w:noProof/>
        </w:rPr>
      </w:pPr>
      <w:r>
        <w:rPr>
          <w:noProof/>
        </w:rPr>
        <w:t>Todas las operac</w:t>
      </w:r>
      <w:r w:rsidR="00903FC3">
        <w:rPr>
          <w:noProof/>
        </w:rPr>
        <w:t>iones de slickline de NASER SRL.</w:t>
      </w:r>
    </w:p>
    <w:p w:rsidR="00E25E8A" w:rsidRPr="00927E2D" w:rsidRDefault="00927E2D" w:rsidP="00927E2D">
      <w:pPr>
        <w:spacing w:before="120" w:after="120" w:line="240" w:lineRule="auto"/>
        <w:jc w:val="both"/>
        <w:rPr>
          <w:rFonts w:eastAsia="Calibri" w:cs="Arial"/>
          <w:bCs/>
          <w:color w:val="000000" w:themeColor="text1"/>
        </w:rPr>
      </w:pPr>
      <w:r>
        <w:rPr>
          <w:rFonts w:eastAsia="Calibri" w:cs="Arial"/>
          <w:bCs/>
          <w:color w:val="000000" w:themeColor="text1"/>
        </w:rPr>
        <w:t xml:space="preserve">3.0 </w:t>
      </w:r>
      <w:r w:rsidR="00E25E8A" w:rsidRPr="00927E2D">
        <w:rPr>
          <w:rFonts w:eastAsia="Calibri" w:cs="Arial"/>
          <w:bCs/>
          <w:color w:val="000000" w:themeColor="text1"/>
        </w:rPr>
        <w:t>Referencias</w:t>
      </w:r>
    </w:p>
    <w:p w:rsidR="00E25E8A" w:rsidRPr="00E47F5C" w:rsidRDefault="00E25E8A" w:rsidP="00E47F5C">
      <w:pPr>
        <w:pStyle w:val="Prrafodelista"/>
        <w:numPr>
          <w:ilvl w:val="0"/>
          <w:numId w:val="12"/>
        </w:numPr>
        <w:rPr>
          <w:rFonts w:eastAsia="Calibri" w:cs="Arial"/>
        </w:rPr>
      </w:pPr>
      <w:r w:rsidRPr="00E47F5C">
        <w:rPr>
          <w:rFonts w:eastAsia="Calibri" w:cs="Arial"/>
        </w:rPr>
        <w:t>ISO 9001: 2015</w:t>
      </w:r>
    </w:p>
    <w:p w:rsidR="00E47F5C" w:rsidRPr="00E47F5C" w:rsidRDefault="00E47F5C" w:rsidP="00E47F5C">
      <w:pPr>
        <w:pStyle w:val="Prrafodelista"/>
        <w:numPr>
          <w:ilvl w:val="0"/>
          <w:numId w:val="12"/>
        </w:numPr>
        <w:rPr>
          <w:rFonts w:eastAsia="Calibri" w:cs="Arial"/>
        </w:rPr>
      </w:pPr>
      <w:r w:rsidRPr="00E47F5C">
        <w:rPr>
          <w:rFonts w:eastAsia="Calibri" w:cs="Arial"/>
        </w:rPr>
        <w:t>ISO 14001:2015</w:t>
      </w:r>
    </w:p>
    <w:p w:rsidR="00E47F5C" w:rsidRPr="00E47F5C" w:rsidRDefault="00E47F5C" w:rsidP="00E47F5C">
      <w:pPr>
        <w:pStyle w:val="Prrafodelista"/>
        <w:numPr>
          <w:ilvl w:val="0"/>
          <w:numId w:val="12"/>
        </w:numPr>
        <w:rPr>
          <w:rFonts w:eastAsia="Calibri" w:cs="Arial"/>
        </w:rPr>
      </w:pPr>
      <w:r w:rsidRPr="00E47F5C">
        <w:rPr>
          <w:rFonts w:eastAsia="Calibri" w:cs="Arial"/>
        </w:rPr>
        <w:t>ISO 45001:2018</w:t>
      </w:r>
    </w:p>
    <w:p w:rsidR="00E25E8A" w:rsidRPr="00927E2D" w:rsidRDefault="00E25E8A" w:rsidP="00927E2D">
      <w:pPr>
        <w:pStyle w:val="Prrafodelista"/>
        <w:numPr>
          <w:ilvl w:val="0"/>
          <w:numId w:val="9"/>
        </w:numPr>
        <w:spacing w:before="120" w:after="0" w:line="240" w:lineRule="auto"/>
        <w:rPr>
          <w:rFonts w:eastAsia="Calibri" w:cs="Arial"/>
          <w:color w:val="000000" w:themeColor="text1"/>
        </w:rPr>
      </w:pPr>
      <w:r w:rsidRPr="00927E2D">
        <w:rPr>
          <w:rFonts w:eastAsia="Calibri" w:cs="Arial"/>
          <w:bCs/>
          <w:color w:val="000000" w:themeColor="text1"/>
        </w:rPr>
        <w:t>Descripción</w:t>
      </w:r>
      <w:r w:rsidR="003763C3">
        <w:rPr>
          <w:rFonts w:eastAsia="Calibri" w:cs="Arial"/>
          <w:bCs/>
          <w:color w:val="000000" w:themeColor="text1"/>
        </w:rPr>
        <w:t> </w:t>
      </w:r>
    </w:p>
    <w:p w:rsidR="00662924" w:rsidRPr="005733B2" w:rsidRDefault="00662924" w:rsidP="00662924">
      <w:pPr>
        <w:numPr>
          <w:ilvl w:val="1"/>
          <w:numId w:val="9"/>
        </w:numPr>
        <w:spacing w:before="120" w:after="120" w:line="240" w:lineRule="auto"/>
        <w:jc w:val="both"/>
      </w:pPr>
      <w:r w:rsidRPr="005733B2">
        <w:rPr>
          <w:u w:val="single"/>
        </w:rPr>
        <w:t>Datos de alambre</w:t>
      </w:r>
      <w:r w:rsidRPr="005733B2">
        <w:t xml:space="preserve">: Para optimizar la eficiencia y prolongar la vida útil del alambre, es esencial que sean tomados todos los cuidados posibles durante su vida útil de trabajo. Para ello, se completarán todos los datos requeridos </w:t>
      </w:r>
      <w:r w:rsidR="00F23D5F">
        <w:t>en la planilla de "Utilización</w:t>
      </w:r>
      <w:r w:rsidRPr="005733B2">
        <w:t xml:space="preserve"> de</w:t>
      </w:r>
      <w:r w:rsidR="00F23D5F">
        <w:t>l alambre" POSN01-F1.</w:t>
      </w:r>
    </w:p>
    <w:p w:rsidR="00662924" w:rsidRPr="005733B2" w:rsidRDefault="00662924" w:rsidP="00662924">
      <w:pPr>
        <w:numPr>
          <w:ilvl w:val="1"/>
          <w:numId w:val="9"/>
        </w:numPr>
        <w:spacing w:before="120" w:after="120" w:line="240" w:lineRule="auto"/>
        <w:jc w:val="both"/>
      </w:pPr>
      <w:r w:rsidRPr="005733B2">
        <w:t xml:space="preserve"> </w:t>
      </w:r>
      <w:r w:rsidRPr="005733B2">
        <w:rPr>
          <w:u w:val="single"/>
        </w:rPr>
        <w:t>Línea de alambre</w:t>
      </w:r>
      <w:r w:rsidRPr="005733B2">
        <w:t xml:space="preserve">: Los diámetros de alambre van desde </w:t>
      </w:r>
      <w:r w:rsidR="00F23D5F">
        <w:t>0</w:t>
      </w:r>
      <w:smartTag w:uri="urn:schemas-microsoft-com:office:smarttags" w:element="metricconverter">
        <w:smartTagPr>
          <w:attr w:name="ProductID" w:val=".066”"/>
        </w:smartTagPr>
        <w:r w:rsidRPr="005733B2">
          <w:t>.066”</w:t>
        </w:r>
      </w:smartTag>
      <w:r w:rsidRPr="005733B2">
        <w:t xml:space="preserve"> (1.67 mm) a </w:t>
      </w:r>
      <w:r w:rsidR="0063241E">
        <w:t>0</w:t>
      </w:r>
      <w:smartTag w:uri="urn:schemas-microsoft-com:office:smarttags" w:element="metricconverter">
        <w:smartTagPr>
          <w:attr w:name="ProductID" w:val=".125”"/>
        </w:smartTagPr>
        <w:r w:rsidRPr="005733B2">
          <w:t>.125”</w:t>
        </w:r>
      </w:smartTag>
      <w:r w:rsidRPr="005733B2">
        <w:t xml:space="preserve"> (</w:t>
      </w:r>
      <w:r w:rsidR="00F23D5F" w:rsidRPr="005733B2">
        <w:t>3.175 mm</w:t>
      </w:r>
      <w:r w:rsidRPr="005733B2">
        <w:t xml:space="preserve">). Comúnmente se usará el de </w:t>
      </w:r>
      <w:r w:rsidR="00F23D5F">
        <w:t>0.092” (2.33 mm), 0</w:t>
      </w:r>
      <w:smartTag w:uri="urn:schemas-microsoft-com:office:smarttags" w:element="metricconverter">
        <w:smartTagPr>
          <w:attr w:name="ProductID" w:val=".108”"/>
        </w:smartTagPr>
        <w:r w:rsidRPr="005733B2">
          <w:t>.108”</w:t>
        </w:r>
      </w:smartTag>
      <w:r w:rsidRPr="005733B2">
        <w:t xml:space="preserve"> (</w:t>
      </w:r>
      <w:smartTag w:uri="urn:schemas-microsoft-com:office:smarttags" w:element="metricconverter">
        <w:smartTagPr>
          <w:attr w:name="ProductID" w:val="2.74 mm"/>
        </w:smartTagPr>
        <w:r w:rsidRPr="005733B2">
          <w:t>2.74 mm</w:t>
        </w:r>
      </w:smartTag>
      <w:r w:rsidRPr="005733B2">
        <w:t xml:space="preserve">) </w:t>
      </w:r>
      <w:proofErr w:type="spellStart"/>
      <w:r w:rsidRPr="005733B2">
        <w:t>ó</w:t>
      </w:r>
      <w:proofErr w:type="spellEnd"/>
      <w:r w:rsidRPr="005733B2">
        <w:t xml:space="preserve"> </w:t>
      </w:r>
      <w:r w:rsidR="00F23D5F">
        <w:t>0</w:t>
      </w:r>
      <w:r w:rsidRPr="005733B2">
        <w:t>.125” (3.175 mm). La longitud de las bobinas es de 20000 a 25000 pies (6080 a 7620 metros).</w:t>
      </w:r>
    </w:p>
    <w:p w:rsidR="00662924" w:rsidRPr="005733B2" w:rsidRDefault="00662924" w:rsidP="00662924">
      <w:pPr>
        <w:numPr>
          <w:ilvl w:val="1"/>
          <w:numId w:val="9"/>
        </w:numPr>
        <w:spacing w:before="120" w:after="120" w:line="240" w:lineRule="auto"/>
        <w:jc w:val="both"/>
      </w:pPr>
      <w:r w:rsidRPr="005733B2">
        <w:rPr>
          <w:u w:val="single"/>
        </w:rPr>
        <w:t>Uso</w:t>
      </w:r>
      <w:r w:rsidRPr="005733B2">
        <w:t>: El alambre será cortado y/o cambiado de acuerdo a las siguientes circunstancias:</w:t>
      </w:r>
    </w:p>
    <w:p w:rsidR="00662924" w:rsidRPr="005733B2" w:rsidRDefault="00662924" w:rsidP="00662924">
      <w:pPr>
        <w:numPr>
          <w:ilvl w:val="2"/>
          <w:numId w:val="9"/>
        </w:numPr>
        <w:spacing w:before="120" w:after="120" w:line="240" w:lineRule="auto"/>
        <w:jc w:val="both"/>
      </w:pPr>
      <w:r w:rsidRPr="005733B2">
        <w:t xml:space="preserve">Cuando el Ensayo de Ductilidad así lo indique. </w:t>
      </w:r>
    </w:p>
    <w:p w:rsidR="00662924" w:rsidRPr="005733B2" w:rsidRDefault="00662924" w:rsidP="00662924">
      <w:pPr>
        <w:numPr>
          <w:ilvl w:val="2"/>
          <w:numId w:val="9"/>
        </w:numPr>
        <w:spacing w:before="120" w:after="120" w:line="240" w:lineRule="auto"/>
        <w:jc w:val="both"/>
      </w:pPr>
      <w:r w:rsidRPr="005733B2">
        <w:t>Cuando el alambre tendido en el piso se presenta como “alambre muerto”.</w:t>
      </w:r>
    </w:p>
    <w:p w:rsidR="00662924" w:rsidRPr="005733B2" w:rsidRDefault="00662924" w:rsidP="00662924">
      <w:pPr>
        <w:numPr>
          <w:ilvl w:val="2"/>
          <w:numId w:val="9"/>
        </w:numPr>
        <w:spacing w:before="120" w:after="120" w:line="240" w:lineRule="auto"/>
        <w:jc w:val="both"/>
      </w:pPr>
      <w:r w:rsidRPr="005733B2">
        <w:t>Cuando haciendo el nudo, el alambre se rompe fácilmente con sus extremos desiguales.</w:t>
      </w:r>
    </w:p>
    <w:p w:rsidR="00662924" w:rsidRPr="005733B2" w:rsidRDefault="00662924" w:rsidP="00662924">
      <w:pPr>
        <w:numPr>
          <w:ilvl w:val="2"/>
          <w:numId w:val="9"/>
        </w:numPr>
        <w:spacing w:before="120" w:after="120" w:line="240" w:lineRule="auto"/>
        <w:jc w:val="both"/>
      </w:pPr>
      <w:r w:rsidRPr="005733B2">
        <w:t>Cuando el alambre tiene torceduras (alambre torsionado) que no desaparecen cuando se tensa.</w:t>
      </w:r>
    </w:p>
    <w:p w:rsidR="00662924" w:rsidRPr="005733B2" w:rsidRDefault="00662924" w:rsidP="00662924">
      <w:pPr>
        <w:numPr>
          <w:ilvl w:val="2"/>
          <w:numId w:val="9"/>
        </w:numPr>
        <w:spacing w:before="120" w:after="120" w:line="240" w:lineRule="auto"/>
        <w:jc w:val="both"/>
      </w:pPr>
      <w:r w:rsidRPr="005733B2">
        <w:t xml:space="preserve">Cuando el estiramiento es evidente por la lectura del odómetro. Ej. cuando la marca en el Stuffing box en la salida es mayor que la marca previa en el Stuffing box en la bajada. Por </w:t>
      </w:r>
      <w:r w:rsidR="00901C62" w:rsidRPr="005733B2">
        <w:t>ejemplo,</w:t>
      </w:r>
      <w:r w:rsidRPr="005733B2">
        <w:t xml:space="preserve"> si marca </w:t>
      </w:r>
      <w:smartTag w:uri="urn:schemas-microsoft-com:office:smarttags" w:element="metricconverter">
        <w:smartTagPr>
          <w:attr w:name="ProductID" w:val="2300 metros"/>
        </w:smartTagPr>
        <w:r w:rsidRPr="005733B2">
          <w:t>2300 metros</w:t>
        </w:r>
      </w:smartTag>
      <w:r w:rsidRPr="005733B2">
        <w:t xml:space="preserve"> en la bajada y luego marca </w:t>
      </w:r>
      <w:smartTag w:uri="urn:schemas-microsoft-com:office:smarttags" w:element="metricconverter">
        <w:smartTagPr>
          <w:attr w:name="ProductID" w:val="2303 metros"/>
        </w:smartTagPr>
        <w:r w:rsidRPr="005733B2">
          <w:t>2303 metros</w:t>
        </w:r>
      </w:smartTag>
      <w:r w:rsidRPr="005733B2">
        <w:t xml:space="preserve"> en la salida.</w:t>
      </w:r>
    </w:p>
    <w:p w:rsidR="00662924" w:rsidRPr="005733B2" w:rsidRDefault="00662924" w:rsidP="00662924">
      <w:pPr>
        <w:ind w:left="2160"/>
      </w:pPr>
      <w:r w:rsidRPr="005733B2">
        <w:t xml:space="preserve">Recuerde que por la lectura del odómetro siempre se puede tener más alambre, que el que se bajó al pozo, </w:t>
      </w:r>
      <w:r w:rsidR="00901C62" w:rsidRPr="005733B2">
        <w:t>aun</w:t>
      </w:r>
      <w:r w:rsidR="00901C62">
        <w:t xml:space="preserve"> cuando no hayan sido empleados</w:t>
      </w:r>
      <w:r w:rsidRPr="005733B2">
        <w:t xml:space="preserve"> excesivos golpes de Tijera.</w:t>
      </w:r>
    </w:p>
    <w:p w:rsidR="00662924" w:rsidRPr="005733B2" w:rsidRDefault="00662924" w:rsidP="00662924">
      <w:pPr>
        <w:numPr>
          <w:ilvl w:val="1"/>
          <w:numId w:val="9"/>
        </w:numPr>
        <w:spacing w:before="120" w:after="120" w:line="240" w:lineRule="auto"/>
        <w:jc w:val="both"/>
      </w:pPr>
      <w:r w:rsidRPr="005733B2">
        <w:rPr>
          <w:u w:val="single"/>
        </w:rPr>
        <w:t>Mantenimiento general</w:t>
      </w:r>
      <w:r w:rsidRPr="005733B2">
        <w:t>:</w:t>
      </w:r>
    </w:p>
    <w:p w:rsidR="00662924" w:rsidRPr="005733B2" w:rsidRDefault="00662924" w:rsidP="00662924">
      <w:pPr>
        <w:numPr>
          <w:ilvl w:val="2"/>
          <w:numId w:val="9"/>
        </w:numPr>
        <w:spacing w:before="120" w:after="120" w:line="240" w:lineRule="auto"/>
        <w:jc w:val="both"/>
      </w:pPr>
      <w:r w:rsidRPr="005733B2">
        <w:t>Hacer el Ensayo de Ductilidad, antes de comenzar el montaje. El ensayo también puede hacerse después de una bajada y corte de alambre o antes de hacer un nuevo nudo. (ver procedimiento de "Ensayo de Ductili</w:t>
      </w:r>
      <w:r w:rsidR="00901C62">
        <w:t xml:space="preserve">dad de alambre de </w:t>
      </w:r>
      <w:proofErr w:type="spellStart"/>
      <w:r w:rsidR="00901C62">
        <w:t>Slickline</w:t>
      </w:r>
      <w:proofErr w:type="spellEnd"/>
      <w:r w:rsidR="00901C62">
        <w:t>" POSN</w:t>
      </w:r>
      <w:r w:rsidR="0063241E">
        <w:t>02</w:t>
      </w:r>
      <w:r w:rsidRPr="005733B2">
        <w:t>-</w:t>
      </w:r>
      <w:r w:rsidR="00901C62">
        <w:t>A</w:t>
      </w:r>
      <w:r w:rsidR="000A0844">
        <w:t>3</w:t>
      </w:r>
      <w:r w:rsidRPr="005733B2">
        <w:t>).</w:t>
      </w:r>
    </w:p>
    <w:p w:rsidR="00662924" w:rsidRPr="005733B2" w:rsidRDefault="00662924" w:rsidP="00662924">
      <w:pPr>
        <w:numPr>
          <w:ilvl w:val="2"/>
          <w:numId w:val="9"/>
        </w:numPr>
        <w:spacing w:before="120" w:after="120" w:line="240" w:lineRule="auto"/>
        <w:jc w:val="both"/>
      </w:pPr>
      <w:r w:rsidRPr="005733B2">
        <w:t>Un particular cuidado deberá tenerse en cuenta para asegurar que la línea de alambr</w:t>
      </w:r>
      <w:r w:rsidR="00901C62">
        <w:t>e no debe tocar</w:t>
      </w:r>
      <w:r w:rsidRPr="005733B2">
        <w:t xml:space="preserve"> partes de la sub-estructura, poleas de mano, o cualquier otro objeto que pueda causar un daño o desgaste del mismo durante la Operación.</w:t>
      </w:r>
    </w:p>
    <w:p w:rsidR="00662924" w:rsidRPr="005733B2" w:rsidRDefault="00662924" w:rsidP="00662924">
      <w:pPr>
        <w:numPr>
          <w:ilvl w:val="2"/>
          <w:numId w:val="9"/>
        </w:numPr>
        <w:spacing w:before="120" w:after="120" w:line="240" w:lineRule="auto"/>
        <w:jc w:val="both"/>
      </w:pPr>
      <w:r w:rsidRPr="005733B2">
        <w:lastRenderedPageBreak/>
        <w:t>Nunca enderezar curvas, dobladuras o torceduras (alambre torsionado) marcadas del alambre. El enderezado a</w:t>
      </w:r>
      <w:r w:rsidR="00901C62">
        <w:t>fuera de estas curvas no repara</w:t>
      </w:r>
      <w:r w:rsidRPr="005733B2">
        <w:t xml:space="preserve"> el daño ya causado al alambre.</w:t>
      </w:r>
    </w:p>
    <w:p w:rsidR="00662924" w:rsidRPr="005733B2" w:rsidRDefault="00662924" w:rsidP="00662924">
      <w:pPr>
        <w:numPr>
          <w:ilvl w:val="2"/>
          <w:numId w:val="9"/>
        </w:numPr>
        <w:spacing w:before="120" w:after="120" w:line="240" w:lineRule="auto"/>
        <w:jc w:val="both"/>
      </w:pPr>
      <w:r w:rsidRPr="005733B2">
        <w:t>Asegure compatibilidad entre el diámetro de las poleas o roldanas y el diámetro del alambre. Una mala elección aumentará la fatiga por reducción de fibra y curvado del alambre.</w:t>
      </w:r>
    </w:p>
    <w:p w:rsidR="00662924" w:rsidRPr="005733B2" w:rsidRDefault="00662924" w:rsidP="00662924">
      <w:pPr>
        <w:numPr>
          <w:ilvl w:val="2"/>
          <w:numId w:val="9"/>
        </w:numPr>
        <w:spacing w:before="120" w:after="120" w:line="240" w:lineRule="auto"/>
        <w:jc w:val="both"/>
      </w:pPr>
      <w:r w:rsidRPr="005733B2">
        <w:t>Cuando y donde sea práctico, el alambre será limpiado durante el retorno del alambre al tambor.</w:t>
      </w:r>
    </w:p>
    <w:p w:rsidR="00662924" w:rsidRPr="005733B2" w:rsidRDefault="00662924" w:rsidP="00662924">
      <w:pPr>
        <w:numPr>
          <w:ilvl w:val="2"/>
          <w:numId w:val="9"/>
        </w:numPr>
        <w:spacing w:after="0" w:line="240" w:lineRule="auto"/>
      </w:pPr>
      <w:r w:rsidRPr="005733B2">
        <w:t xml:space="preserve">El carretel de alambre debe ser pintado con una película de grasa, durante los largos períodos de inactividad. Una densa cinta deberá cubrirlo por largos períodos </w:t>
      </w:r>
      <w:r w:rsidR="00901C62">
        <w:t>de tiempo.</w:t>
      </w:r>
    </w:p>
    <w:p w:rsidR="00662924" w:rsidRPr="005733B2" w:rsidRDefault="00662924" w:rsidP="00662924">
      <w:pPr>
        <w:numPr>
          <w:ilvl w:val="1"/>
          <w:numId w:val="9"/>
        </w:numPr>
        <w:spacing w:before="120" w:after="120" w:line="240" w:lineRule="auto"/>
        <w:jc w:val="both"/>
      </w:pPr>
      <w:r w:rsidRPr="005733B2">
        <w:rPr>
          <w:u w:val="single"/>
        </w:rPr>
        <w:t>Metalurgia del alambre</w:t>
      </w:r>
      <w:r w:rsidRPr="005733B2">
        <w:t>:</w:t>
      </w:r>
    </w:p>
    <w:p w:rsidR="00662924" w:rsidRPr="005733B2" w:rsidRDefault="00662924" w:rsidP="00662924">
      <w:pPr>
        <w:numPr>
          <w:ilvl w:val="2"/>
          <w:numId w:val="9"/>
        </w:numPr>
        <w:spacing w:before="120" w:after="0" w:line="240" w:lineRule="auto"/>
        <w:jc w:val="both"/>
      </w:pPr>
      <w:r w:rsidRPr="005733B2">
        <w:t>Alambre API 9A</w:t>
      </w:r>
      <w:r>
        <w:t>,</w:t>
      </w:r>
      <w:r w:rsidRPr="005733B2">
        <w:t xml:space="preserve"> IPS</w:t>
      </w:r>
      <w:r>
        <w:t xml:space="preserve"> y EIPS</w:t>
      </w:r>
      <w:r w:rsidRPr="005733B2">
        <w:t xml:space="preserve">: Estos son los más económicos y los </w:t>
      </w:r>
      <w:r w:rsidR="00901C62">
        <w:t>más comúnmente usados en el</w:t>
      </w:r>
      <w:r w:rsidRPr="005733B2">
        <w:t xml:space="preserve"> rango (alambres de acero al carbono). El alambre API 9A, puede no ser corroído significativamente por cloro en el pozo, sin </w:t>
      </w:r>
      <w:r w:rsidR="00901C62" w:rsidRPr="005733B2">
        <w:t>embargo,</w:t>
      </w:r>
      <w:r w:rsidRPr="005733B2">
        <w:t xml:space="preserve"> puede oxidarse, si no es correctamente limpiado y</w:t>
      </w:r>
      <w:r w:rsidR="00901C62">
        <w:t xml:space="preserve"> lubricado en almacenamiento.</w:t>
      </w:r>
    </w:p>
    <w:p w:rsidR="00662924" w:rsidRPr="005733B2" w:rsidRDefault="00662924" w:rsidP="00662924">
      <w:pPr>
        <w:ind w:left="2136"/>
      </w:pPr>
      <w:r w:rsidRPr="005733B2">
        <w:t xml:space="preserve">El alambre API 9A puede sufrir fragilización en presencia de H2S y CO2. Este puede ser usado en bajas concentraciones de éstos gases, por ejemplo </w:t>
      </w:r>
      <w:smartTag w:uri="urn:schemas-microsoft-com:office:smarttags" w:element="metricconverter">
        <w:smartTagPr>
          <w:attr w:name="ProductID" w:val="2 a"/>
        </w:smartTagPr>
        <w:r w:rsidRPr="005733B2">
          <w:t>2 a</w:t>
        </w:r>
      </w:smartTag>
      <w:r w:rsidRPr="005733B2">
        <w:t xml:space="preserve"> 3 ppm de H2S y 2 </w:t>
      </w:r>
      <w:r w:rsidR="0063241E" w:rsidRPr="005733B2">
        <w:t>o</w:t>
      </w:r>
      <w:r w:rsidRPr="005733B2">
        <w:t xml:space="preserve"> 3 % de CO2, si es tratado con el adecuado inhibidor (ej. Polybutil multigrado).</w:t>
      </w:r>
    </w:p>
    <w:p w:rsidR="00662924" w:rsidRPr="005733B2" w:rsidRDefault="00662924" w:rsidP="00662924">
      <w:pPr>
        <w:pStyle w:val="Sangradetextonormal"/>
        <w:ind w:left="2136"/>
      </w:pPr>
      <w:r w:rsidRPr="005733B2">
        <w:t>El alambre IPS</w:t>
      </w:r>
      <w:r>
        <w:t xml:space="preserve"> y EIPS</w:t>
      </w:r>
      <w:r w:rsidRPr="005733B2">
        <w:t>, está</w:t>
      </w:r>
      <w:r>
        <w:t>n</w:t>
      </w:r>
      <w:r w:rsidRPr="005733B2">
        <w:t xml:space="preserve"> sujeto</w:t>
      </w:r>
      <w:r>
        <w:t>s</w:t>
      </w:r>
      <w:r w:rsidRPr="005733B2">
        <w:t xml:space="preserve"> a severa fragilización en presencia de H2S y CO2. De todas </w:t>
      </w:r>
      <w:r w:rsidR="00901C62" w:rsidRPr="005733B2">
        <w:t>maneras,</w:t>
      </w:r>
      <w:r w:rsidRPr="005733B2">
        <w:t xml:space="preserve"> no es recomendable usar dicho alambre con alguna concentración de estos gases, aunque se use el inhibidor adecuado. También debido a su fatiga por alta tensión interna, puede ser susceptible de endurecimiento por envejecimiento a altas temperaturas, esto puede afectar sus capacidades de estiramiento y ductilidad.</w:t>
      </w:r>
      <w:r>
        <w:t xml:space="preserve"> Las diferencias entre el alambre IPS y el EIPS son, el EIPS tiene una tensión de rotura más elevada y un peso mayor.</w:t>
      </w:r>
    </w:p>
    <w:p w:rsidR="00662924" w:rsidRPr="005733B2" w:rsidRDefault="00662924" w:rsidP="00662924">
      <w:pPr>
        <w:numPr>
          <w:ilvl w:val="2"/>
          <w:numId w:val="9"/>
        </w:numPr>
        <w:spacing w:before="120" w:after="120" w:line="240" w:lineRule="auto"/>
        <w:jc w:val="both"/>
      </w:pPr>
      <w:r w:rsidRPr="005733B2">
        <w:t>Alambre de acero inoxidable 316: el alambre de inox.316 (17,5%Cr - 11,5% Ni - 2,5% Mo) puede operarse en pozos con concentraciones de 30% de H2S y CO2. Puede también usarse con niveles de cloro superiores a 2-3%.</w:t>
      </w:r>
    </w:p>
    <w:p w:rsidR="00662924" w:rsidRDefault="00662924" w:rsidP="00662924">
      <w:pPr>
        <w:ind w:left="2136"/>
      </w:pPr>
      <w:r w:rsidRPr="005733B2">
        <w:t xml:space="preserve">El Alambre Sandvik SAF 2205 es un acero inoxidable Duplex (22% Cr – 5.5% Ni – 3.2% Mo) tiene alta resistencia a la corrosión bajo tensión, alta resistencia a la corrosión por picado (Pitting), alta resistencia a la corrosión en </w:t>
      </w:r>
      <w:r w:rsidR="00901C62" w:rsidRPr="005733B2">
        <w:t>general, alta</w:t>
      </w:r>
      <w:r w:rsidRPr="005733B2">
        <w:t xml:space="preserve"> resistencia a la tracción y es adecuado para usar en pozos con una presión parcial de H</w:t>
      </w:r>
      <w:r w:rsidRPr="005733B2">
        <w:rPr>
          <w:vertAlign w:val="subscript"/>
        </w:rPr>
        <w:t>2</w:t>
      </w:r>
      <w:r w:rsidRPr="005733B2">
        <w:t>S del 3%.</w:t>
      </w:r>
    </w:p>
    <w:p w:rsidR="00662924" w:rsidRDefault="00662924" w:rsidP="00662924">
      <w:pPr>
        <w:ind w:left="2136"/>
      </w:pPr>
    </w:p>
    <w:p w:rsidR="00662924" w:rsidRDefault="00662924" w:rsidP="00662924">
      <w:pPr>
        <w:ind w:left="2136"/>
      </w:pPr>
    </w:p>
    <w:p w:rsidR="00662924" w:rsidRDefault="00662924" w:rsidP="00662924"/>
    <w:p w:rsidR="00901C62" w:rsidRDefault="00901C62" w:rsidP="00662924"/>
    <w:p w:rsidR="00901C62" w:rsidRDefault="00901C62" w:rsidP="00662924"/>
    <w:p w:rsidR="00901C62" w:rsidRDefault="00901C62" w:rsidP="00901C62">
      <w:pPr>
        <w:jc w:val="center"/>
      </w:pPr>
      <w:r>
        <w:lastRenderedPageBreak/>
        <w:t xml:space="preserve">Tabla 1. Ejemplos de tipos </w:t>
      </w:r>
      <w:r w:rsidR="00557B35">
        <w:t>d</w:t>
      </w:r>
      <w:r>
        <w:t>e alambre</w:t>
      </w:r>
    </w:p>
    <w:tbl>
      <w:tblPr>
        <w:tblW w:w="6804" w:type="dxa"/>
        <w:jc w:val="center"/>
        <w:tblCellMar>
          <w:left w:w="70" w:type="dxa"/>
          <w:right w:w="70" w:type="dxa"/>
        </w:tblCellMar>
        <w:tblLook w:val="04A0" w:firstRow="1" w:lastRow="0" w:firstColumn="1" w:lastColumn="0" w:noHBand="0" w:noVBand="1"/>
      </w:tblPr>
      <w:tblGrid>
        <w:gridCol w:w="1701"/>
        <w:gridCol w:w="1701"/>
        <w:gridCol w:w="1701"/>
        <w:gridCol w:w="1701"/>
      </w:tblGrid>
      <w:tr w:rsidR="00D40B11" w:rsidRPr="00BF667E" w:rsidTr="00557B35">
        <w:trPr>
          <w:trHeight w:val="20"/>
          <w:jc w:val="center"/>
        </w:trPr>
        <w:tc>
          <w:tcPr>
            <w:tcW w:w="1701" w:type="dxa"/>
            <w:tcBorders>
              <w:top w:val="single" w:sz="8" w:space="0" w:color="auto"/>
              <w:left w:val="single" w:sz="8" w:space="0" w:color="auto"/>
              <w:bottom w:val="single" w:sz="8" w:space="0" w:color="auto"/>
              <w:right w:val="single" w:sz="4" w:space="0" w:color="auto"/>
            </w:tcBorders>
            <w:shd w:val="clear" w:color="auto" w:fill="auto"/>
            <w:noWrap/>
            <w:vAlign w:val="center"/>
            <w:hideMark/>
          </w:tcPr>
          <w:p w:rsidR="00662924" w:rsidRPr="00BF667E" w:rsidRDefault="00662924" w:rsidP="007A2C57">
            <w:pPr>
              <w:jc w:val="center"/>
              <w:rPr>
                <w:b/>
                <w:bCs/>
                <w:color w:val="000000"/>
                <w:sz w:val="24"/>
                <w:szCs w:val="24"/>
                <w:lang w:eastAsia="es-AR"/>
              </w:rPr>
            </w:pPr>
            <w:r w:rsidRPr="00BF667E">
              <w:rPr>
                <w:b/>
                <w:bCs/>
                <w:color w:val="000000"/>
                <w:sz w:val="24"/>
                <w:szCs w:val="24"/>
                <w:lang w:eastAsia="es-AR"/>
              </w:rPr>
              <w:t>Tipo</w:t>
            </w:r>
          </w:p>
        </w:tc>
        <w:tc>
          <w:tcPr>
            <w:tcW w:w="1701" w:type="dxa"/>
            <w:tcBorders>
              <w:top w:val="single" w:sz="8" w:space="0" w:color="auto"/>
              <w:left w:val="nil"/>
              <w:bottom w:val="single" w:sz="8" w:space="0" w:color="auto"/>
              <w:right w:val="single" w:sz="4" w:space="0" w:color="auto"/>
            </w:tcBorders>
            <w:shd w:val="clear" w:color="auto" w:fill="auto"/>
            <w:vAlign w:val="center"/>
            <w:hideMark/>
          </w:tcPr>
          <w:p w:rsidR="00662924" w:rsidRPr="00BF667E" w:rsidRDefault="00662924" w:rsidP="007A2C57">
            <w:pPr>
              <w:jc w:val="center"/>
              <w:rPr>
                <w:b/>
                <w:bCs/>
                <w:color w:val="000000"/>
                <w:sz w:val="24"/>
                <w:szCs w:val="24"/>
                <w:lang w:eastAsia="es-AR"/>
              </w:rPr>
            </w:pPr>
            <w:r w:rsidRPr="00BF667E">
              <w:rPr>
                <w:b/>
                <w:bCs/>
                <w:color w:val="000000"/>
                <w:sz w:val="24"/>
                <w:szCs w:val="24"/>
                <w:lang w:eastAsia="es-AR"/>
              </w:rPr>
              <w:t xml:space="preserve">Diámetro </w:t>
            </w:r>
            <w:r w:rsidRPr="00BF667E">
              <w:rPr>
                <w:b/>
                <w:bCs/>
                <w:color w:val="000000"/>
                <w:sz w:val="24"/>
                <w:szCs w:val="24"/>
                <w:lang w:eastAsia="es-AR"/>
              </w:rPr>
              <w:br/>
              <w:t>Exterior</w:t>
            </w:r>
            <w:r w:rsidRPr="00BF667E">
              <w:rPr>
                <w:b/>
                <w:bCs/>
                <w:color w:val="000000"/>
                <w:sz w:val="24"/>
                <w:szCs w:val="24"/>
                <w:lang w:eastAsia="es-AR"/>
              </w:rPr>
              <w:br/>
              <w:t>(Pulgadas)</w:t>
            </w:r>
          </w:p>
        </w:tc>
        <w:tc>
          <w:tcPr>
            <w:tcW w:w="1701" w:type="dxa"/>
            <w:tcBorders>
              <w:top w:val="single" w:sz="8" w:space="0" w:color="auto"/>
              <w:left w:val="nil"/>
              <w:bottom w:val="single" w:sz="8" w:space="0" w:color="auto"/>
              <w:right w:val="single" w:sz="4" w:space="0" w:color="auto"/>
            </w:tcBorders>
            <w:shd w:val="clear" w:color="auto" w:fill="auto"/>
            <w:vAlign w:val="center"/>
            <w:hideMark/>
          </w:tcPr>
          <w:p w:rsidR="00662924" w:rsidRPr="00BF667E" w:rsidRDefault="00662924" w:rsidP="007A2C57">
            <w:pPr>
              <w:jc w:val="center"/>
              <w:rPr>
                <w:b/>
                <w:bCs/>
                <w:color w:val="000000"/>
                <w:sz w:val="24"/>
                <w:szCs w:val="24"/>
                <w:lang w:eastAsia="es-AR"/>
              </w:rPr>
            </w:pPr>
            <w:r w:rsidRPr="00BF667E">
              <w:rPr>
                <w:b/>
                <w:bCs/>
                <w:color w:val="000000"/>
                <w:sz w:val="24"/>
                <w:szCs w:val="24"/>
                <w:lang w:eastAsia="es-AR"/>
              </w:rPr>
              <w:t>Mínima</w:t>
            </w:r>
            <w:r w:rsidRPr="00BF667E">
              <w:rPr>
                <w:b/>
                <w:bCs/>
                <w:color w:val="000000"/>
                <w:sz w:val="24"/>
                <w:szCs w:val="24"/>
                <w:lang w:eastAsia="es-AR"/>
              </w:rPr>
              <w:br/>
              <w:t>Tensión de rotura (lbf)</w:t>
            </w:r>
          </w:p>
        </w:tc>
        <w:tc>
          <w:tcPr>
            <w:tcW w:w="1701" w:type="dxa"/>
            <w:tcBorders>
              <w:top w:val="single" w:sz="8" w:space="0" w:color="auto"/>
              <w:left w:val="nil"/>
              <w:bottom w:val="single" w:sz="8" w:space="0" w:color="auto"/>
              <w:right w:val="single" w:sz="8" w:space="0" w:color="auto"/>
            </w:tcBorders>
            <w:shd w:val="clear" w:color="auto" w:fill="auto"/>
            <w:vAlign w:val="center"/>
            <w:hideMark/>
          </w:tcPr>
          <w:p w:rsidR="00662924" w:rsidRPr="00BF667E" w:rsidRDefault="00662924" w:rsidP="007A2C57">
            <w:pPr>
              <w:jc w:val="center"/>
              <w:rPr>
                <w:b/>
                <w:bCs/>
                <w:color w:val="000000"/>
                <w:sz w:val="24"/>
                <w:szCs w:val="24"/>
                <w:lang w:eastAsia="es-AR"/>
              </w:rPr>
            </w:pPr>
            <w:r w:rsidRPr="00BF667E">
              <w:rPr>
                <w:b/>
                <w:bCs/>
                <w:color w:val="000000"/>
                <w:sz w:val="24"/>
                <w:szCs w:val="24"/>
                <w:lang w:eastAsia="es-AR"/>
              </w:rPr>
              <w:t>Peso (lb/1000 ft)</w:t>
            </w:r>
          </w:p>
        </w:tc>
      </w:tr>
      <w:tr w:rsidR="00901C62"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tcPr>
          <w:p w:rsidR="00901C62" w:rsidRPr="00557B35" w:rsidRDefault="00901C62" w:rsidP="007A2C57">
            <w:pPr>
              <w:jc w:val="center"/>
              <w:rPr>
                <w:color w:val="000000"/>
                <w:szCs w:val="24"/>
                <w:lang w:eastAsia="es-AR"/>
              </w:rPr>
            </w:pPr>
            <w:r w:rsidRPr="00557B35">
              <w:rPr>
                <w:color w:val="000000"/>
                <w:szCs w:val="24"/>
                <w:lang w:eastAsia="es-AR"/>
              </w:rPr>
              <w:t>IPS</w:t>
            </w:r>
          </w:p>
        </w:tc>
        <w:tc>
          <w:tcPr>
            <w:tcW w:w="1701" w:type="dxa"/>
            <w:tcBorders>
              <w:top w:val="nil"/>
              <w:left w:val="nil"/>
              <w:bottom w:val="single" w:sz="4" w:space="0" w:color="auto"/>
              <w:right w:val="single" w:sz="4" w:space="0" w:color="auto"/>
            </w:tcBorders>
            <w:shd w:val="clear" w:color="auto" w:fill="auto"/>
            <w:noWrap/>
            <w:vAlign w:val="center"/>
          </w:tcPr>
          <w:p w:rsidR="00901C62" w:rsidRPr="00557B35" w:rsidRDefault="00901C62" w:rsidP="007A2C57">
            <w:pPr>
              <w:jc w:val="center"/>
              <w:rPr>
                <w:color w:val="000000"/>
                <w:szCs w:val="24"/>
                <w:lang w:eastAsia="es-AR"/>
              </w:rPr>
            </w:pPr>
            <w:r w:rsidRPr="00557B35">
              <w:rPr>
                <w:color w:val="000000"/>
                <w:szCs w:val="24"/>
                <w:lang w:eastAsia="es-AR"/>
              </w:rPr>
              <w:t>,092</w:t>
            </w:r>
          </w:p>
        </w:tc>
        <w:tc>
          <w:tcPr>
            <w:tcW w:w="1701" w:type="dxa"/>
            <w:tcBorders>
              <w:top w:val="nil"/>
              <w:left w:val="nil"/>
              <w:bottom w:val="single" w:sz="4" w:space="0" w:color="auto"/>
              <w:right w:val="single" w:sz="4" w:space="0" w:color="auto"/>
            </w:tcBorders>
            <w:shd w:val="clear" w:color="auto" w:fill="auto"/>
            <w:noWrap/>
            <w:vAlign w:val="center"/>
          </w:tcPr>
          <w:p w:rsidR="00901C62" w:rsidRPr="00557B35" w:rsidRDefault="00901C62" w:rsidP="007A2C57">
            <w:pPr>
              <w:jc w:val="center"/>
              <w:rPr>
                <w:color w:val="000000"/>
                <w:szCs w:val="24"/>
                <w:lang w:eastAsia="es-AR"/>
              </w:rPr>
            </w:pPr>
            <w:r w:rsidRPr="00557B35">
              <w:rPr>
                <w:color w:val="000000"/>
                <w:szCs w:val="24"/>
                <w:lang w:eastAsia="es-AR"/>
              </w:rPr>
              <w:t>1547</w:t>
            </w:r>
          </w:p>
        </w:tc>
        <w:tc>
          <w:tcPr>
            <w:tcW w:w="1701" w:type="dxa"/>
            <w:tcBorders>
              <w:top w:val="nil"/>
              <w:left w:val="nil"/>
              <w:bottom w:val="single" w:sz="4" w:space="0" w:color="auto"/>
              <w:right w:val="single" w:sz="4" w:space="0" w:color="auto"/>
            </w:tcBorders>
            <w:shd w:val="clear" w:color="auto" w:fill="auto"/>
            <w:noWrap/>
            <w:vAlign w:val="center"/>
          </w:tcPr>
          <w:p w:rsidR="00901C62" w:rsidRPr="00557B35" w:rsidRDefault="00901C62" w:rsidP="007A2C57">
            <w:pPr>
              <w:jc w:val="center"/>
              <w:rPr>
                <w:color w:val="000000"/>
                <w:szCs w:val="24"/>
                <w:lang w:eastAsia="es-AR"/>
              </w:rPr>
            </w:pPr>
            <w:r w:rsidRPr="00557B35">
              <w:rPr>
                <w:color w:val="000000"/>
                <w:szCs w:val="24"/>
                <w:lang w:eastAsia="es-AR"/>
              </w:rPr>
              <w:t>22,6</w:t>
            </w:r>
          </w:p>
        </w:tc>
      </w:tr>
      <w:tr w:rsidR="00D40B11"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662924" w:rsidRPr="00557B35" w:rsidRDefault="00662924" w:rsidP="007A2C57">
            <w:pPr>
              <w:jc w:val="center"/>
              <w:rPr>
                <w:color w:val="000000"/>
                <w:szCs w:val="24"/>
                <w:lang w:eastAsia="es-AR"/>
              </w:rPr>
            </w:pPr>
            <w:r w:rsidRPr="00557B35">
              <w:rPr>
                <w:color w:val="000000"/>
                <w:szCs w:val="24"/>
                <w:lang w:eastAsia="es-AR"/>
              </w:rPr>
              <w:t>IPS</w:t>
            </w:r>
          </w:p>
        </w:tc>
        <w:tc>
          <w:tcPr>
            <w:tcW w:w="1701" w:type="dxa"/>
            <w:tcBorders>
              <w:top w:val="nil"/>
              <w:left w:val="nil"/>
              <w:bottom w:val="single" w:sz="4" w:space="0" w:color="auto"/>
              <w:right w:val="single" w:sz="4" w:space="0" w:color="auto"/>
            </w:tcBorders>
            <w:shd w:val="clear" w:color="auto" w:fill="auto"/>
            <w:noWrap/>
            <w:vAlign w:val="center"/>
            <w:hideMark/>
          </w:tcPr>
          <w:p w:rsidR="00662924" w:rsidRPr="00557B35" w:rsidRDefault="00662924" w:rsidP="007A2C57">
            <w:pPr>
              <w:jc w:val="center"/>
              <w:rPr>
                <w:color w:val="000000"/>
                <w:szCs w:val="24"/>
                <w:lang w:eastAsia="es-AR"/>
              </w:rPr>
            </w:pPr>
            <w:r w:rsidRPr="00557B35">
              <w:rPr>
                <w:color w:val="000000"/>
                <w:szCs w:val="24"/>
                <w:lang w:eastAsia="es-AR"/>
              </w:rPr>
              <w:t>,108"</w:t>
            </w:r>
          </w:p>
        </w:tc>
        <w:tc>
          <w:tcPr>
            <w:tcW w:w="1701" w:type="dxa"/>
            <w:tcBorders>
              <w:top w:val="nil"/>
              <w:left w:val="nil"/>
              <w:bottom w:val="single" w:sz="4" w:space="0" w:color="auto"/>
              <w:right w:val="single" w:sz="4" w:space="0" w:color="auto"/>
            </w:tcBorders>
            <w:shd w:val="clear" w:color="auto" w:fill="auto"/>
            <w:noWrap/>
            <w:vAlign w:val="center"/>
            <w:hideMark/>
          </w:tcPr>
          <w:p w:rsidR="00662924" w:rsidRPr="00557B35" w:rsidRDefault="00662924" w:rsidP="007A2C57">
            <w:pPr>
              <w:jc w:val="center"/>
              <w:rPr>
                <w:color w:val="000000"/>
                <w:szCs w:val="24"/>
                <w:lang w:eastAsia="es-AR"/>
              </w:rPr>
            </w:pPr>
            <w:r w:rsidRPr="00557B35">
              <w:rPr>
                <w:color w:val="000000"/>
                <w:szCs w:val="24"/>
                <w:lang w:eastAsia="es-AR"/>
              </w:rPr>
              <w:t>2109</w:t>
            </w:r>
          </w:p>
        </w:tc>
        <w:tc>
          <w:tcPr>
            <w:tcW w:w="1701" w:type="dxa"/>
            <w:tcBorders>
              <w:top w:val="nil"/>
              <w:left w:val="nil"/>
              <w:bottom w:val="single" w:sz="4" w:space="0" w:color="auto"/>
              <w:right w:val="single" w:sz="4" w:space="0" w:color="auto"/>
            </w:tcBorders>
            <w:shd w:val="clear" w:color="auto" w:fill="auto"/>
            <w:noWrap/>
            <w:vAlign w:val="center"/>
            <w:hideMark/>
          </w:tcPr>
          <w:p w:rsidR="00662924" w:rsidRPr="00557B35" w:rsidRDefault="00662924" w:rsidP="007A2C57">
            <w:pPr>
              <w:jc w:val="center"/>
              <w:rPr>
                <w:color w:val="000000"/>
                <w:szCs w:val="24"/>
                <w:lang w:eastAsia="es-AR"/>
              </w:rPr>
            </w:pPr>
            <w:r w:rsidRPr="00557B35">
              <w:rPr>
                <w:color w:val="000000"/>
                <w:szCs w:val="24"/>
                <w:lang w:eastAsia="es-AR"/>
              </w:rPr>
              <w:t>31,11</w:t>
            </w:r>
          </w:p>
        </w:tc>
      </w:tr>
      <w:tr w:rsidR="00D40B11"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662924" w:rsidRPr="00557B35" w:rsidRDefault="00662924" w:rsidP="007A2C57">
            <w:pPr>
              <w:jc w:val="center"/>
              <w:rPr>
                <w:color w:val="000000"/>
                <w:szCs w:val="24"/>
                <w:lang w:eastAsia="es-AR"/>
              </w:rPr>
            </w:pPr>
            <w:r w:rsidRPr="00557B35">
              <w:rPr>
                <w:color w:val="000000"/>
                <w:szCs w:val="24"/>
                <w:lang w:eastAsia="es-AR"/>
              </w:rPr>
              <w:t>IPS</w:t>
            </w:r>
          </w:p>
        </w:tc>
        <w:tc>
          <w:tcPr>
            <w:tcW w:w="1701" w:type="dxa"/>
            <w:tcBorders>
              <w:top w:val="nil"/>
              <w:left w:val="nil"/>
              <w:bottom w:val="single" w:sz="4" w:space="0" w:color="auto"/>
              <w:right w:val="single" w:sz="4" w:space="0" w:color="auto"/>
            </w:tcBorders>
            <w:shd w:val="clear" w:color="auto" w:fill="auto"/>
            <w:noWrap/>
            <w:vAlign w:val="center"/>
            <w:hideMark/>
          </w:tcPr>
          <w:p w:rsidR="00662924" w:rsidRPr="00557B35" w:rsidRDefault="00662924" w:rsidP="007A2C57">
            <w:pPr>
              <w:jc w:val="center"/>
              <w:rPr>
                <w:color w:val="000000"/>
                <w:szCs w:val="24"/>
                <w:lang w:eastAsia="es-AR"/>
              </w:rPr>
            </w:pPr>
            <w:r w:rsidRPr="00557B35">
              <w:rPr>
                <w:color w:val="000000"/>
                <w:szCs w:val="24"/>
                <w:lang w:eastAsia="es-AR"/>
              </w:rPr>
              <w:t>,125"</w:t>
            </w:r>
          </w:p>
        </w:tc>
        <w:tc>
          <w:tcPr>
            <w:tcW w:w="1701" w:type="dxa"/>
            <w:tcBorders>
              <w:top w:val="nil"/>
              <w:left w:val="nil"/>
              <w:bottom w:val="single" w:sz="4" w:space="0" w:color="auto"/>
              <w:right w:val="single" w:sz="4" w:space="0" w:color="auto"/>
            </w:tcBorders>
            <w:shd w:val="clear" w:color="auto" w:fill="auto"/>
            <w:noWrap/>
            <w:vAlign w:val="center"/>
            <w:hideMark/>
          </w:tcPr>
          <w:p w:rsidR="00662924" w:rsidRPr="00557B35" w:rsidRDefault="00662924" w:rsidP="007A2C57">
            <w:pPr>
              <w:jc w:val="center"/>
              <w:rPr>
                <w:color w:val="000000"/>
                <w:szCs w:val="24"/>
                <w:lang w:eastAsia="es-AR"/>
              </w:rPr>
            </w:pPr>
            <w:r w:rsidRPr="00557B35">
              <w:rPr>
                <w:color w:val="000000"/>
                <w:szCs w:val="24"/>
                <w:lang w:eastAsia="es-AR"/>
              </w:rPr>
              <w:t>2823</w:t>
            </w:r>
          </w:p>
        </w:tc>
        <w:tc>
          <w:tcPr>
            <w:tcW w:w="1701" w:type="dxa"/>
            <w:tcBorders>
              <w:top w:val="nil"/>
              <w:left w:val="nil"/>
              <w:bottom w:val="single" w:sz="4" w:space="0" w:color="auto"/>
              <w:right w:val="single" w:sz="4" w:space="0" w:color="auto"/>
            </w:tcBorders>
            <w:shd w:val="clear" w:color="auto" w:fill="auto"/>
            <w:noWrap/>
            <w:vAlign w:val="center"/>
            <w:hideMark/>
          </w:tcPr>
          <w:p w:rsidR="00662924" w:rsidRPr="00557B35" w:rsidRDefault="00662924" w:rsidP="007A2C57">
            <w:pPr>
              <w:jc w:val="center"/>
              <w:rPr>
                <w:color w:val="000000"/>
                <w:szCs w:val="24"/>
                <w:lang w:eastAsia="es-AR"/>
              </w:rPr>
            </w:pPr>
            <w:r w:rsidRPr="00557B35">
              <w:rPr>
                <w:color w:val="000000"/>
                <w:szCs w:val="24"/>
                <w:lang w:eastAsia="es-AR"/>
              </w:rPr>
              <w:t>41,68</w:t>
            </w:r>
          </w:p>
        </w:tc>
      </w:tr>
      <w:tr w:rsidR="00901C62"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tcPr>
          <w:p w:rsidR="00901C62" w:rsidRPr="00557B35" w:rsidRDefault="00901C62" w:rsidP="00901C62">
            <w:pPr>
              <w:jc w:val="center"/>
              <w:rPr>
                <w:color w:val="000000"/>
                <w:szCs w:val="24"/>
                <w:lang w:eastAsia="es-AR"/>
              </w:rPr>
            </w:pPr>
            <w:r w:rsidRPr="00557B35">
              <w:rPr>
                <w:color w:val="000000"/>
                <w:szCs w:val="24"/>
                <w:lang w:eastAsia="es-AR"/>
              </w:rPr>
              <w:t>Sandvik 9A</w:t>
            </w:r>
          </w:p>
        </w:tc>
        <w:tc>
          <w:tcPr>
            <w:tcW w:w="1701" w:type="dxa"/>
            <w:tcBorders>
              <w:top w:val="nil"/>
              <w:left w:val="nil"/>
              <w:bottom w:val="single" w:sz="4" w:space="0" w:color="auto"/>
              <w:right w:val="single" w:sz="4" w:space="0" w:color="auto"/>
            </w:tcBorders>
            <w:shd w:val="clear" w:color="auto" w:fill="auto"/>
            <w:noWrap/>
            <w:vAlign w:val="center"/>
          </w:tcPr>
          <w:p w:rsidR="00901C62" w:rsidRPr="00557B35" w:rsidRDefault="00901C62" w:rsidP="00901C62">
            <w:pPr>
              <w:jc w:val="center"/>
              <w:rPr>
                <w:color w:val="000000"/>
                <w:szCs w:val="24"/>
                <w:lang w:eastAsia="es-AR"/>
              </w:rPr>
            </w:pPr>
            <w:r w:rsidRPr="00557B35">
              <w:rPr>
                <w:color w:val="000000"/>
                <w:szCs w:val="24"/>
                <w:lang w:eastAsia="es-AR"/>
              </w:rPr>
              <w:t>,108"</w:t>
            </w:r>
          </w:p>
        </w:tc>
        <w:tc>
          <w:tcPr>
            <w:tcW w:w="1701" w:type="dxa"/>
            <w:tcBorders>
              <w:top w:val="nil"/>
              <w:left w:val="nil"/>
              <w:bottom w:val="single" w:sz="4" w:space="0" w:color="auto"/>
              <w:right w:val="single" w:sz="4" w:space="0" w:color="auto"/>
            </w:tcBorders>
            <w:shd w:val="clear" w:color="auto" w:fill="auto"/>
            <w:noWrap/>
            <w:vAlign w:val="center"/>
          </w:tcPr>
          <w:p w:rsidR="00901C62" w:rsidRPr="00557B35" w:rsidRDefault="00901C62" w:rsidP="00901C62">
            <w:pPr>
              <w:jc w:val="center"/>
              <w:rPr>
                <w:color w:val="000000"/>
                <w:szCs w:val="24"/>
                <w:lang w:eastAsia="es-AR"/>
              </w:rPr>
            </w:pPr>
            <w:r w:rsidRPr="00557B35">
              <w:rPr>
                <w:color w:val="000000"/>
                <w:szCs w:val="24"/>
                <w:lang w:eastAsia="es-AR"/>
              </w:rPr>
              <w:t>2114</w:t>
            </w:r>
          </w:p>
        </w:tc>
        <w:tc>
          <w:tcPr>
            <w:tcW w:w="1701" w:type="dxa"/>
            <w:tcBorders>
              <w:top w:val="nil"/>
              <w:left w:val="nil"/>
              <w:bottom w:val="single" w:sz="4" w:space="0" w:color="auto"/>
              <w:right w:val="single" w:sz="4" w:space="0" w:color="auto"/>
            </w:tcBorders>
            <w:shd w:val="clear" w:color="auto" w:fill="auto"/>
            <w:noWrap/>
            <w:vAlign w:val="center"/>
          </w:tcPr>
          <w:p w:rsidR="00901C62" w:rsidRPr="00557B35" w:rsidRDefault="00901C62" w:rsidP="00901C62">
            <w:pPr>
              <w:jc w:val="center"/>
              <w:rPr>
                <w:color w:val="000000"/>
                <w:szCs w:val="24"/>
                <w:lang w:eastAsia="es-AR"/>
              </w:rPr>
            </w:pPr>
            <w:r w:rsidRPr="00557B35">
              <w:rPr>
                <w:color w:val="000000"/>
                <w:szCs w:val="24"/>
                <w:lang w:eastAsia="es-AR"/>
              </w:rPr>
              <w:t>30,9</w:t>
            </w:r>
          </w:p>
        </w:tc>
      </w:tr>
      <w:tr w:rsidR="00901C62"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tcPr>
          <w:p w:rsidR="00901C62" w:rsidRPr="00557B35" w:rsidRDefault="00901C62" w:rsidP="00901C62">
            <w:pPr>
              <w:jc w:val="center"/>
              <w:rPr>
                <w:color w:val="000000"/>
                <w:szCs w:val="24"/>
                <w:lang w:eastAsia="es-AR"/>
              </w:rPr>
            </w:pPr>
            <w:r w:rsidRPr="00557B35">
              <w:rPr>
                <w:color w:val="000000"/>
                <w:szCs w:val="24"/>
                <w:lang w:eastAsia="es-AR"/>
              </w:rPr>
              <w:t>Sandvik 9A</w:t>
            </w:r>
          </w:p>
        </w:tc>
        <w:tc>
          <w:tcPr>
            <w:tcW w:w="1701" w:type="dxa"/>
            <w:tcBorders>
              <w:top w:val="nil"/>
              <w:left w:val="nil"/>
              <w:bottom w:val="single" w:sz="4" w:space="0" w:color="auto"/>
              <w:right w:val="single" w:sz="4" w:space="0" w:color="auto"/>
            </w:tcBorders>
            <w:shd w:val="clear" w:color="auto" w:fill="auto"/>
            <w:noWrap/>
            <w:vAlign w:val="center"/>
          </w:tcPr>
          <w:p w:rsidR="00901C62" w:rsidRPr="00557B35" w:rsidRDefault="00901C62" w:rsidP="00901C62">
            <w:pPr>
              <w:jc w:val="center"/>
              <w:rPr>
                <w:color w:val="000000"/>
                <w:szCs w:val="24"/>
                <w:lang w:eastAsia="es-AR"/>
              </w:rPr>
            </w:pPr>
            <w:r w:rsidRPr="00557B35">
              <w:rPr>
                <w:color w:val="000000"/>
                <w:szCs w:val="24"/>
                <w:lang w:eastAsia="es-AR"/>
              </w:rPr>
              <w:t>,125"</w:t>
            </w:r>
          </w:p>
        </w:tc>
        <w:tc>
          <w:tcPr>
            <w:tcW w:w="1701" w:type="dxa"/>
            <w:tcBorders>
              <w:top w:val="nil"/>
              <w:left w:val="nil"/>
              <w:bottom w:val="single" w:sz="4" w:space="0" w:color="auto"/>
              <w:right w:val="single" w:sz="4" w:space="0" w:color="auto"/>
            </w:tcBorders>
            <w:shd w:val="clear" w:color="auto" w:fill="auto"/>
            <w:noWrap/>
            <w:vAlign w:val="center"/>
          </w:tcPr>
          <w:p w:rsidR="00901C62" w:rsidRPr="00557B35" w:rsidRDefault="00901C62" w:rsidP="00901C62">
            <w:pPr>
              <w:jc w:val="center"/>
              <w:rPr>
                <w:color w:val="000000"/>
                <w:szCs w:val="24"/>
                <w:lang w:eastAsia="es-AR"/>
              </w:rPr>
            </w:pPr>
            <w:r w:rsidRPr="00557B35">
              <w:rPr>
                <w:color w:val="000000"/>
                <w:szCs w:val="24"/>
                <w:lang w:eastAsia="es-AR"/>
              </w:rPr>
              <w:t>2832</w:t>
            </w:r>
          </w:p>
        </w:tc>
        <w:tc>
          <w:tcPr>
            <w:tcW w:w="1701" w:type="dxa"/>
            <w:tcBorders>
              <w:top w:val="nil"/>
              <w:left w:val="nil"/>
              <w:bottom w:val="single" w:sz="4" w:space="0" w:color="auto"/>
              <w:right w:val="single" w:sz="4" w:space="0" w:color="auto"/>
            </w:tcBorders>
            <w:shd w:val="clear" w:color="auto" w:fill="auto"/>
            <w:noWrap/>
            <w:vAlign w:val="center"/>
          </w:tcPr>
          <w:p w:rsidR="00901C62" w:rsidRPr="00557B35" w:rsidRDefault="00901C62" w:rsidP="00901C62">
            <w:pPr>
              <w:jc w:val="center"/>
              <w:rPr>
                <w:color w:val="000000"/>
                <w:szCs w:val="24"/>
                <w:lang w:eastAsia="es-AR"/>
              </w:rPr>
            </w:pPr>
            <w:r w:rsidRPr="00557B35">
              <w:rPr>
                <w:color w:val="000000"/>
                <w:szCs w:val="24"/>
                <w:lang w:eastAsia="es-AR"/>
              </w:rPr>
              <w:t>41,4</w:t>
            </w:r>
          </w:p>
        </w:tc>
      </w:tr>
      <w:tr w:rsidR="00901C62"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Sandvik UHT</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,108"</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2559</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30,9</w:t>
            </w:r>
          </w:p>
        </w:tc>
      </w:tr>
      <w:tr w:rsidR="00901C62"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Sandvik UHT</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,125"</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3428</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41,4</w:t>
            </w:r>
          </w:p>
        </w:tc>
      </w:tr>
      <w:tr w:rsidR="00901C62"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SAF 2205</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,108"</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2258</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30,9</w:t>
            </w:r>
          </w:p>
        </w:tc>
      </w:tr>
      <w:tr w:rsidR="00901C62"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SAF 2205</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,125"</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3025</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41,39</w:t>
            </w:r>
          </w:p>
        </w:tc>
      </w:tr>
      <w:tr w:rsidR="00901C62"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DWS EIPS</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,125</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3300</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41.90</w:t>
            </w:r>
          </w:p>
        </w:tc>
      </w:tr>
      <w:tr w:rsidR="00901C62" w:rsidRPr="00BF667E" w:rsidTr="00557B35">
        <w:trPr>
          <w:trHeight w:val="20"/>
          <w:jc w:val="center"/>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DWS EIPS</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,160</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5107</w:t>
            </w:r>
          </w:p>
        </w:tc>
        <w:tc>
          <w:tcPr>
            <w:tcW w:w="1701" w:type="dxa"/>
            <w:tcBorders>
              <w:top w:val="nil"/>
              <w:left w:val="nil"/>
              <w:bottom w:val="single" w:sz="4" w:space="0" w:color="auto"/>
              <w:right w:val="single" w:sz="4" w:space="0" w:color="auto"/>
            </w:tcBorders>
            <w:shd w:val="clear" w:color="auto" w:fill="auto"/>
            <w:noWrap/>
            <w:vAlign w:val="center"/>
            <w:hideMark/>
          </w:tcPr>
          <w:p w:rsidR="00901C62" w:rsidRPr="00557B35" w:rsidRDefault="00901C62" w:rsidP="00901C62">
            <w:pPr>
              <w:jc w:val="center"/>
              <w:rPr>
                <w:color w:val="000000"/>
                <w:szCs w:val="24"/>
                <w:lang w:eastAsia="es-AR"/>
              </w:rPr>
            </w:pPr>
            <w:r w:rsidRPr="00557B35">
              <w:rPr>
                <w:color w:val="000000"/>
                <w:szCs w:val="24"/>
                <w:lang w:eastAsia="es-AR"/>
              </w:rPr>
              <w:t>68.50</w:t>
            </w:r>
          </w:p>
        </w:tc>
      </w:tr>
    </w:tbl>
    <w:p w:rsidR="00662924" w:rsidRDefault="00662924"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557B35" w:rsidP="00662924">
      <w:pPr>
        <w:ind w:left="2136"/>
      </w:pPr>
    </w:p>
    <w:p w:rsidR="00557B35" w:rsidRDefault="0009335D" w:rsidP="00662924">
      <w:pPr>
        <w:ind w:left="2136"/>
      </w:pPr>
      <w:r>
        <w:lastRenderedPageBreak/>
        <w:t>Tabla 2. Especificaciones de alambres IPS y EIP</w:t>
      </w:r>
    </w:p>
    <w:p w:rsidR="00557B35" w:rsidRDefault="0009335D" w:rsidP="00557B35">
      <w:pPr>
        <w:ind w:left="2136" w:hanging="1710"/>
        <w:jc w:val="center"/>
      </w:pPr>
      <w:r w:rsidRPr="00953A13">
        <w:object w:dxaOrig="9180" w:dyaOrig="118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8.3pt;height:475.7pt" o:ole="">
            <v:imagedata r:id="rId9" o:title=""/>
          </v:shape>
          <o:OLEObject Type="Embed" ProgID="Acrobat.Document.DC" ShapeID="_x0000_i1025" DrawAspect="Content" ObjectID="_1815828802" r:id="rId10"/>
        </w:object>
      </w:r>
    </w:p>
    <w:p w:rsidR="00557B35" w:rsidRPr="005733B2" w:rsidRDefault="00557B35" w:rsidP="00662924">
      <w:pPr>
        <w:ind w:left="2136"/>
      </w:pPr>
    </w:p>
    <w:p w:rsidR="00662924" w:rsidRPr="005733B2" w:rsidRDefault="00662924" w:rsidP="00662924">
      <w:pPr>
        <w:numPr>
          <w:ilvl w:val="2"/>
          <w:numId w:val="9"/>
        </w:numPr>
        <w:spacing w:after="0" w:line="240" w:lineRule="auto"/>
        <w:jc w:val="both"/>
      </w:pPr>
      <w:r w:rsidRPr="005733B2">
        <w:t>Causas de fallas de alambre:</w:t>
      </w:r>
    </w:p>
    <w:p w:rsidR="00662924" w:rsidRPr="005733B2" w:rsidRDefault="00662924" w:rsidP="00662924">
      <w:pPr>
        <w:numPr>
          <w:ilvl w:val="3"/>
          <w:numId w:val="9"/>
        </w:numPr>
        <w:spacing w:before="120" w:after="120" w:line="240" w:lineRule="auto"/>
        <w:jc w:val="both"/>
      </w:pPr>
      <w:r w:rsidRPr="005733B2">
        <w:t xml:space="preserve">La fragilización por hidrogeno ocurre cuando el alambre es expuesto a H2S y CO2 en el pozo. Hay una reacción química que incrementa la resistencia a la tracción, pero reduce la ductilidad y flexibilidad. Cuando el alambre sale del pozo, es frágil y está propenso a rotura en superficie cuando se doble abrazando las poleas. De cualquier modo, algunas </w:t>
      </w:r>
      <w:r w:rsidR="00825151" w:rsidRPr="005733B2">
        <w:t>micro fisuras</w:t>
      </w:r>
      <w:r w:rsidRPr="005733B2">
        <w:t xml:space="preserve"> en el alambre pueden causar fallas en las operaciones subsiguientes.</w:t>
      </w:r>
    </w:p>
    <w:p w:rsidR="00662924" w:rsidRPr="005733B2" w:rsidRDefault="00662924" w:rsidP="00662924">
      <w:pPr>
        <w:numPr>
          <w:ilvl w:val="3"/>
          <w:numId w:val="9"/>
        </w:numPr>
        <w:spacing w:before="120" w:after="120" w:line="240" w:lineRule="auto"/>
        <w:jc w:val="both"/>
      </w:pPr>
      <w:r w:rsidRPr="005733B2">
        <w:t xml:space="preserve"> El endurecimiento por envejecimiento es una transformación tiempo/temperatura que afecta el alambre IPS. Este envejecimiento tiene un efecto similar a la fragilización por </w:t>
      </w:r>
      <w:r w:rsidRPr="005733B2">
        <w:lastRenderedPageBreak/>
        <w:t xml:space="preserve">hidrogeno. Aumenta la </w:t>
      </w:r>
      <w:r w:rsidR="00825151" w:rsidRPr="005733B2">
        <w:t>resistencia a</w:t>
      </w:r>
      <w:r w:rsidRPr="005733B2">
        <w:t xml:space="preserve"> la tracción, pero reduce la ductilidad, y el alambre se rompe cuando abraza las roldanas de reenvío y polea del cabezal medidor.</w:t>
      </w:r>
    </w:p>
    <w:p w:rsidR="00662924" w:rsidRPr="005733B2" w:rsidRDefault="00662924" w:rsidP="00662924">
      <w:pPr>
        <w:numPr>
          <w:ilvl w:val="3"/>
          <w:numId w:val="9"/>
        </w:numPr>
        <w:spacing w:before="120" w:after="120" w:line="240" w:lineRule="auto"/>
        <w:jc w:val="both"/>
      </w:pPr>
      <w:r w:rsidRPr="005733B2">
        <w:t xml:space="preserve"> La fatiga del alambre es encontrada cuando se opera en diámetros pequeños de poleas/roldanas. El curvado y posterior enderezado alrededor de pequeños diámetros causan una severa reducción en la vida del alambre. Un regular proceso de deslizar y cortar alambre, puede evitar la localiza</w:t>
      </w:r>
      <w:r w:rsidR="00825151">
        <w:t>ción de fatiga cuando se trabaja</w:t>
      </w:r>
      <w:r w:rsidRPr="005733B2">
        <w:t xml:space="preserve"> a profundidades fijas. </w:t>
      </w:r>
    </w:p>
    <w:p w:rsidR="00662924" w:rsidRPr="005733B2" w:rsidRDefault="00662924" w:rsidP="00662924">
      <w:pPr>
        <w:numPr>
          <w:ilvl w:val="3"/>
          <w:numId w:val="9"/>
        </w:numPr>
        <w:spacing w:before="120" w:after="120" w:line="240" w:lineRule="auto"/>
        <w:jc w:val="both"/>
      </w:pPr>
      <w:r w:rsidRPr="005733B2">
        <w:t>La corrosión de los alambres de acero al carbono ocurre, cuando se ba</w:t>
      </w:r>
      <w:r w:rsidR="00825151">
        <w:t>ja al pozo o durante el almacenamiento</w:t>
      </w:r>
      <w:r w:rsidRPr="005733B2">
        <w:t>. Mantener el alambre limpio por medio de un limpiador, reduce el daño por corrosión.</w:t>
      </w:r>
    </w:p>
    <w:p w:rsidR="00662924" w:rsidRPr="005733B2" w:rsidRDefault="00662924" w:rsidP="00662924">
      <w:pPr>
        <w:numPr>
          <w:ilvl w:val="3"/>
          <w:numId w:val="9"/>
        </w:numPr>
        <w:spacing w:before="120" w:after="120" w:line="240" w:lineRule="auto"/>
        <w:jc w:val="both"/>
      </w:pPr>
      <w:r w:rsidRPr="005733B2">
        <w:t>La fatiga / corrosión del alambre ocurre cuando los dos ítems anteriores no son monitoreados o prevenidos como corresponde.</w:t>
      </w:r>
    </w:p>
    <w:p w:rsidR="00662924" w:rsidRPr="005733B2" w:rsidRDefault="00662924" w:rsidP="00662924">
      <w:pPr>
        <w:numPr>
          <w:ilvl w:val="3"/>
          <w:numId w:val="9"/>
        </w:numPr>
        <w:spacing w:before="120" w:after="120" w:line="240" w:lineRule="auto"/>
        <w:jc w:val="both"/>
      </w:pPr>
      <w:r w:rsidRPr="005733B2">
        <w:t xml:space="preserve">La rotura por corrosión bajo tensión es un potencial peligro cuando </w:t>
      </w:r>
      <w:r w:rsidR="00825151">
        <w:t>se opera</w:t>
      </w:r>
      <w:r w:rsidRPr="005733B2">
        <w:t xml:space="preserve"> alambre de acero inoxidable bajo pesada carga en un medio con clorhídrico. Alta tensión en un medio agresivo puede causar fallas prematuras del alambre.</w:t>
      </w:r>
    </w:p>
    <w:p w:rsidR="00662924" w:rsidRPr="005733B2" w:rsidRDefault="00662924" w:rsidP="00662924">
      <w:pPr>
        <w:numPr>
          <w:ilvl w:val="3"/>
          <w:numId w:val="9"/>
        </w:numPr>
        <w:spacing w:before="120" w:after="120" w:line="240" w:lineRule="auto"/>
        <w:jc w:val="both"/>
      </w:pPr>
      <w:r w:rsidRPr="005733B2">
        <w:t xml:space="preserve">La falla por enrollamiento es el resultado directo del doblado y retorcido del alambre. Por </w:t>
      </w:r>
      <w:r w:rsidR="00825151" w:rsidRPr="005733B2">
        <w:t>ejemplo,</w:t>
      </w:r>
      <w:r w:rsidRPr="005733B2">
        <w:t xml:space="preserve"> los rulos </w:t>
      </w:r>
      <w:r w:rsidR="00825151">
        <w:t xml:space="preserve">(“cola de chancho”) </w:t>
      </w:r>
      <w:r w:rsidRPr="005733B2">
        <w:t>formados cuando se pierde tensión durante un rebobinado o durante una carrera de bajada sobre las roldanas.</w:t>
      </w:r>
    </w:p>
    <w:p w:rsidR="00662924" w:rsidRPr="005733B2" w:rsidRDefault="00662924" w:rsidP="00662924">
      <w:pPr>
        <w:numPr>
          <w:ilvl w:val="3"/>
          <w:numId w:val="9"/>
        </w:numPr>
        <w:spacing w:before="120" w:after="120" w:line="240" w:lineRule="auto"/>
        <w:jc w:val="both"/>
      </w:pPr>
      <w:r w:rsidRPr="005733B2">
        <w:t xml:space="preserve">La tensión por sobrecarga se experimenta con un duro trabajo de Tijera. Es un golpe instantáneo por peso. Por </w:t>
      </w:r>
      <w:r w:rsidR="00825151" w:rsidRPr="005733B2">
        <w:t>ejemplo,</w:t>
      </w:r>
      <w:r w:rsidRPr="005733B2">
        <w:t xml:space="preserve"> cuando </w:t>
      </w:r>
      <w:r w:rsidR="00825151">
        <w:t>se recoge</w:t>
      </w:r>
      <w:r w:rsidRPr="005733B2">
        <w:t xml:space="preserve"> el Tren de Herramientas en profundidad con muchos tramos sin tensión, se sobrecarga el alambre y la rotura puede ocurrir.</w:t>
      </w:r>
    </w:p>
    <w:p w:rsidR="00662924" w:rsidRPr="005733B2" w:rsidRDefault="00662924" w:rsidP="00662924">
      <w:pPr>
        <w:numPr>
          <w:ilvl w:val="3"/>
          <w:numId w:val="9"/>
        </w:numPr>
        <w:spacing w:before="120" w:after="120" w:line="240" w:lineRule="auto"/>
        <w:jc w:val="both"/>
      </w:pPr>
      <w:r w:rsidRPr="005733B2">
        <w:t>El daño mecánico ocurre con “saltos” en las poleas o roldanas, como también “pellizcos” por parte de las poleas tensoras del cabezal medidor, etc.</w:t>
      </w:r>
    </w:p>
    <w:p w:rsidR="00662924" w:rsidRDefault="00662924" w:rsidP="00662924">
      <w:pPr>
        <w:numPr>
          <w:ilvl w:val="3"/>
          <w:numId w:val="9"/>
        </w:numPr>
        <w:spacing w:before="120" w:after="120" w:line="240" w:lineRule="auto"/>
        <w:jc w:val="both"/>
      </w:pPr>
      <w:r w:rsidRPr="005733B2">
        <w:t>La deformación hidrodinámica es el debilitamiento o adelgazamiento del espesor del alambre en un tramo corto, no producido por raspaduras ni desgaste por rozamiento. En algunos casos la reducción alcanza el 30% y explicaciones de estudios teóricos han sido imposibles de reproducir.</w:t>
      </w:r>
    </w:p>
    <w:p w:rsidR="000E7017" w:rsidRDefault="000E7017" w:rsidP="00662924">
      <w:pPr>
        <w:numPr>
          <w:ilvl w:val="3"/>
          <w:numId w:val="9"/>
        </w:numPr>
        <w:spacing w:before="120" w:after="120" w:line="240" w:lineRule="auto"/>
        <w:jc w:val="both"/>
      </w:pPr>
      <w:r>
        <w:t>NOTA: en caso de detectar fallas en el alambre, se debe infor</w:t>
      </w:r>
      <w:r w:rsidR="0063241E">
        <w:t>mar a supervisión y descartar 20</w:t>
      </w:r>
      <w:r>
        <w:t>m y realizar la prueba de ductilidad (torsión).</w:t>
      </w:r>
    </w:p>
    <w:p w:rsidR="000A0844" w:rsidRDefault="000A0844" w:rsidP="000A0844">
      <w:pPr>
        <w:spacing w:before="120" w:after="120" w:line="240" w:lineRule="auto"/>
        <w:ind w:left="2844"/>
        <w:jc w:val="both"/>
      </w:pPr>
    </w:p>
    <w:p w:rsidR="00FC5150" w:rsidRPr="00FC5150" w:rsidRDefault="00FC5150" w:rsidP="00927E2D">
      <w:pPr>
        <w:pStyle w:val="Prrafodelista"/>
        <w:numPr>
          <w:ilvl w:val="0"/>
          <w:numId w:val="9"/>
        </w:numPr>
        <w:rPr>
          <w:rFonts w:eastAsia="Calibri" w:cs="Times New Roman"/>
          <w:noProof/>
        </w:rPr>
      </w:pPr>
      <w:r w:rsidRPr="00FC5150">
        <w:rPr>
          <w:rFonts w:eastAsia="Calibri" w:cs="Times New Roman"/>
          <w:noProof/>
        </w:rPr>
        <w:t>Responsabilidades</w:t>
      </w:r>
      <w:r w:rsidR="003763C3">
        <w:rPr>
          <w:rFonts w:eastAsia="Calibri" w:cs="Times New Roman"/>
          <w:noProof/>
        </w:rPr>
        <w:t> </w:t>
      </w:r>
    </w:p>
    <w:p w:rsidR="00FC5150" w:rsidRPr="00FC5150" w:rsidRDefault="00D542CA" w:rsidP="00FC5150">
      <w:pPr>
        <w:rPr>
          <w:noProof/>
        </w:rPr>
      </w:pPr>
      <w:r>
        <w:rPr>
          <w:noProof/>
        </w:rPr>
        <w:t>Coordinador de operaciones, Supervisores, Operadores y</w:t>
      </w:r>
      <w:r w:rsidR="00E25E8A" w:rsidRPr="00AD027A">
        <w:rPr>
          <w:noProof/>
        </w:rPr>
        <w:t xml:space="preserve"> Ayudantes.</w:t>
      </w:r>
    </w:p>
    <w:p w:rsidR="00E25E8A" w:rsidRPr="00C51754" w:rsidRDefault="00E25E8A" w:rsidP="00C51754">
      <w:pPr>
        <w:numPr>
          <w:ilvl w:val="0"/>
          <w:numId w:val="9"/>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rsidR="00E25E8A" w:rsidRPr="00D542CA" w:rsidRDefault="00E25E8A" w:rsidP="00E25E8A">
      <w:pPr>
        <w:pStyle w:val="Ttulo1"/>
        <w:ind w:left="567"/>
        <w:rPr>
          <w:color w:val="000000" w:themeColor="text1"/>
          <w:sz w:val="24"/>
        </w:rPr>
      </w:pPr>
      <w:r w:rsidRPr="00D542CA">
        <w:rPr>
          <w:color w:val="000000" w:themeColor="text1"/>
          <w:sz w:val="24"/>
        </w:rPr>
        <w:lastRenderedPageBreak/>
        <w:t>Seguimiento de la Revisión de Documentos</w:t>
      </w:r>
    </w:p>
    <w:tbl>
      <w:tblPr>
        <w:tblStyle w:val="Tablaconcuadrcula"/>
        <w:tblW w:w="7934" w:type="dxa"/>
        <w:tblInd w:w="425" w:type="dxa"/>
        <w:tblLayout w:type="fixed"/>
        <w:tblLook w:val="04A0" w:firstRow="1" w:lastRow="0" w:firstColumn="1" w:lastColumn="0" w:noHBand="0" w:noVBand="1"/>
      </w:tblPr>
      <w:tblGrid>
        <w:gridCol w:w="2802"/>
        <w:gridCol w:w="5132"/>
      </w:tblGrid>
      <w:tr w:rsidR="00E25E8A" w:rsidRPr="00F06065" w:rsidTr="00AF3EA4">
        <w:tc>
          <w:tcPr>
            <w:tcW w:w="280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5132"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AF3EA4">
        <w:tc>
          <w:tcPr>
            <w:tcW w:w="2802" w:type="dxa"/>
          </w:tcPr>
          <w:p w:rsidR="00E25E8A" w:rsidRPr="00401E95" w:rsidRDefault="00B32B68" w:rsidP="00DA24E4">
            <w:pPr>
              <w:pStyle w:val="Prrafodelista"/>
              <w:tabs>
                <w:tab w:val="left" w:pos="2835"/>
              </w:tabs>
              <w:spacing w:line="240" w:lineRule="atLeast"/>
              <w:ind w:left="0"/>
              <w:rPr>
                <w:i/>
                <w:lang w:val="es-AR"/>
              </w:rPr>
            </w:pPr>
            <w:r>
              <w:rPr>
                <w:i/>
                <w:lang w:val="es-AR"/>
              </w:rPr>
              <w:t>PO</w:t>
            </w:r>
            <w:r w:rsidR="000A0844">
              <w:rPr>
                <w:i/>
                <w:lang w:val="es-AR"/>
              </w:rPr>
              <w:t>SN02-A</w:t>
            </w:r>
            <w:r w:rsidR="00662924">
              <w:rPr>
                <w:i/>
                <w:lang w:val="es-AR"/>
              </w:rPr>
              <w:t>2 Uso y mantenimiento del alambre.</w:t>
            </w:r>
          </w:p>
        </w:tc>
        <w:tc>
          <w:tcPr>
            <w:tcW w:w="5132"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63241E" w:rsidRPr="00EF6072" w:rsidTr="00AF3EA4">
        <w:tc>
          <w:tcPr>
            <w:tcW w:w="2802" w:type="dxa"/>
          </w:tcPr>
          <w:p w:rsidR="0063241E" w:rsidRDefault="0063241E" w:rsidP="00DA24E4">
            <w:pPr>
              <w:pStyle w:val="Prrafodelista"/>
              <w:tabs>
                <w:tab w:val="left" w:pos="2835"/>
              </w:tabs>
              <w:spacing w:line="240" w:lineRule="atLeast"/>
              <w:ind w:left="0"/>
              <w:rPr>
                <w:i/>
                <w:lang w:val="es-AR"/>
              </w:rPr>
            </w:pPr>
            <w:r>
              <w:rPr>
                <w:i/>
                <w:lang w:val="es-AR"/>
              </w:rPr>
              <w:t>POSN02-A2 Uso y mantenimiento del alambre.</w:t>
            </w:r>
          </w:p>
        </w:tc>
        <w:tc>
          <w:tcPr>
            <w:tcW w:w="5132" w:type="dxa"/>
          </w:tcPr>
          <w:p w:rsidR="0063241E" w:rsidRDefault="0063241E" w:rsidP="00DA24E4">
            <w:pPr>
              <w:pStyle w:val="Prrafodelista"/>
              <w:tabs>
                <w:tab w:val="left" w:pos="2835"/>
              </w:tabs>
              <w:spacing w:line="240" w:lineRule="atLeast"/>
              <w:ind w:left="0"/>
              <w:rPr>
                <w:i/>
                <w:lang w:val="es-AR"/>
              </w:rPr>
            </w:pPr>
            <w:r>
              <w:rPr>
                <w:i/>
                <w:lang w:val="es-AR"/>
              </w:rPr>
              <w:t>Modificación en 4.5.3.11 (se modifica valor en corte de alambre de 15m a 20m).</w:t>
            </w:r>
          </w:p>
        </w:tc>
      </w:tr>
    </w:tbl>
    <w:p w:rsidR="00D645FE" w:rsidRDefault="00D645FE" w:rsidP="00C51754">
      <w:pPr>
        <w:tabs>
          <w:tab w:val="left" w:pos="1665"/>
        </w:tabs>
      </w:pPr>
    </w:p>
    <w:sectPr w:rsidR="00D645FE" w:rsidSect="002969F3">
      <w:headerReference w:type="default" r:id="rId11"/>
      <w:footerReference w:type="defaul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50243" w:rsidRDefault="00750243" w:rsidP="00A543B7">
      <w:pPr>
        <w:spacing w:after="0" w:line="240" w:lineRule="auto"/>
      </w:pPr>
      <w:r>
        <w:separator/>
      </w:r>
    </w:p>
  </w:endnote>
  <w:endnote w:type="continuationSeparator" w:id="0">
    <w:p w:rsidR="00750243" w:rsidRDefault="00750243"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63241E">
      <w:t>04/</w:t>
    </w:r>
    <w:r>
      <w:t>0</w:t>
    </w:r>
    <w:r w:rsidR="0063241E">
      <w:t>8/2025</w:t>
    </w:r>
    <w:r>
      <w:ptab w:relativeTo="margin" w:alignment="center" w:leader="none"/>
    </w:r>
    <w:r w:rsidR="00B32B68">
      <w:t>P</w:t>
    </w:r>
    <w:r w:rsidR="000A0844">
      <w:t>OSN02-A</w:t>
    </w:r>
    <w:r w:rsidR="00662924">
      <w:t>2 Uso y mantenimiento del alambre</w:t>
    </w:r>
    <w:r>
      <w:ptab w:relativeTo="margin" w:alignment="right" w:leader="none"/>
    </w:r>
    <w:r w:rsidR="0063241E">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63241E">
      <w:t>04/08/2025</w:t>
    </w:r>
    <w:r>
      <w:ptab w:relativeTo="margin" w:alignment="center" w:leader="none"/>
    </w:r>
    <w:r w:rsidR="000A0844">
      <w:t>POSN02-A</w:t>
    </w:r>
    <w:r w:rsidR="00662924">
      <w:t>2 Uso y mantenimiento del alambre</w:t>
    </w:r>
    <w:r>
      <w:ptab w:relativeTo="margin" w:alignment="right" w:leader="none"/>
    </w:r>
    <w:r w:rsidR="0063241E">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50243" w:rsidRDefault="00750243" w:rsidP="00A543B7">
      <w:pPr>
        <w:spacing w:after="0" w:line="240" w:lineRule="auto"/>
      </w:pPr>
      <w:r>
        <w:separator/>
      </w:r>
    </w:p>
  </w:footnote>
  <w:footnote w:type="continuationSeparator" w:id="0">
    <w:p w:rsidR="00750243" w:rsidRDefault="00750243"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0CA7083A"/>
    <w:multiLevelType w:val="hybridMultilevel"/>
    <w:tmpl w:val="878EDD88"/>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2" w15:restartNumberingAfterBreak="0">
    <w:nsid w:val="0CB10BCC"/>
    <w:multiLevelType w:val="multilevel"/>
    <w:tmpl w:val="79B22E8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bullet"/>
      <w:lvlText w:val=""/>
      <w:lvlJc w:val="left"/>
      <w:pPr>
        <w:tabs>
          <w:tab w:val="num" w:pos="2160"/>
        </w:tabs>
        <w:ind w:left="2160" w:hanging="720"/>
      </w:pPr>
      <w:rPr>
        <w:rFonts w:ascii="Symbol" w:hAnsi="Symbol"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10204765"/>
    <w:multiLevelType w:val="multilevel"/>
    <w:tmpl w:val="4C3022CA"/>
    <w:lvl w:ilvl="0">
      <w:start w:val="1"/>
      <w:numFmt w:val="bullet"/>
      <w:lvlText w:val=""/>
      <w:lvlJc w:val="left"/>
      <w:pPr>
        <w:tabs>
          <w:tab w:val="num" w:pos="1806"/>
        </w:tabs>
        <w:ind w:left="1806" w:hanging="390"/>
      </w:pPr>
      <w:rPr>
        <w:rFonts w:ascii="Wingdings" w:hAnsi="Wingdings" w:hint="default"/>
      </w:rPr>
    </w:lvl>
    <w:lvl w:ilvl="1">
      <w:start w:val="1"/>
      <w:numFmt w:val="decimal"/>
      <w:lvlText w:val="%1.%2"/>
      <w:lvlJc w:val="left"/>
      <w:pPr>
        <w:tabs>
          <w:tab w:val="num" w:pos="2232"/>
        </w:tabs>
        <w:ind w:left="2232" w:hanging="390"/>
      </w:pPr>
      <w:rPr>
        <w:rFonts w:hint="default"/>
      </w:rPr>
    </w:lvl>
    <w:lvl w:ilvl="2">
      <w:start w:val="1"/>
      <w:numFmt w:val="decimal"/>
      <w:lvlText w:val="%1.%2.%3"/>
      <w:lvlJc w:val="left"/>
      <w:pPr>
        <w:tabs>
          <w:tab w:val="num" w:pos="3552"/>
        </w:tabs>
        <w:ind w:left="3552" w:hanging="720"/>
      </w:pPr>
      <w:rPr>
        <w:rFonts w:hint="default"/>
      </w:rPr>
    </w:lvl>
    <w:lvl w:ilvl="3">
      <w:start w:val="1"/>
      <w:numFmt w:val="decimal"/>
      <w:lvlText w:val="%1.%2.%3.%4"/>
      <w:lvlJc w:val="left"/>
      <w:pPr>
        <w:tabs>
          <w:tab w:val="num" w:pos="4620"/>
        </w:tabs>
        <w:ind w:left="4620" w:hanging="1080"/>
      </w:pPr>
      <w:rPr>
        <w:rFonts w:hint="default"/>
      </w:rPr>
    </w:lvl>
    <w:lvl w:ilvl="4">
      <w:start w:val="1"/>
      <w:numFmt w:val="decimal"/>
      <w:lvlText w:val="%1.%2.%3.%4.%5"/>
      <w:lvlJc w:val="left"/>
      <w:pPr>
        <w:tabs>
          <w:tab w:val="num" w:pos="5328"/>
        </w:tabs>
        <w:ind w:left="5328" w:hanging="1080"/>
      </w:pPr>
      <w:rPr>
        <w:rFonts w:hint="default"/>
      </w:rPr>
    </w:lvl>
    <w:lvl w:ilvl="5">
      <w:start w:val="1"/>
      <w:numFmt w:val="decimal"/>
      <w:lvlText w:val="%1.%2.%3.%4.%5.%6"/>
      <w:lvlJc w:val="left"/>
      <w:pPr>
        <w:tabs>
          <w:tab w:val="num" w:pos="6396"/>
        </w:tabs>
        <w:ind w:left="6396" w:hanging="1440"/>
      </w:pPr>
      <w:rPr>
        <w:rFonts w:hint="default"/>
      </w:rPr>
    </w:lvl>
    <w:lvl w:ilvl="6">
      <w:start w:val="1"/>
      <w:numFmt w:val="decimal"/>
      <w:lvlText w:val="%1.%2.%3.%4.%5.%6.%7"/>
      <w:lvlJc w:val="left"/>
      <w:pPr>
        <w:tabs>
          <w:tab w:val="num" w:pos="7104"/>
        </w:tabs>
        <w:ind w:left="7104" w:hanging="1440"/>
      </w:pPr>
      <w:rPr>
        <w:rFonts w:hint="default"/>
      </w:rPr>
    </w:lvl>
    <w:lvl w:ilvl="7">
      <w:start w:val="1"/>
      <w:numFmt w:val="decimal"/>
      <w:lvlText w:val="%1.%2.%3.%4.%5.%6.%7.%8"/>
      <w:lvlJc w:val="left"/>
      <w:pPr>
        <w:tabs>
          <w:tab w:val="num" w:pos="8172"/>
        </w:tabs>
        <w:ind w:left="8172" w:hanging="1800"/>
      </w:pPr>
      <w:rPr>
        <w:rFonts w:hint="default"/>
      </w:rPr>
    </w:lvl>
    <w:lvl w:ilvl="8">
      <w:start w:val="1"/>
      <w:numFmt w:val="decimal"/>
      <w:lvlText w:val="%1.%2.%3.%4.%5.%6.%7.%8.%9"/>
      <w:lvlJc w:val="left"/>
      <w:pPr>
        <w:tabs>
          <w:tab w:val="num" w:pos="8880"/>
        </w:tabs>
        <w:ind w:left="8880" w:hanging="1800"/>
      </w:pPr>
      <w:rPr>
        <w:rFonts w:hint="default"/>
      </w:rPr>
    </w:lvl>
  </w:abstractNum>
  <w:abstractNum w:abstractNumId="4" w15:restartNumberingAfterBreak="0">
    <w:nsid w:val="1A1A0F1C"/>
    <w:multiLevelType w:val="multilevel"/>
    <w:tmpl w:val="B7ACBA0C"/>
    <w:lvl w:ilvl="0">
      <w:start w:val="4"/>
      <w:numFmt w:val="decimal"/>
      <w:lvlText w:val="%1.0"/>
      <w:lvlJc w:val="left"/>
      <w:pPr>
        <w:ind w:left="360" w:hanging="360"/>
      </w:pPr>
      <w:rPr>
        <w:rFonts w:hint="default"/>
      </w:rPr>
    </w:lvl>
    <w:lvl w:ilvl="1">
      <w:start w:val="1"/>
      <w:numFmt w:val="decimal"/>
      <w:lvlText w:val="%1.%2"/>
      <w:lvlJc w:val="left"/>
      <w:pPr>
        <w:ind w:left="1068" w:hanging="360"/>
      </w:pPr>
      <w:rPr>
        <w:rFonts w:hint="default"/>
        <w:color w:val="000000" w:themeColor="text1"/>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5" w15:restartNumberingAfterBreak="0">
    <w:nsid w:val="236C31EB"/>
    <w:multiLevelType w:val="hybridMultilevel"/>
    <w:tmpl w:val="5FA2383A"/>
    <w:lvl w:ilvl="0" w:tplc="2C0A0001">
      <w:start w:val="1"/>
      <w:numFmt w:val="bullet"/>
      <w:lvlText w:val=""/>
      <w:lvlJc w:val="left"/>
      <w:pPr>
        <w:ind w:left="1818" w:hanging="360"/>
      </w:pPr>
      <w:rPr>
        <w:rFonts w:ascii="Symbol" w:hAnsi="Symbol" w:hint="default"/>
      </w:rPr>
    </w:lvl>
    <w:lvl w:ilvl="1" w:tplc="2C0A0003" w:tentative="1">
      <w:start w:val="1"/>
      <w:numFmt w:val="bullet"/>
      <w:lvlText w:val="o"/>
      <w:lvlJc w:val="left"/>
      <w:pPr>
        <w:ind w:left="2538" w:hanging="360"/>
      </w:pPr>
      <w:rPr>
        <w:rFonts w:ascii="Courier New" w:hAnsi="Courier New" w:cs="Courier New" w:hint="default"/>
      </w:rPr>
    </w:lvl>
    <w:lvl w:ilvl="2" w:tplc="2C0A0005" w:tentative="1">
      <w:start w:val="1"/>
      <w:numFmt w:val="bullet"/>
      <w:lvlText w:val=""/>
      <w:lvlJc w:val="left"/>
      <w:pPr>
        <w:ind w:left="3258" w:hanging="360"/>
      </w:pPr>
      <w:rPr>
        <w:rFonts w:ascii="Wingdings" w:hAnsi="Wingdings" w:hint="default"/>
      </w:rPr>
    </w:lvl>
    <w:lvl w:ilvl="3" w:tplc="2C0A0001" w:tentative="1">
      <w:start w:val="1"/>
      <w:numFmt w:val="bullet"/>
      <w:lvlText w:val=""/>
      <w:lvlJc w:val="left"/>
      <w:pPr>
        <w:ind w:left="3978" w:hanging="360"/>
      </w:pPr>
      <w:rPr>
        <w:rFonts w:ascii="Symbol" w:hAnsi="Symbol" w:hint="default"/>
      </w:rPr>
    </w:lvl>
    <w:lvl w:ilvl="4" w:tplc="2C0A0003" w:tentative="1">
      <w:start w:val="1"/>
      <w:numFmt w:val="bullet"/>
      <w:lvlText w:val="o"/>
      <w:lvlJc w:val="left"/>
      <w:pPr>
        <w:ind w:left="4698" w:hanging="360"/>
      </w:pPr>
      <w:rPr>
        <w:rFonts w:ascii="Courier New" w:hAnsi="Courier New" w:cs="Courier New" w:hint="default"/>
      </w:rPr>
    </w:lvl>
    <w:lvl w:ilvl="5" w:tplc="2C0A0005" w:tentative="1">
      <w:start w:val="1"/>
      <w:numFmt w:val="bullet"/>
      <w:lvlText w:val=""/>
      <w:lvlJc w:val="left"/>
      <w:pPr>
        <w:ind w:left="5418" w:hanging="360"/>
      </w:pPr>
      <w:rPr>
        <w:rFonts w:ascii="Wingdings" w:hAnsi="Wingdings" w:hint="default"/>
      </w:rPr>
    </w:lvl>
    <w:lvl w:ilvl="6" w:tplc="2C0A0001" w:tentative="1">
      <w:start w:val="1"/>
      <w:numFmt w:val="bullet"/>
      <w:lvlText w:val=""/>
      <w:lvlJc w:val="left"/>
      <w:pPr>
        <w:ind w:left="6138" w:hanging="360"/>
      </w:pPr>
      <w:rPr>
        <w:rFonts w:ascii="Symbol" w:hAnsi="Symbol" w:hint="default"/>
      </w:rPr>
    </w:lvl>
    <w:lvl w:ilvl="7" w:tplc="2C0A0003" w:tentative="1">
      <w:start w:val="1"/>
      <w:numFmt w:val="bullet"/>
      <w:lvlText w:val="o"/>
      <w:lvlJc w:val="left"/>
      <w:pPr>
        <w:ind w:left="6858" w:hanging="360"/>
      </w:pPr>
      <w:rPr>
        <w:rFonts w:ascii="Courier New" w:hAnsi="Courier New" w:cs="Courier New" w:hint="default"/>
      </w:rPr>
    </w:lvl>
    <w:lvl w:ilvl="8" w:tplc="2C0A0005" w:tentative="1">
      <w:start w:val="1"/>
      <w:numFmt w:val="bullet"/>
      <w:lvlText w:val=""/>
      <w:lvlJc w:val="left"/>
      <w:pPr>
        <w:ind w:left="7578" w:hanging="360"/>
      </w:pPr>
      <w:rPr>
        <w:rFonts w:ascii="Wingdings" w:hAnsi="Wingdings" w:hint="default"/>
      </w:rPr>
    </w:lvl>
  </w:abstractNum>
  <w:abstractNum w:abstractNumId="6"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7"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8" w15:restartNumberingAfterBreak="0">
    <w:nsid w:val="4E084228"/>
    <w:multiLevelType w:val="hybridMultilevel"/>
    <w:tmpl w:val="842890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E4B292E"/>
    <w:multiLevelType w:val="multilevel"/>
    <w:tmpl w:val="139A569E"/>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0" w15:restartNumberingAfterBreak="0">
    <w:nsid w:val="74DA1104"/>
    <w:multiLevelType w:val="multilevel"/>
    <w:tmpl w:val="09E280BA"/>
    <w:lvl w:ilvl="0">
      <w:start w:val="1"/>
      <w:numFmt w:val="decimal"/>
      <w:lvlText w:val="%1.0"/>
      <w:lvlJc w:val="left"/>
      <w:pPr>
        <w:tabs>
          <w:tab w:val="num" w:pos="360"/>
        </w:tabs>
        <w:ind w:left="454" w:hanging="454"/>
      </w:pPr>
      <w:rPr>
        <w:rFonts w:hint="default"/>
      </w:rPr>
    </w:lvl>
    <w:lvl w:ilvl="1">
      <w:start w:val="1"/>
      <w:numFmt w:val="decimal"/>
      <w:lvlText w:val="%1.%2 "/>
      <w:lvlJc w:val="left"/>
      <w:pPr>
        <w:tabs>
          <w:tab w:val="num" w:pos="1146"/>
        </w:tabs>
        <w:ind w:left="786" w:hanging="360"/>
      </w:pPr>
      <w:rPr>
        <w:rFonts w:hint="default"/>
      </w:rPr>
    </w:lvl>
    <w:lvl w:ilvl="2">
      <w:start w:val="1"/>
      <w:numFmt w:val="decimal"/>
      <w:lvlText w:val="%1.%2.%3"/>
      <w:lvlJc w:val="left"/>
      <w:pPr>
        <w:tabs>
          <w:tab w:val="num" w:pos="2160"/>
        </w:tabs>
        <w:ind w:left="2160" w:hanging="720"/>
      </w:pPr>
      <w:rPr>
        <w:rFonts w:hint="default"/>
      </w:rPr>
    </w:lvl>
    <w:lvl w:ilvl="3">
      <w:start w:val="1"/>
      <w:numFmt w:val="bullet"/>
      <w:lvlText w:val=""/>
      <w:lvlJc w:val="left"/>
      <w:pPr>
        <w:tabs>
          <w:tab w:val="num" w:pos="2880"/>
        </w:tabs>
        <w:ind w:left="2880" w:hanging="720"/>
      </w:pPr>
      <w:rPr>
        <w:rFonts w:ascii="Wingdings" w:hAnsi="Wingding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11"/>
  </w:num>
  <w:num w:numId="2">
    <w:abstractNumId w:val="6"/>
  </w:num>
  <w:num w:numId="3">
    <w:abstractNumId w:val="0"/>
  </w:num>
  <w:num w:numId="4">
    <w:abstractNumId w:val="7"/>
  </w:num>
  <w:num w:numId="5">
    <w:abstractNumId w:val="10"/>
  </w:num>
  <w:num w:numId="6">
    <w:abstractNumId w:val="9"/>
  </w:num>
  <w:num w:numId="7">
    <w:abstractNumId w:val="2"/>
  </w:num>
  <w:num w:numId="8">
    <w:abstractNumId w:val="5"/>
  </w:num>
  <w:num w:numId="9">
    <w:abstractNumId w:val="4"/>
  </w:num>
  <w:num w:numId="10">
    <w:abstractNumId w:val="3"/>
  </w:num>
  <w:num w:numId="11">
    <w:abstractNumId w:val="8"/>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04542B"/>
    <w:rsid w:val="00064DC0"/>
    <w:rsid w:val="0009335D"/>
    <w:rsid w:val="000A0844"/>
    <w:rsid w:val="000E7017"/>
    <w:rsid w:val="000F1034"/>
    <w:rsid w:val="0011020A"/>
    <w:rsid w:val="00126B54"/>
    <w:rsid w:val="00142A5D"/>
    <w:rsid w:val="001E46EF"/>
    <w:rsid w:val="00243E01"/>
    <w:rsid w:val="00256F48"/>
    <w:rsid w:val="00293AD1"/>
    <w:rsid w:val="002969F3"/>
    <w:rsid w:val="002C1757"/>
    <w:rsid w:val="00307EFA"/>
    <w:rsid w:val="00313161"/>
    <w:rsid w:val="00321D25"/>
    <w:rsid w:val="00335258"/>
    <w:rsid w:val="0036555B"/>
    <w:rsid w:val="003763C3"/>
    <w:rsid w:val="003D4EFF"/>
    <w:rsid w:val="00424B68"/>
    <w:rsid w:val="00452074"/>
    <w:rsid w:val="00476113"/>
    <w:rsid w:val="004827B6"/>
    <w:rsid w:val="004D3C24"/>
    <w:rsid w:val="004F776B"/>
    <w:rsid w:val="00505675"/>
    <w:rsid w:val="00511929"/>
    <w:rsid w:val="00522FEE"/>
    <w:rsid w:val="00527FCD"/>
    <w:rsid w:val="00535F15"/>
    <w:rsid w:val="00550D5F"/>
    <w:rsid w:val="00557B35"/>
    <w:rsid w:val="005647C7"/>
    <w:rsid w:val="00586FA6"/>
    <w:rsid w:val="00590839"/>
    <w:rsid w:val="005A3BF4"/>
    <w:rsid w:val="005D7FE7"/>
    <w:rsid w:val="00620763"/>
    <w:rsid w:val="0063241E"/>
    <w:rsid w:val="00662924"/>
    <w:rsid w:val="006741A2"/>
    <w:rsid w:val="006C3B2C"/>
    <w:rsid w:val="006C7E62"/>
    <w:rsid w:val="006F574F"/>
    <w:rsid w:val="00717292"/>
    <w:rsid w:val="00731842"/>
    <w:rsid w:val="00750243"/>
    <w:rsid w:val="007822E9"/>
    <w:rsid w:val="007B5178"/>
    <w:rsid w:val="007D42CC"/>
    <w:rsid w:val="00814A14"/>
    <w:rsid w:val="00825151"/>
    <w:rsid w:val="00826E49"/>
    <w:rsid w:val="00901C62"/>
    <w:rsid w:val="00903FC3"/>
    <w:rsid w:val="00906F91"/>
    <w:rsid w:val="00926A1E"/>
    <w:rsid w:val="00927E2D"/>
    <w:rsid w:val="00950CEF"/>
    <w:rsid w:val="00955B20"/>
    <w:rsid w:val="009E3961"/>
    <w:rsid w:val="009E526B"/>
    <w:rsid w:val="009F44F8"/>
    <w:rsid w:val="00A02708"/>
    <w:rsid w:val="00A26688"/>
    <w:rsid w:val="00A35FF6"/>
    <w:rsid w:val="00A543B7"/>
    <w:rsid w:val="00A75577"/>
    <w:rsid w:val="00AA56C3"/>
    <w:rsid w:val="00AB5C2B"/>
    <w:rsid w:val="00AE360C"/>
    <w:rsid w:val="00AF28BC"/>
    <w:rsid w:val="00AF3EA4"/>
    <w:rsid w:val="00AF47E7"/>
    <w:rsid w:val="00B32B68"/>
    <w:rsid w:val="00B353C2"/>
    <w:rsid w:val="00B77AC2"/>
    <w:rsid w:val="00B81FB0"/>
    <w:rsid w:val="00B82BB6"/>
    <w:rsid w:val="00B912BD"/>
    <w:rsid w:val="00BB3C20"/>
    <w:rsid w:val="00BE10BE"/>
    <w:rsid w:val="00C0309D"/>
    <w:rsid w:val="00C15C26"/>
    <w:rsid w:val="00C15F6B"/>
    <w:rsid w:val="00C42019"/>
    <w:rsid w:val="00C51754"/>
    <w:rsid w:val="00C7044C"/>
    <w:rsid w:val="00C73AFE"/>
    <w:rsid w:val="00CF7CC4"/>
    <w:rsid w:val="00D40B11"/>
    <w:rsid w:val="00D542CA"/>
    <w:rsid w:val="00D645FE"/>
    <w:rsid w:val="00D9155B"/>
    <w:rsid w:val="00DC0A5B"/>
    <w:rsid w:val="00DD74F3"/>
    <w:rsid w:val="00DF4175"/>
    <w:rsid w:val="00DF5002"/>
    <w:rsid w:val="00E04237"/>
    <w:rsid w:val="00E25E8A"/>
    <w:rsid w:val="00E47F5C"/>
    <w:rsid w:val="00E849FF"/>
    <w:rsid w:val="00EF29FC"/>
    <w:rsid w:val="00F20609"/>
    <w:rsid w:val="00F23D5F"/>
    <w:rsid w:val="00F25328"/>
    <w:rsid w:val="00F656AE"/>
    <w:rsid w:val="00FA271A"/>
    <w:rsid w:val="00FA6027"/>
    <w:rsid w:val="00FC3821"/>
    <w:rsid w:val="00FC5150"/>
    <w:rsid w:val="00FD79F6"/>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7"/>
    <o:shapelayout v:ext="edit">
      <o:idmap v:ext="edit" data="1"/>
    </o:shapelayout>
  </w:shapeDefaults>
  <w:decimalSymbol w:val=","/>
  <w:listSeparator w:val=";"/>
  <w14:docId w14:val="3F3C7026"/>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A60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903FC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customStyle="1" w:styleId="Default">
    <w:name w:val="Default"/>
    <w:rsid w:val="00A02708"/>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en-US"/>
    </w:rPr>
  </w:style>
  <w:style w:type="paragraph" w:styleId="Textoindependiente">
    <w:name w:val="Body Text"/>
    <w:basedOn w:val="Normal"/>
    <w:link w:val="TextoindependienteCar"/>
    <w:unhideWhenUsed/>
    <w:rsid w:val="00927E2D"/>
    <w:pPr>
      <w:spacing w:before="120" w:after="120" w:line="240" w:lineRule="atLeast"/>
      <w:ind w:left="567"/>
      <w:jc w:val="both"/>
    </w:pPr>
    <w:rPr>
      <w:rFonts w:ascii="Calibri" w:hAnsi="Calibri"/>
      <w:lang w:val="fr-FR"/>
    </w:rPr>
  </w:style>
  <w:style w:type="character" w:customStyle="1" w:styleId="TextoindependienteCar">
    <w:name w:val="Texto independiente Car"/>
    <w:basedOn w:val="Fuentedeprrafopredeter"/>
    <w:link w:val="Textoindependiente"/>
    <w:rsid w:val="00927E2D"/>
    <w:rPr>
      <w:rFonts w:ascii="Calibri" w:hAnsi="Calibri"/>
      <w:lang w:val="fr-FR"/>
    </w:rPr>
  </w:style>
  <w:style w:type="character" w:customStyle="1" w:styleId="Ttulo2Car">
    <w:name w:val="Título 2 Car"/>
    <w:basedOn w:val="Fuentedeprrafopredeter"/>
    <w:link w:val="Ttulo2"/>
    <w:uiPriority w:val="9"/>
    <w:rsid w:val="00FA6027"/>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903FC3"/>
    <w:rPr>
      <w:rFonts w:asciiTheme="majorHAnsi" w:eastAsiaTheme="majorEastAsia" w:hAnsiTheme="majorHAnsi" w:cstheme="majorBidi"/>
      <w:color w:val="1F4D78" w:themeColor="accent1" w:themeShade="7F"/>
      <w:sz w:val="24"/>
      <w:szCs w:val="24"/>
    </w:rPr>
  </w:style>
  <w:style w:type="paragraph" w:styleId="Sangradetextonormal">
    <w:name w:val="Body Text Indent"/>
    <w:basedOn w:val="Normal"/>
    <w:link w:val="SangradetextonormalCar"/>
    <w:uiPriority w:val="99"/>
    <w:semiHidden/>
    <w:unhideWhenUsed/>
    <w:rsid w:val="00662924"/>
    <w:pPr>
      <w:spacing w:after="120"/>
      <w:ind w:left="283"/>
    </w:pPr>
  </w:style>
  <w:style w:type="character" w:customStyle="1" w:styleId="SangradetextonormalCar">
    <w:name w:val="Sangría de texto normal Car"/>
    <w:basedOn w:val="Fuentedeprrafopredeter"/>
    <w:link w:val="Sangradetextonormal"/>
    <w:uiPriority w:val="99"/>
    <w:semiHidden/>
    <w:rsid w:val="006629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0A10C0"/>
    <w:rsid w:val="00164B45"/>
    <w:rsid w:val="001E1B19"/>
    <w:rsid w:val="002050CB"/>
    <w:rsid w:val="00267D54"/>
    <w:rsid w:val="002C5D60"/>
    <w:rsid w:val="003547A0"/>
    <w:rsid w:val="0039515F"/>
    <w:rsid w:val="004511C3"/>
    <w:rsid w:val="00510356"/>
    <w:rsid w:val="00552BC8"/>
    <w:rsid w:val="007176AF"/>
    <w:rsid w:val="007447D0"/>
    <w:rsid w:val="00747FA3"/>
    <w:rsid w:val="007C359D"/>
    <w:rsid w:val="00870DF7"/>
    <w:rsid w:val="00884263"/>
    <w:rsid w:val="00B054B7"/>
    <w:rsid w:val="00B95E97"/>
    <w:rsid w:val="00CC1DE7"/>
    <w:rsid w:val="00D56F1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CC05C-3C42-49A0-B92C-1A7BDC842F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7</Pages>
  <Words>1302</Words>
  <Characters>7162</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40</cp:revision>
  <dcterms:created xsi:type="dcterms:W3CDTF">2024-10-07T19:16:00Z</dcterms:created>
  <dcterms:modified xsi:type="dcterms:W3CDTF">2025-08-04T19:07:00Z</dcterms:modified>
</cp:coreProperties>
</file>