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0A3E03">
        <w:t>0.1</w:t>
      </w:r>
    </w:p>
    <w:p w:rsidR="007822E9" w:rsidRDefault="000A3E03" w:rsidP="007822E9">
      <w:pPr>
        <w:pStyle w:val="Subttulo"/>
      </w:pPr>
      <w:r>
        <w:t>11/</w:t>
      </w:r>
      <w:r w:rsidR="007822E9">
        <w:t>0</w:t>
      </w:r>
      <w:r>
        <w:t>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>
        <w:rPr>
          <w:sz w:val="28"/>
          <w:u w:val="single"/>
        </w:rPr>
        <w:t>CONSTATACIÓN</w:t>
      </w:r>
      <w:r w:rsidR="00AE360C">
        <w:rPr>
          <w:sz w:val="28"/>
          <w:u w:val="single"/>
        </w:rPr>
        <w:t xml:space="preserve"> DE FONDO CON BLOQUE DE IMPRESIÓ</w:t>
      </w:r>
      <w:r>
        <w:rPr>
          <w:sz w:val="28"/>
          <w:u w:val="single"/>
        </w:rPr>
        <w:t>N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FC5150" w:rsidP="00511929">
            <w:pPr>
              <w:jc w:val="center"/>
            </w:pPr>
            <w:r w:rsidRPr="00FC5150">
              <w:t>Andres Belizón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FC5150" w:rsidRPr="004E5503" w:rsidRDefault="00FC5150" w:rsidP="00064DC0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897F1F">
        <w:rPr>
          <w:rFonts w:eastAsia="Calibri" w:cs="Times New Roman"/>
          <w:noProof/>
        </w:rPr>
        <w:t>Obtener</w:t>
      </w:r>
      <w:r w:rsidRPr="00897F1F">
        <w:rPr>
          <w:noProof/>
        </w:rPr>
        <w:t xml:space="preserve"> el dato de</w:t>
      </w:r>
      <w:r w:rsidRPr="00897F1F">
        <w:rPr>
          <w:rFonts w:eastAsia="Calibri" w:cs="Times New Roman"/>
          <w:noProof/>
        </w:rPr>
        <w:t xml:space="preserve"> la profundidad y particularidades del fondo del pozo a intervenir</w:t>
      </w:r>
      <w:r w:rsidRPr="004E5503">
        <w:rPr>
          <w:rFonts w:eastAsia="Calibri" w:cs="Arial"/>
        </w:rPr>
        <w:t>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FC5150">
        <w:rPr>
          <w:rFonts w:eastAsia="Calibri" w:cs="Arial"/>
        </w:rPr>
        <w:t xml:space="preserve"> de Servicios NASER SRL que requieran esta tarea.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Pr="000A3E03" w:rsidRDefault="00E25E8A" w:rsidP="000A3E03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0A3E03">
        <w:rPr>
          <w:rFonts w:eastAsia="Calibri" w:cs="Arial"/>
        </w:rPr>
        <w:t>ISO 9001: 2015</w:t>
      </w:r>
    </w:p>
    <w:p w:rsidR="000A3E03" w:rsidRPr="000A3E03" w:rsidRDefault="000A3E03" w:rsidP="000A3E03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0A3E03">
        <w:rPr>
          <w:rFonts w:eastAsia="Calibri" w:cs="Arial"/>
        </w:rPr>
        <w:t>ISO 14001:2015</w:t>
      </w:r>
    </w:p>
    <w:p w:rsidR="000A3E03" w:rsidRPr="000A3E03" w:rsidRDefault="000A3E03" w:rsidP="000A3E03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0A3E03">
        <w:rPr>
          <w:rFonts w:eastAsia="Calibri" w:cs="Arial"/>
        </w:rPr>
        <w:t>ISO 45001:2018</w:t>
      </w:r>
    </w:p>
    <w:p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FC5150" w:rsidRDefault="00FC5150" w:rsidP="00FC5150">
      <w:pPr>
        <w:numPr>
          <w:ilvl w:val="1"/>
          <w:numId w:val="2"/>
        </w:numPr>
        <w:spacing w:before="120" w:after="0" w:line="240" w:lineRule="auto"/>
        <w:rPr>
          <w:rFonts w:eastAsia="Calibri" w:cs="Arial"/>
        </w:rPr>
      </w:pPr>
      <w:r w:rsidRPr="0086304C">
        <w:rPr>
          <w:rFonts w:eastAsia="Calibri" w:cs="Times New Roman"/>
          <w:noProof/>
        </w:rPr>
        <w:t>Seleccionar la medida requerida (O.D.), por el cliente, de Bloque de Impresión.</w:t>
      </w:r>
    </w:p>
    <w:p w:rsidR="00FC5150" w:rsidRDefault="00FC5150" w:rsidP="00FC5150">
      <w:pPr>
        <w:numPr>
          <w:ilvl w:val="1"/>
          <w:numId w:val="2"/>
        </w:numPr>
        <w:spacing w:before="120" w:after="0" w:line="240" w:lineRule="auto"/>
        <w:rPr>
          <w:rFonts w:eastAsia="Calibri" w:cs="Arial"/>
        </w:rPr>
      </w:pPr>
      <w:r w:rsidRPr="0086304C">
        <w:rPr>
          <w:rFonts w:eastAsia="Calibri" w:cs="Times New Roman"/>
          <w:noProof/>
        </w:rPr>
        <w:t>Confirmar la medida usando un Calibre Vernier.</w:t>
      </w:r>
    </w:p>
    <w:p w:rsidR="00FC5150" w:rsidRDefault="00FC5150" w:rsidP="00FC5150">
      <w:pPr>
        <w:numPr>
          <w:ilvl w:val="1"/>
          <w:numId w:val="2"/>
        </w:numPr>
        <w:spacing w:before="120" w:after="0" w:line="240" w:lineRule="auto"/>
        <w:rPr>
          <w:rFonts w:eastAsia="Calibri" w:cs="Arial"/>
        </w:rPr>
      </w:pPr>
      <w:r w:rsidRPr="0086304C">
        <w:rPr>
          <w:rFonts w:eastAsia="Calibri" w:cs="Times New Roman"/>
          <w:noProof/>
        </w:rPr>
        <w:t>Confirmar la profundidad hasta donde se deberá bajar. Las marcas exteriores que pueda tener el Bloque de Impresión puede ser identificadas con una cruz y la cara de plomo debe pr</w:t>
      </w:r>
      <w:r>
        <w:rPr>
          <w:rFonts w:eastAsia="Calibri" w:cs="Times New Roman"/>
          <w:noProof/>
        </w:rPr>
        <w:t>esentarse lisa para obtener la marca.</w:t>
      </w:r>
    </w:p>
    <w:p w:rsidR="00FC5150" w:rsidRPr="0086304C" w:rsidRDefault="00FC5150" w:rsidP="00FC5150">
      <w:pPr>
        <w:numPr>
          <w:ilvl w:val="1"/>
          <w:numId w:val="2"/>
        </w:numPr>
        <w:spacing w:before="120" w:after="0" w:line="240" w:lineRule="auto"/>
        <w:rPr>
          <w:rFonts w:eastAsia="Calibri" w:cs="Arial"/>
        </w:rPr>
      </w:pPr>
      <w:r w:rsidRPr="0086304C">
        <w:rPr>
          <w:rFonts w:eastAsia="Calibri" w:cs="Times New Roman"/>
          <w:noProof/>
        </w:rPr>
        <w:t>Conectar el Bloque de Impresión al extremo del Tren de Herramientas. Nota: El Tren de Herramientas estándar para ésta operación se compone por: Rope</w:t>
      </w:r>
      <w:r w:rsidR="00424B68">
        <w:rPr>
          <w:rFonts w:eastAsia="Calibri" w:cs="Times New Roman"/>
          <w:noProof/>
        </w:rPr>
        <w:t xml:space="preserve"> Socket - Barra de Carga de 5'- Barra de Carga de 3</w:t>
      </w:r>
      <w:r w:rsidRPr="0086304C">
        <w:rPr>
          <w:rFonts w:eastAsia="Calibri" w:cs="Times New Roman"/>
          <w:noProof/>
        </w:rPr>
        <w:t>' -</w:t>
      </w:r>
      <w:r w:rsidR="00424B68" w:rsidRPr="00424B68">
        <w:rPr>
          <w:rFonts w:eastAsia="Calibri" w:cs="Times New Roman"/>
          <w:noProof/>
        </w:rPr>
        <w:t xml:space="preserve"> </w:t>
      </w:r>
      <w:r w:rsidR="00424B68" w:rsidRPr="0086304C">
        <w:rPr>
          <w:rFonts w:eastAsia="Calibri" w:cs="Times New Roman"/>
          <w:noProof/>
        </w:rPr>
        <w:t>Tijer</w:t>
      </w:r>
      <w:r w:rsidR="00424B68">
        <w:rPr>
          <w:rFonts w:eastAsia="Calibri" w:cs="Times New Roman"/>
          <w:noProof/>
        </w:rPr>
        <w:t>a Mecánica</w:t>
      </w:r>
      <w:r w:rsidRPr="0086304C">
        <w:rPr>
          <w:rFonts w:eastAsia="Calibri" w:cs="Times New Roman"/>
          <w:noProof/>
        </w:rPr>
        <w:t xml:space="preserve"> </w:t>
      </w:r>
      <w:r w:rsidR="00424B68">
        <w:rPr>
          <w:rFonts w:eastAsia="Calibri" w:cs="Times New Roman"/>
          <w:noProof/>
        </w:rPr>
        <w:t xml:space="preserve">- </w:t>
      </w:r>
      <w:r w:rsidRPr="0086304C">
        <w:rPr>
          <w:rFonts w:eastAsia="Calibri" w:cs="Times New Roman"/>
          <w:noProof/>
        </w:rPr>
        <w:t xml:space="preserve">Bloque de Impresión; para  ocasiones especiales el Tren de Herramientas debe seleccionarse cuidadosamente, donde algunos de los criterios determinantes son: </w:t>
      </w:r>
    </w:p>
    <w:p w:rsidR="00FC5150" w:rsidRPr="00897F1F" w:rsidRDefault="00FC5150" w:rsidP="00FC5150">
      <w:pPr>
        <w:numPr>
          <w:ilvl w:val="3"/>
          <w:numId w:val="5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Diámetro de alambre.</w:t>
      </w:r>
    </w:p>
    <w:p w:rsidR="00FC5150" w:rsidRPr="00897F1F" w:rsidRDefault="00FC5150" w:rsidP="00FC5150">
      <w:pPr>
        <w:numPr>
          <w:ilvl w:val="3"/>
          <w:numId w:val="5"/>
        </w:numPr>
        <w:tabs>
          <w:tab w:val="left" w:pos="851"/>
          <w:tab w:val="left" w:pos="9923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Diámetro del Tren de Herramientas en relación al diámetro interior del tubing.</w:t>
      </w:r>
    </w:p>
    <w:p w:rsidR="00FC5150" w:rsidRPr="00897F1F" w:rsidRDefault="00FC5150" w:rsidP="00FC5150">
      <w:pPr>
        <w:numPr>
          <w:ilvl w:val="3"/>
          <w:numId w:val="5"/>
        </w:numPr>
        <w:tabs>
          <w:tab w:val="left" w:pos="851"/>
          <w:tab w:val="left" w:pos="9923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Profundidad del pozo.</w:t>
      </w:r>
    </w:p>
    <w:p w:rsidR="00FC5150" w:rsidRPr="00897F1F" w:rsidRDefault="00FC5150" w:rsidP="00FC5150">
      <w:pPr>
        <w:numPr>
          <w:ilvl w:val="3"/>
          <w:numId w:val="5"/>
        </w:numPr>
        <w:tabs>
          <w:tab w:val="left" w:pos="851"/>
          <w:tab w:val="left" w:pos="9923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Desviación.</w:t>
      </w:r>
    </w:p>
    <w:p w:rsidR="00FC5150" w:rsidRPr="00897F1F" w:rsidRDefault="00FC5150" w:rsidP="00FC5150">
      <w:pPr>
        <w:numPr>
          <w:ilvl w:val="3"/>
          <w:numId w:val="5"/>
        </w:numPr>
        <w:tabs>
          <w:tab w:val="left" w:pos="851"/>
          <w:tab w:val="left" w:pos="9923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Presión en boca de pozo.</w:t>
      </w:r>
    </w:p>
    <w:p w:rsidR="00FC5150" w:rsidRPr="00897F1F" w:rsidRDefault="00FC5150" w:rsidP="00FC5150">
      <w:pPr>
        <w:numPr>
          <w:ilvl w:val="3"/>
          <w:numId w:val="5"/>
        </w:numPr>
        <w:tabs>
          <w:tab w:val="left" w:pos="851"/>
          <w:tab w:val="left" w:pos="9923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 xml:space="preserve">Fluido del pozo. </w:t>
      </w:r>
    </w:p>
    <w:p w:rsidR="00FC5150" w:rsidRPr="00897F1F" w:rsidRDefault="00FC5150" w:rsidP="00FC5150">
      <w:pPr>
        <w:numPr>
          <w:ilvl w:val="3"/>
          <w:numId w:val="5"/>
        </w:numPr>
        <w:tabs>
          <w:tab w:val="left" w:pos="851"/>
          <w:tab w:val="left" w:pos="9923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Tipo de tubing.</w:t>
      </w:r>
    </w:p>
    <w:p w:rsidR="00FC5150" w:rsidRPr="00897F1F" w:rsidRDefault="00FC5150" w:rsidP="00FC5150">
      <w:pPr>
        <w:tabs>
          <w:tab w:val="left" w:pos="851"/>
          <w:tab w:val="num" w:pos="1985"/>
          <w:tab w:val="left" w:pos="9781"/>
        </w:tabs>
        <w:ind w:left="786"/>
        <w:rPr>
          <w:rFonts w:eastAsia="Calibri" w:cs="Times New Roman"/>
          <w:noProof/>
        </w:rPr>
      </w:pPr>
    </w:p>
    <w:p w:rsidR="00FC5150" w:rsidRPr="0086304C" w:rsidRDefault="00FC5150" w:rsidP="00FC5150">
      <w:pPr>
        <w:pStyle w:val="Prrafodelista"/>
        <w:numPr>
          <w:ilvl w:val="0"/>
          <w:numId w:val="6"/>
        </w:numPr>
        <w:tabs>
          <w:tab w:val="left" w:pos="851"/>
          <w:tab w:val="left" w:pos="9923"/>
        </w:tabs>
        <w:spacing w:before="120" w:after="120" w:line="240" w:lineRule="auto"/>
        <w:contextualSpacing w:val="0"/>
        <w:jc w:val="both"/>
        <w:rPr>
          <w:noProof/>
          <w:vanish/>
        </w:rPr>
      </w:pPr>
    </w:p>
    <w:p w:rsidR="00FC5150" w:rsidRPr="0086304C" w:rsidRDefault="00FC5150" w:rsidP="00FC5150">
      <w:pPr>
        <w:pStyle w:val="Prrafodelista"/>
        <w:numPr>
          <w:ilvl w:val="0"/>
          <w:numId w:val="6"/>
        </w:numPr>
        <w:tabs>
          <w:tab w:val="left" w:pos="851"/>
          <w:tab w:val="left" w:pos="9923"/>
        </w:tabs>
        <w:spacing w:before="120" w:after="120" w:line="240" w:lineRule="auto"/>
        <w:contextualSpacing w:val="0"/>
        <w:jc w:val="both"/>
        <w:rPr>
          <w:noProof/>
          <w:vanish/>
        </w:rPr>
      </w:pPr>
    </w:p>
    <w:p w:rsidR="00FC5150" w:rsidRPr="0086304C" w:rsidRDefault="00FC5150" w:rsidP="00FC5150">
      <w:pPr>
        <w:pStyle w:val="Prrafodelista"/>
        <w:numPr>
          <w:ilvl w:val="0"/>
          <w:numId w:val="6"/>
        </w:numPr>
        <w:tabs>
          <w:tab w:val="left" w:pos="851"/>
          <w:tab w:val="left" w:pos="9923"/>
        </w:tabs>
        <w:spacing w:before="120" w:after="120" w:line="240" w:lineRule="auto"/>
        <w:contextualSpacing w:val="0"/>
        <w:jc w:val="both"/>
        <w:rPr>
          <w:noProof/>
          <w:vanish/>
        </w:rPr>
      </w:pPr>
    </w:p>
    <w:p w:rsidR="00FC5150" w:rsidRPr="0086304C" w:rsidRDefault="00FC5150" w:rsidP="00FC5150">
      <w:pPr>
        <w:pStyle w:val="Prrafodelista"/>
        <w:numPr>
          <w:ilvl w:val="1"/>
          <w:numId w:val="6"/>
        </w:numPr>
        <w:tabs>
          <w:tab w:val="left" w:pos="851"/>
          <w:tab w:val="left" w:pos="9923"/>
        </w:tabs>
        <w:spacing w:before="120" w:after="120" w:line="240" w:lineRule="auto"/>
        <w:contextualSpacing w:val="0"/>
        <w:jc w:val="both"/>
        <w:rPr>
          <w:noProof/>
          <w:vanish/>
        </w:rPr>
      </w:pPr>
    </w:p>
    <w:p w:rsidR="00FC5150" w:rsidRPr="0086304C" w:rsidRDefault="00FC5150" w:rsidP="00FC5150">
      <w:pPr>
        <w:pStyle w:val="Prrafodelista"/>
        <w:numPr>
          <w:ilvl w:val="1"/>
          <w:numId w:val="6"/>
        </w:numPr>
        <w:tabs>
          <w:tab w:val="left" w:pos="851"/>
          <w:tab w:val="left" w:pos="9923"/>
        </w:tabs>
        <w:spacing w:before="120" w:after="120" w:line="240" w:lineRule="auto"/>
        <w:contextualSpacing w:val="0"/>
        <w:jc w:val="both"/>
        <w:rPr>
          <w:noProof/>
          <w:vanish/>
        </w:rPr>
      </w:pPr>
    </w:p>
    <w:p w:rsidR="00FC5150" w:rsidRPr="0086304C" w:rsidRDefault="00FC5150" w:rsidP="00FC5150">
      <w:pPr>
        <w:pStyle w:val="Prrafodelista"/>
        <w:numPr>
          <w:ilvl w:val="1"/>
          <w:numId w:val="6"/>
        </w:numPr>
        <w:tabs>
          <w:tab w:val="left" w:pos="851"/>
          <w:tab w:val="left" w:pos="9923"/>
        </w:tabs>
        <w:spacing w:before="120" w:after="120" w:line="240" w:lineRule="auto"/>
        <w:contextualSpacing w:val="0"/>
        <w:jc w:val="both"/>
        <w:rPr>
          <w:noProof/>
          <w:vanish/>
        </w:rPr>
      </w:pPr>
    </w:p>
    <w:p w:rsidR="00FC5150" w:rsidRPr="0086304C" w:rsidRDefault="00FC5150" w:rsidP="00FC5150">
      <w:pPr>
        <w:pStyle w:val="Prrafodelista"/>
        <w:numPr>
          <w:ilvl w:val="1"/>
          <w:numId w:val="6"/>
        </w:numPr>
        <w:tabs>
          <w:tab w:val="left" w:pos="851"/>
          <w:tab w:val="left" w:pos="9923"/>
        </w:tabs>
        <w:spacing w:before="120" w:after="120" w:line="240" w:lineRule="auto"/>
        <w:contextualSpacing w:val="0"/>
        <w:jc w:val="both"/>
        <w:rPr>
          <w:noProof/>
          <w:vanish/>
        </w:rPr>
      </w:pPr>
    </w:p>
    <w:p w:rsidR="00FC5150" w:rsidRPr="00FC5150" w:rsidRDefault="00FC5150" w:rsidP="00FC5150">
      <w:pPr>
        <w:pStyle w:val="Prrafodelista"/>
        <w:numPr>
          <w:ilvl w:val="1"/>
          <w:numId w:val="2"/>
        </w:numPr>
        <w:tabs>
          <w:tab w:val="left" w:pos="851"/>
          <w:tab w:val="left" w:pos="9923"/>
        </w:tabs>
        <w:spacing w:before="120" w:after="120" w:line="240" w:lineRule="auto"/>
        <w:jc w:val="both"/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Tener especial precaución al tomar el cero con el Tren de Herramientas.</w:t>
      </w:r>
    </w:p>
    <w:p w:rsidR="00FC5150" w:rsidRPr="00897F1F" w:rsidRDefault="00FC5150" w:rsidP="00FC5150">
      <w:pPr>
        <w:numPr>
          <w:ilvl w:val="1"/>
          <w:numId w:val="2"/>
        </w:numPr>
        <w:tabs>
          <w:tab w:val="left" w:pos="851"/>
          <w:tab w:val="left" w:pos="9923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Tomar peso del Tren de Herramientas.</w:t>
      </w:r>
    </w:p>
    <w:p w:rsidR="00FC5150" w:rsidRPr="00897F1F" w:rsidRDefault="00FC5150" w:rsidP="00FC5150">
      <w:pPr>
        <w:numPr>
          <w:ilvl w:val="1"/>
          <w:numId w:val="2"/>
        </w:numPr>
        <w:tabs>
          <w:tab w:val="left" w:pos="851"/>
          <w:tab w:val="left" w:pos="9923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Bajar hasta la profundidad indicada muy lentamente.</w:t>
      </w:r>
    </w:p>
    <w:p w:rsidR="00FC5150" w:rsidRDefault="00FC5150" w:rsidP="00FC5150">
      <w:pPr>
        <w:numPr>
          <w:ilvl w:val="1"/>
          <w:numId w:val="2"/>
        </w:numPr>
        <w:tabs>
          <w:tab w:val="left" w:pos="851"/>
          <w:tab w:val="left" w:pos="9923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Una vez ubicado, leer profundidad y  golpear con la Tijera hacia abajo, solo una vez.</w:t>
      </w:r>
    </w:p>
    <w:p w:rsidR="00FC5150" w:rsidRPr="00814A14" w:rsidRDefault="00814A14" w:rsidP="00814A14">
      <w:pPr>
        <w:numPr>
          <w:ilvl w:val="1"/>
          <w:numId w:val="2"/>
        </w:numPr>
        <w:tabs>
          <w:tab w:val="left" w:pos="851"/>
          <w:tab w:val="left" w:pos="9923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Volver a superficie.</w:t>
      </w:r>
    </w:p>
    <w:p w:rsidR="00FC5150" w:rsidRDefault="00FC5150" w:rsidP="00FC5150">
      <w:pPr>
        <w:numPr>
          <w:ilvl w:val="1"/>
          <w:numId w:val="2"/>
        </w:numPr>
        <w:tabs>
          <w:tab w:val="left" w:pos="851"/>
          <w:tab w:val="left" w:pos="1276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  <w:r w:rsidRPr="00F85D2A">
        <w:rPr>
          <w:rFonts w:eastAsia="Calibri" w:cs="Times New Roman"/>
          <w:noProof/>
        </w:rPr>
        <w:t>Una vez recuperado el Bloque de Impresión en superficie, inspeccionar, descifrar la impresión y de ser necesario dejar registro fotográfico de la misma.</w:t>
      </w:r>
    </w:p>
    <w:p w:rsidR="00FC5150" w:rsidRPr="00897F1F" w:rsidRDefault="00FC5150" w:rsidP="00FC5150">
      <w:pPr>
        <w:numPr>
          <w:ilvl w:val="1"/>
          <w:numId w:val="2"/>
        </w:numPr>
        <w:tabs>
          <w:tab w:val="left" w:pos="851"/>
          <w:tab w:val="left" w:pos="1276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Acondicionamiento en pozo del Bloque de Impresión, deberá limar con escofina hasta borrar marcas.</w:t>
      </w:r>
    </w:p>
    <w:p w:rsidR="00FC5150" w:rsidRDefault="00FC5150" w:rsidP="00FC5150">
      <w:pPr>
        <w:numPr>
          <w:ilvl w:val="1"/>
          <w:numId w:val="2"/>
        </w:numPr>
        <w:tabs>
          <w:tab w:val="left" w:pos="851"/>
          <w:tab w:val="left" w:pos="1418"/>
          <w:tab w:val="left" w:pos="9923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En caso de operar en pozos con desviación se deberá articular el Tren de Herramientas, con dos Rótulas dispuestas, una entre Rope Socket y Barra de Carga 5</w:t>
      </w:r>
      <w:r>
        <w:rPr>
          <w:rFonts w:eastAsia="Calibri" w:cs="Times New Roman"/>
          <w:noProof/>
        </w:rPr>
        <w:t xml:space="preserve"> pies</w:t>
      </w:r>
      <w:r w:rsidRPr="00897F1F">
        <w:rPr>
          <w:rFonts w:eastAsia="Calibri" w:cs="Times New Roman"/>
          <w:noProof/>
        </w:rPr>
        <w:t xml:space="preserve"> y la otra,</w:t>
      </w:r>
      <w:r w:rsidR="007D42CC">
        <w:rPr>
          <w:rFonts w:eastAsia="Calibri" w:cs="Times New Roman"/>
          <w:noProof/>
        </w:rPr>
        <w:t xml:space="preserve"> entre Tijera y Barra de Carga 3</w:t>
      </w:r>
      <w:r>
        <w:rPr>
          <w:rFonts w:eastAsia="Calibri" w:cs="Times New Roman"/>
          <w:noProof/>
        </w:rPr>
        <w:t xml:space="preserve"> pies</w:t>
      </w:r>
      <w:r w:rsidRPr="00897F1F">
        <w:rPr>
          <w:rFonts w:eastAsia="Calibri" w:cs="Times New Roman"/>
          <w:noProof/>
        </w:rPr>
        <w:t>.</w:t>
      </w:r>
    </w:p>
    <w:p w:rsidR="000A3E03" w:rsidRDefault="000A3E03" w:rsidP="000A3E03">
      <w:pPr>
        <w:tabs>
          <w:tab w:val="left" w:pos="851"/>
          <w:tab w:val="left" w:pos="1418"/>
          <w:tab w:val="left" w:pos="9923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</w:p>
    <w:p w:rsidR="00064DC0" w:rsidRPr="000A3E03" w:rsidRDefault="000A3E03" w:rsidP="00FC5150">
      <w:pPr>
        <w:numPr>
          <w:ilvl w:val="1"/>
          <w:numId w:val="2"/>
        </w:numPr>
        <w:tabs>
          <w:tab w:val="left" w:pos="851"/>
          <w:tab w:val="left" w:pos="1418"/>
          <w:tab w:val="left" w:pos="9923"/>
        </w:tabs>
        <w:spacing w:before="120" w:after="120" w:line="240" w:lineRule="auto"/>
        <w:ind w:left="1134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lastRenderedPageBreak/>
        <w:t>Precacuciones:</w:t>
      </w:r>
    </w:p>
    <w:p w:rsidR="00FC5150" w:rsidRPr="00897F1F" w:rsidRDefault="00FC5150" w:rsidP="00FC5150">
      <w:pPr>
        <w:numPr>
          <w:ilvl w:val="2"/>
          <w:numId w:val="7"/>
        </w:numPr>
        <w:tabs>
          <w:tab w:val="clear" w:pos="2160"/>
          <w:tab w:val="left" w:pos="851"/>
          <w:tab w:val="num" w:pos="1701"/>
          <w:tab w:val="left" w:pos="9923"/>
        </w:tabs>
        <w:spacing w:before="120" w:after="120" w:line="240" w:lineRule="auto"/>
        <w:ind w:left="1701" w:hanging="283"/>
        <w:jc w:val="both"/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 xml:space="preserve">La reparación </w:t>
      </w:r>
      <w:r>
        <w:rPr>
          <w:rFonts w:eastAsia="Calibri" w:cs="Times New Roman"/>
          <w:noProof/>
        </w:rPr>
        <w:t xml:space="preserve">total </w:t>
      </w:r>
      <w:r w:rsidRPr="00897F1F">
        <w:rPr>
          <w:rFonts w:eastAsia="Calibri" w:cs="Times New Roman"/>
          <w:noProof/>
        </w:rPr>
        <w:t xml:space="preserve">del Bloque de Impresión sólo debe hacerse en un taller autorizado (vaciado-limpieza y nuevo llenado de plomo). </w:t>
      </w:r>
    </w:p>
    <w:p w:rsidR="00FC5150" w:rsidRPr="00897F1F" w:rsidRDefault="000A3E03" w:rsidP="00FC5150">
      <w:pPr>
        <w:numPr>
          <w:ilvl w:val="2"/>
          <w:numId w:val="7"/>
        </w:numPr>
        <w:tabs>
          <w:tab w:val="clear" w:pos="2160"/>
          <w:tab w:val="left" w:pos="851"/>
          <w:tab w:val="num" w:pos="1701"/>
          <w:tab w:val="left" w:pos="9923"/>
        </w:tabs>
        <w:spacing w:before="120" w:after="120" w:line="240" w:lineRule="auto"/>
        <w:ind w:left="1701" w:hanging="283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Manipular el plomo únicamente con guantes.</w:t>
      </w:r>
    </w:p>
    <w:p w:rsidR="00FC5150" w:rsidRDefault="00FC5150" w:rsidP="00FC5150">
      <w:pPr>
        <w:rPr>
          <w:rFonts w:eastAsia="Calibri" w:cs="Times New Roman"/>
          <w:noProof/>
        </w:rPr>
      </w:pPr>
      <w:r w:rsidRPr="00897F1F">
        <w:rPr>
          <w:rFonts w:eastAsia="Calibri" w:cs="Times New Roman"/>
          <w:noProof/>
        </w:rPr>
        <w:t>En caso de utilizar llaves Rectas para Tubo (Stillson) tener la precaución de no morder la Cabeza de Pesca</w:t>
      </w:r>
      <w:r>
        <w:rPr>
          <w:noProof/>
        </w:rPr>
        <w:t xml:space="preserve"> ni el volumen de plomo</w:t>
      </w:r>
      <w:r w:rsidRPr="00897F1F">
        <w:rPr>
          <w:rFonts w:eastAsia="Calibri" w:cs="Times New Roman"/>
          <w:noProof/>
        </w:rPr>
        <w:t>.</w:t>
      </w:r>
    </w:p>
    <w:p w:rsidR="00FC5150" w:rsidRDefault="00950CEF" w:rsidP="00FC5150">
      <w:pPr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                  </w:t>
      </w:r>
      <w:r w:rsidR="00FC5150" w:rsidRPr="00FC5150">
        <w:rPr>
          <w:rFonts w:eastAsia="Calibri" w:cs="Times New Roman"/>
          <w:noProof/>
          <w:lang w:eastAsia="es-AR"/>
        </w:rPr>
        <w:drawing>
          <wp:inline distT="0" distB="0" distL="0" distR="0" wp14:anchorId="463242DD" wp14:editId="7AEF8920">
            <wp:extent cx="1184219" cy="2531778"/>
            <wp:effectExtent l="19050" t="19050" r="16510" b="209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3728" cy="25521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C5150" w:rsidRPr="00FC5150">
        <w:rPr>
          <w:noProof/>
          <w:lang w:eastAsia="es-AR"/>
        </w:rPr>
        <w:t xml:space="preserve"> </w:t>
      </w:r>
      <w:r>
        <w:rPr>
          <w:rFonts w:eastAsia="Calibri" w:cs="Times New Roman"/>
          <w:noProof/>
        </w:rPr>
        <w:t xml:space="preserve">                      </w:t>
      </w:r>
      <w:r w:rsidR="00FC5150" w:rsidRPr="00FC5150">
        <w:rPr>
          <w:rFonts w:eastAsia="Calibri" w:cs="Times New Roman"/>
          <w:noProof/>
          <w:lang w:eastAsia="es-AR"/>
        </w:rPr>
        <w:drawing>
          <wp:inline distT="0" distB="0" distL="0" distR="0" wp14:anchorId="3D0DC261" wp14:editId="4A9198D9">
            <wp:extent cx="2276793" cy="1562318"/>
            <wp:effectExtent l="19050" t="19050" r="28575" b="190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62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0CEF" w:rsidRDefault="00950CEF" w:rsidP="00FC5150">
      <w:pPr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                   Bloque de impresor                          Cuerpo de plomo (color acerado)</w:t>
      </w:r>
    </w:p>
    <w:p w:rsidR="00FC5150" w:rsidRPr="00FC515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Pr="00586FA6" w:rsidRDefault="00E25E8A" w:rsidP="00586FA6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E25E8A" w:rsidRPr="0029795E" w:rsidRDefault="00E25E8A" w:rsidP="00E25E8A">
      <w:pPr>
        <w:spacing w:before="60" w:after="60"/>
        <w:rPr>
          <w:rFonts w:eastAsia="Calibri" w:cs="Times New Roman"/>
          <w:lang w:val="es-ES_tradnl"/>
        </w:rPr>
      </w:pP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FC5150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</w:t>
            </w:r>
            <w:r w:rsidR="00CE349A">
              <w:rPr>
                <w:i/>
                <w:lang w:val="es-AR"/>
              </w:rPr>
              <w:t>1</w:t>
            </w:r>
            <w:r>
              <w:rPr>
                <w:i/>
                <w:lang w:val="es-AR"/>
              </w:rPr>
              <w:t>4 Constatación de fondo con bloque de impresión.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0A3E03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POSN02-A14 Constatación de fondo con bloque de impresión.</w:t>
            </w:r>
          </w:p>
        </w:tc>
        <w:tc>
          <w:tcPr>
            <w:tcW w:w="5132" w:type="dxa"/>
          </w:tcPr>
          <w:p w:rsidR="00E25E8A" w:rsidRPr="0037067B" w:rsidRDefault="000A3E03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Inclusión de 4.13.</w:t>
            </w:r>
            <w:bookmarkStart w:id="0" w:name="_GoBack"/>
            <w:bookmarkEnd w:id="0"/>
          </w:p>
        </w:tc>
      </w:tr>
    </w:tbl>
    <w:p w:rsidR="00E25E8A" w:rsidRDefault="00E25E8A" w:rsidP="00E25E8A">
      <w:pPr>
        <w:pStyle w:val="Bullet1"/>
        <w:numPr>
          <w:ilvl w:val="0"/>
          <w:numId w:val="0"/>
        </w:numPr>
        <w:ind w:left="1134" w:hanging="567"/>
        <w:jc w:val="left"/>
        <w:rPr>
          <w:lang w:val="fr-FR"/>
        </w:rPr>
      </w:pPr>
    </w:p>
    <w:p w:rsidR="00E25E8A" w:rsidRDefault="00E25E8A" w:rsidP="00E25E8A">
      <w:pPr>
        <w:tabs>
          <w:tab w:val="left" w:pos="1665"/>
        </w:tabs>
      </w:pPr>
      <w:r>
        <w:tab/>
      </w:r>
    </w:p>
    <w:p w:rsidR="007822E9" w:rsidRPr="007822E9" w:rsidRDefault="007822E9">
      <w:pPr>
        <w:rPr>
          <w:sz w:val="32"/>
        </w:rPr>
      </w:pPr>
    </w:p>
    <w:sectPr w:rsidR="007822E9" w:rsidRPr="007822E9" w:rsidSect="002969F3">
      <w:headerReference w:type="default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458" w:rsidRDefault="00210458" w:rsidP="00A543B7">
      <w:pPr>
        <w:spacing w:after="0" w:line="240" w:lineRule="auto"/>
      </w:pPr>
      <w:r>
        <w:separator/>
      </w:r>
    </w:p>
  </w:endnote>
  <w:endnote w:type="continuationSeparator" w:id="0">
    <w:p w:rsidR="00210458" w:rsidRDefault="00210458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0A3E03">
      <w:t>11/08/2025</w:t>
    </w:r>
    <w:r>
      <w:ptab w:relativeTo="margin" w:alignment="center" w:leader="none"/>
    </w:r>
    <w:r w:rsidR="00DF4175">
      <w:t>POSN02-A</w:t>
    </w:r>
    <w:r w:rsidR="00CE349A">
      <w:t>1</w:t>
    </w:r>
    <w:r w:rsidR="00DF4175">
      <w:t>4</w:t>
    </w:r>
    <w:r w:rsidR="00E25E8A">
      <w:t xml:space="preserve"> </w:t>
    </w:r>
    <w:r w:rsidR="00FC5150">
      <w:t>Constatación de fondo con bloque de impresión</w:t>
    </w:r>
    <w:r>
      <w:ptab w:relativeTo="margin" w:alignment="right" w:leader="none"/>
    </w:r>
    <w:r w:rsidR="000A3E03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0A3E03">
      <w:t>11/</w:t>
    </w:r>
    <w:r>
      <w:t>0</w:t>
    </w:r>
    <w:r w:rsidR="000A3E03">
      <w:t>8/2025</w:t>
    </w:r>
    <w:r>
      <w:ptab w:relativeTo="margin" w:alignment="center" w:leader="none"/>
    </w:r>
    <w:r w:rsidR="00FC5150">
      <w:t>POSN02-A</w:t>
    </w:r>
    <w:r w:rsidR="00CE349A">
      <w:t>1</w:t>
    </w:r>
    <w:r w:rsidR="00FC5150">
      <w:t>4 Constatación de fondo con bloque de impresión</w:t>
    </w:r>
    <w:r>
      <w:ptab w:relativeTo="margin" w:alignment="right" w:leader="none"/>
    </w:r>
    <w:r w:rsidR="000A3E03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458" w:rsidRDefault="00210458" w:rsidP="00A543B7">
      <w:pPr>
        <w:spacing w:after="0" w:line="240" w:lineRule="auto"/>
      </w:pPr>
      <w:r>
        <w:separator/>
      </w:r>
    </w:p>
  </w:footnote>
  <w:footnote w:type="continuationSeparator" w:id="0">
    <w:p w:rsidR="00210458" w:rsidRDefault="00210458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4E460A29"/>
    <w:multiLevelType w:val="hybridMultilevel"/>
    <w:tmpl w:val="F10E4160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64DC0"/>
    <w:rsid w:val="000A3E03"/>
    <w:rsid w:val="000F1034"/>
    <w:rsid w:val="0011020A"/>
    <w:rsid w:val="00210458"/>
    <w:rsid w:val="00256F48"/>
    <w:rsid w:val="002969F3"/>
    <w:rsid w:val="00335258"/>
    <w:rsid w:val="00424B68"/>
    <w:rsid w:val="004827B6"/>
    <w:rsid w:val="004F776B"/>
    <w:rsid w:val="00505675"/>
    <w:rsid w:val="00511929"/>
    <w:rsid w:val="00522FEE"/>
    <w:rsid w:val="00527FCD"/>
    <w:rsid w:val="00535F15"/>
    <w:rsid w:val="005647C7"/>
    <w:rsid w:val="00586FA6"/>
    <w:rsid w:val="005A3BF4"/>
    <w:rsid w:val="00620763"/>
    <w:rsid w:val="006C7E62"/>
    <w:rsid w:val="007822E9"/>
    <w:rsid w:val="007D42CC"/>
    <w:rsid w:val="00814A14"/>
    <w:rsid w:val="00906F91"/>
    <w:rsid w:val="00950CEF"/>
    <w:rsid w:val="00A543B7"/>
    <w:rsid w:val="00A75577"/>
    <w:rsid w:val="00AA56C3"/>
    <w:rsid w:val="00AE360C"/>
    <w:rsid w:val="00AF3EA4"/>
    <w:rsid w:val="00AF47E7"/>
    <w:rsid w:val="00BB3C20"/>
    <w:rsid w:val="00C7044C"/>
    <w:rsid w:val="00CE349A"/>
    <w:rsid w:val="00D542CA"/>
    <w:rsid w:val="00DD74F3"/>
    <w:rsid w:val="00DF4175"/>
    <w:rsid w:val="00E25E8A"/>
    <w:rsid w:val="00E849FF"/>
    <w:rsid w:val="00FA271A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892AEF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1048C7"/>
    <w:rsid w:val="002C5D60"/>
    <w:rsid w:val="0039515F"/>
    <w:rsid w:val="007447D0"/>
    <w:rsid w:val="007C359D"/>
    <w:rsid w:val="00884263"/>
    <w:rsid w:val="00CC1DE7"/>
    <w:rsid w:val="00D5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B262A-5864-4B74-A4B4-A843C442D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17</cp:revision>
  <dcterms:created xsi:type="dcterms:W3CDTF">2024-10-07T19:16:00Z</dcterms:created>
  <dcterms:modified xsi:type="dcterms:W3CDTF">2025-08-11T13:18:00Z</dcterms:modified>
</cp:coreProperties>
</file>