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A7" w:rsidRPr="00B727A7" w:rsidRDefault="00B727A7" w:rsidP="00B727A7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727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Observations:</w:t>
      </w:r>
    </w:p>
    <w:p w:rsidR="00B727A7" w:rsidRPr="00B727A7" w:rsidRDefault="00B727A7" w:rsidP="00B7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Scores by 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chool Type: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charter type schools have higher pass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rates across readin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g and math compared to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district typ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 xml:space="preserve"> schoo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ls. Note that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top five performing schools were all charter schools.</w:t>
      </w:r>
    </w:p>
    <w:p w:rsidR="00B727A7" w:rsidRPr="00B727A7" w:rsidRDefault="00B727A7" w:rsidP="00B7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Math Scores by Grade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Reading Scores by Grade: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lowe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 math scores compared to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reading scores.</w:t>
      </w:r>
      <w:bookmarkStart w:id="0" w:name="_GoBack"/>
      <w:bookmarkEnd w:id="0"/>
    </w:p>
    <w:p w:rsidR="00B727A7" w:rsidRPr="00B727A7" w:rsidRDefault="00B727A7" w:rsidP="00B7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Scores by School Spending: note that there is not 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a correlation between scho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ol spending and average math/</w:t>
      </w:r>
      <w:r w:rsidRPr="00B727A7">
        <w:rPr>
          <w:rFonts w:ascii="Helvetica" w:eastAsia="Times New Roman" w:hAnsi="Helvetica" w:cs="Helvetica"/>
          <w:color w:val="000000"/>
          <w:sz w:val="21"/>
          <w:szCs w:val="21"/>
        </w:rPr>
        <w:t>reading scores.</w:t>
      </w:r>
    </w:p>
    <w:p w:rsidR="00D47AC3" w:rsidRDefault="00B727A7"/>
    <w:sectPr w:rsidR="00D4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E67C7"/>
    <w:multiLevelType w:val="multilevel"/>
    <w:tmpl w:val="EFF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7"/>
    <w:rsid w:val="00014347"/>
    <w:rsid w:val="004574FA"/>
    <w:rsid w:val="00B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AD812-036D-4300-8FB0-D104390A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7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</dc:creator>
  <cp:keywords/>
  <dc:description/>
  <cp:lastModifiedBy>Miguel Gonzalez</cp:lastModifiedBy>
  <cp:revision>1</cp:revision>
  <dcterms:created xsi:type="dcterms:W3CDTF">2020-03-29T23:15:00Z</dcterms:created>
  <dcterms:modified xsi:type="dcterms:W3CDTF">2020-03-29T23:20:00Z</dcterms:modified>
</cp:coreProperties>
</file>