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rPr/>
      </w:pPr>
      <w:bookmarkStart w:colFirst="0" w:colLast="0" w:name="_6dkdzrhb3g76" w:id="0"/>
      <w:bookmarkEnd w:id="0"/>
      <w:r w:rsidDel="00000000" w:rsidR="00000000" w:rsidRPr="00000000">
        <w:rPr>
          <w:rtl w:val="0"/>
        </w:rPr>
        <w:t xml:space="preserve">Your History is Always Happening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hd w:fill="ffffff" w:val="clear"/>
        <w:spacing w:after="0" w:before="0" w:line="276" w:lineRule="auto"/>
        <w:ind w:left="0" w:firstLine="720"/>
        <w:rPr>
          <w:rFonts w:ascii="Times New Roman" w:cs="Times New Roman" w:eastAsia="Times New Roman" w:hAnsi="Times New Roman"/>
          <w:b w:val="1"/>
          <w:bCs w:val="1"/>
          <w:sz w:val="24"/>
          <w:szCs w:val="24"/>
        </w:rPr>
      </w:pPr>
      <w:bookmarkStart w:colFirst="0" w:colLast="0" w:name="_6xjwd1xaa6xa" w:id="1"/>
      <w:bookmarkEnd w:id="1"/>
      <w:r w:rsidDel="00000000" w:rsidR="00000000" w:rsidRPr="00000000">
        <w:rPr>
          <w:rFonts w:ascii="Times New Roman" w:cs="Times New Roman" w:eastAsia="Times New Roman" w:hAnsi="Times New Roman"/>
          <w:b w:val="1"/>
          <w:bCs w:val="1"/>
          <w:sz w:val="24"/>
          <w:szCs w:val="24"/>
          <w:rtl w:val="0"/>
        </w:rPr>
        <w:t xml:space="preserve">What Napoleon Knew About the Making of a Life</w:t>
      </w:r>
    </w:p>
    <w:p w:rsidR="00000000" w:rsidDel="00000000" w:rsidP="00000000" w:rsidRDefault="00000000" w:rsidRPr="00000000" w14:paraId="00000004">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Twenge’s </w:t>
      </w:r>
      <w:r w:rsidDel="00000000" w:rsidR="00000000" w:rsidRPr="00000000">
        <w:rPr>
          <w:rFonts w:ascii="Times New Roman" w:cs="Times New Roman" w:eastAsia="Times New Roman" w:hAnsi="Times New Roman"/>
          <w:i w:val="1"/>
          <w:iCs w:val="1"/>
          <w:sz w:val="24"/>
          <w:szCs w:val="24"/>
          <w:rtl w:val="0"/>
        </w:rPr>
        <w:t xml:space="preserve">Generations</w:t>
      </w:r>
      <w:r w:rsidDel="00000000" w:rsidR="00000000" w:rsidRPr="00000000">
        <w:rPr>
          <w:rFonts w:ascii="Times New Roman" w:cs="Times New Roman" w:eastAsia="Times New Roman" w:hAnsi="Times New Roman"/>
          <w:sz w:val="24"/>
          <w:szCs w:val="24"/>
          <w:rtl w:val="0"/>
        </w:rPr>
        <w:t xml:space="preserve"> maps the psychological architecture of American cohorts with the precision of an archaeologist cataloguing cultural strata. Each generation, she argues, bears the imprint of its formative years like geological sediment, carrying forward the anxieties, technologies, and worldviews that shaped their emergence into adulthood. Boomers absorbed postwar prosperity and social upheaval. Generation X navigated economic uncertainty and cultural fragmentation. Millennials encountered digital connectivity alongside economic precarity. But Twenge’s broad demographic sweeps, however illuminating, cannot capture the granular moments when individual consciousness collides with historical rupture.</w:t>
      </w:r>
    </w:p>
    <w:p w:rsidR="00000000" w:rsidDel="00000000" w:rsidP="00000000" w:rsidRDefault="00000000" w:rsidRPr="00000000" w14:paraId="00000005">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that collision between individual psychology and historical force, we need sharper instruments than demographic analysis can provide. We need to understand what happens when someone stands at the threshold of adulthood as the world shifts beneath their feet. We need questions that pierce through generational abstraction to reach the precise developmental moment when private experience becomes inseparable from public catastrophe. We need, in other words, the insight I first encountered in Juan Gabriel Vásquez’s novel </w:t>
      </w:r>
      <w:r w:rsidDel="00000000" w:rsidR="00000000" w:rsidRPr="00000000">
        <w:rPr>
          <w:rFonts w:ascii="Times New Roman" w:cs="Times New Roman" w:eastAsia="Times New Roman" w:hAnsi="Times New Roman"/>
          <w:i w:val="1"/>
          <w:iCs w:val="1"/>
          <w:sz w:val="24"/>
          <w:szCs w:val="24"/>
          <w:rtl w:val="0"/>
        </w:rPr>
        <w:t xml:space="preserve">The Shape of the Ruins</w:t>
      </w:r>
      <w:r w:rsidDel="00000000" w:rsidR="00000000" w:rsidRPr="00000000">
        <w:rPr>
          <w:rFonts w:ascii="Times New Roman" w:cs="Times New Roman" w:eastAsia="Times New Roman" w:hAnsi="Times New Roman"/>
          <w:sz w:val="24"/>
          <w:szCs w:val="24"/>
          <w:rtl w:val="0"/>
        </w:rPr>
        <w:t xml:space="preserve">, where a character observes that “Napoleon said that to understand the man you have to understand what was happening in the world when he was twenty.”</w:t>
      </w:r>
    </w:p>
    <w:p w:rsidR="00000000" w:rsidDel="00000000" w:rsidP="00000000" w:rsidRDefault="00000000" w:rsidRPr="00000000" w14:paraId="00000006">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vr9au7qauxxz" w:id="2"/>
      <w:bookmarkEnd w:id="2"/>
      <w:r w:rsidDel="00000000" w:rsidR="00000000" w:rsidRPr="00000000">
        <w:rPr>
          <w:rtl w:val="0"/>
        </w:rPr>
      </w:r>
    </w:p>
    <w:p w:rsidR="00000000" w:rsidDel="00000000" w:rsidP="00000000" w:rsidRDefault="00000000" w:rsidRPr="00000000" w14:paraId="00000007">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j0peewht83o1" w:id="3"/>
      <w:bookmarkEnd w:id="3"/>
      <w:r w:rsidDel="00000000" w:rsidR="00000000" w:rsidRPr="00000000">
        <w:rPr>
          <w:rFonts w:ascii="Times New Roman" w:cs="Times New Roman" w:eastAsia="Times New Roman" w:hAnsi="Times New Roman"/>
          <w:b w:val="1"/>
          <w:bCs w:val="1"/>
          <w:sz w:val="24"/>
          <w:szCs w:val="24"/>
          <w:rtl w:val="0"/>
        </w:rPr>
        <w:t xml:space="preserve">The Misattributed Insight</w:t>
      </w:r>
    </w:p>
    <w:p w:rsidR="00000000" w:rsidDel="00000000" w:rsidP="00000000" w:rsidRDefault="00000000" w:rsidRPr="00000000" w14:paraId="00000008">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statement lodged in my memory with the authority of Napoleon’s military genius behind it, carrying the weight of someone who had reshaped European history before his twenty-fifth birthday. Only later did I discover that this insight about the formative power of the twenty-year-old moment belongs not to the French emperor but to the British historian G. M. Young, a scholar of Victorian England who understood something crucial about how historical consciousness forms in individual experience. The misattribution seemed like a simple error until I recognized it as a perfect demonstration of the very phenomenon under examination: how historical insights layer themselves through transmission, distortion, and literary encounter. Vásquez’s Napoleon articulates the principle; Young’s scholarship provides the precise formulation. The truth emerges through accumulated error rather than direct access.</w:t>
      </w:r>
    </w:p>
    <w:p w:rsidR="00000000" w:rsidDel="00000000" w:rsidP="00000000" w:rsidRDefault="00000000" w:rsidRPr="00000000" w14:paraId="00000009">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 actual insight operates on the premise that twenty marks a critical juncture in psychological development, the point at which personal identity becomes historically permeable. Before twenty, we inhabit largely private worlds of family, school, and peer relationships. After twenty, we begin to understand ourselves as historical actors, participants in larger narratives that exceed our individual control. The question shifts from what shaped us to what we witnessed shaping the world, what collective transformation we absorbed as we crossed into adulthood.</w:t>
      </w:r>
    </w:p>
    <w:p w:rsidR="00000000" w:rsidDel="00000000" w:rsidP="00000000" w:rsidRDefault="00000000" w:rsidRPr="00000000" w14:paraId="0000000A">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threshold differs from other developmental markers because it combines cognitive maturity with emotional plasticity. At twenty, we possess sufficient intellectual capacity to grasp complex events while retaining the psychological flexibility that allows those events to reshape our fundamental assumptions about how the world operates. We are old enough to understand significance but young enough to be permanently altered by what we understand.</w:t>
      </w:r>
    </w:p>
    <w:p w:rsidR="00000000" w:rsidDel="00000000" w:rsidP="00000000" w:rsidRDefault="00000000" w:rsidRPr="00000000" w14:paraId="0000000B">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this insight, whether attributed to Napoleon or Young, lies in its recognition that historical events impact individuals differently depending on their developmental moment of encounter. A forty-year-old experiencing economic collapse brings established frameworks for processing uncertainty. A twenty-year-old experiences the same collapse as ontological rupture, a revelation that stability itself was illusory. The event becomes constitutive rather than merely disruptive, embedded in the formation of adult identity rather than challenging an already-formed worldview.</w:t>
      </w:r>
    </w:p>
    <w:p w:rsidR="00000000" w:rsidDel="00000000" w:rsidP="00000000" w:rsidRDefault="00000000" w:rsidRPr="00000000" w14:paraId="0000000C">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yu50mtqfo7sn" w:id="4"/>
      <w:bookmarkEnd w:id="4"/>
      <w:r w:rsidDel="00000000" w:rsidR="00000000" w:rsidRPr="00000000">
        <w:rPr>
          <w:rtl w:val="0"/>
        </w:rPr>
      </w:r>
    </w:p>
    <w:p w:rsidR="00000000" w:rsidDel="00000000" w:rsidP="00000000" w:rsidRDefault="00000000" w:rsidRPr="00000000" w14:paraId="0000000D">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o0pkgb2lkw96" w:id="5"/>
      <w:bookmarkEnd w:id="5"/>
      <w:r w:rsidDel="00000000" w:rsidR="00000000" w:rsidRPr="00000000">
        <w:rPr>
          <w:rFonts w:ascii="Times New Roman" w:cs="Times New Roman" w:eastAsia="Times New Roman" w:hAnsi="Times New Roman"/>
          <w:b w:val="1"/>
          <w:bCs w:val="1"/>
          <w:sz w:val="24"/>
          <w:szCs w:val="24"/>
          <w:rtl w:val="0"/>
        </w:rPr>
        <w:t xml:space="preserve">The Shape of Historical Ruins</w:t>
      </w:r>
    </w:p>
    <w:p w:rsidR="00000000" w:rsidDel="00000000" w:rsidP="00000000" w:rsidRDefault="00000000" w:rsidRPr="00000000" w14:paraId="0000000E">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Vásquez’s novel, where I first encountered the question in its Napoleonic disguise, provides the theoretical framework for understanding how this embedding process operates. </w:t>
      </w:r>
      <w:r w:rsidDel="00000000" w:rsidR="00000000" w:rsidRPr="00000000">
        <w:rPr>
          <w:rFonts w:ascii="Times New Roman" w:cs="Times New Roman" w:eastAsia="Times New Roman" w:hAnsi="Times New Roman"/>
          <w:i w:val="1"/>
          <w:iCs w:val="1"/>
          <w:sz w:val="24"/>
          <w:szCs w:val="24"/>
          <w:rtl w:val="0"/>
        </w:rPr>
        <w:t xml:space="preserve">The Shape of the Ruins</w:t>
      </w:r>
      <w:r w:rsidDel="00000000" w:rsidR="00000000" w:rsidRPr="00000000">
        <w:rPr>
          <w:rFonts w:ascii="Times New Roman" w:cs="Times New Roman" w:eastAsia="Times New Roman" w:hAnsi="Times New Roman"/>
          <w:sz w:val="24"/>
          <w:szCs w:val="24"/>
          <w:rtl w:val="0"/>
        </w:rPr>
        <w:t xml:space="preserve"> explores how political violence in Colombia creates palimpsests of meaning, where new traumas don’t replace old ones but write themselves over previous inscriptions, creating texts that can only be read through their accumulated layers of damage and repair.</w:t>
      </w:r>
    </w:p>
    <w:p w:rsidR="00000000" w:rsidDel="00000000" w:rsidP="00000000" w:rsidRDefault="00000000" w:rsidRPr="00000000" w14:paraId="0000000F">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novel’s narrator obsessively investigates political assassinations not to solve them but to understand how they continue to shape contemporary consciousness. The past doesn’t remain past; it persists as an active force in present experience, determining what can be seen, said, and remembered. Historical events become embedded in the unconscious structure of daily life, influencing perception and possibility in ways that often remain invisible to conscious analysis.</w:t>
      </w:r>
    </w:p>
    <w:p w:rsidR="00000000" w:rsidDel="00000000" w:rsidP="00000000" w:rsidRDefault="00000000" w:rsidRPr="00000000" w14:paraId="00000010">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Vásquez’s exploration of how historical trauma layers itself into memory provides crucial insight into why the twenty-year-old threshold matters so intensely. When formative historical events occur during this developmental window, they don’t simply modify existing frameworks; they become foundational to the frameworks themselves. The result is a form of historical consciousness that carries rupture as constitutive element, where the possibility of sudden catastrophic change remains permanently available as explanatory framework for subsequent experience.</w:t>
      </w:r>
    </w:p>
    <w:p w:rsidR="00000000" w:rsidDel="00000000" w:rsidP="00000000" w:rsidRDefault="00000000" w:rsidRPr="00000000" w14:paraId="00000011">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novelist’s treatment of conspiracy thinking also illuminates how historical trauma generates its own epistemological problems. When foundational assumptions about safety and stability prove false, the criteria for evaluating truth and falsehood become unstable. The search for hidden connections becomes a way of managing the anxiety produced by acknowledged discontinuity. Official narratives lose credibility precisely when individual consciousness needs them most.</w:t>
      </w:r>
    </w:p>
    <w:p w:rsidR="00000000" w:rsidDel="00000000" w:rsidP="00000000" w:rsidRDefault="00000000" w:rsidRPr="00000000" w14:paraId="00000012">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palimpsest model offers a more nuanced understanding of how formative historical moments operate than simple cause-and-effect narratives. September 11th didn’t simply cause changes in American political and cultural life; it became embedded in the unconscious structure of American experience, creating new parameters for what counts as normal, possible, or thinkable. The event layers itself over previous historical consciousness, creating composite meanings that can only be understood through archaeological excavation of accumulated meaning.</w:t>
      </w:r>
    </w:p>
    <w:p w:rsidR="00000000" w:rsidDel="00000000" w:rsidP="00000000" w:rsidRDefault="00000000" w:rsidRPr="00000000" w14:paraId="00000013">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jhs3nlvye810" w:id="6"/>
      <w:bookmarkEnd w:id="6"/>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lkqmvfya86bw" w:id="7"/>
      <w:bookmarkEnd w:id="7"/>
      <w:r w:rsidDel="00000000" w:rsidR="00000000" w:rsidRPr="00000000">
        <w:rPr>
          <w:rFonts w:ascii="Times New Roman" w:cs="Times New Roman" w:eastAsia="Times New Roman" w:hAnsi="Times New Roman"/>
          <w:b w:val="1"/>
          <w:bCs w:val="1"/>
          <w:sz w:val="24"/>
          <w:szCs w:val="24"/>
          <w:rtl w:val="0"/>
        </w:rPr>
        <w:t xml:space="preserve">September 11, 2001: Personal Rupture as Historical Threshold</w:t>
      </w:r>
    </w:p>
    <w:p w:rsidR="00000000" w:rsidDel="00000000" w:rsidP="00000000" w:rsidRDefault="00000000" w:rsidRPr="00000000" w14:paraId="00000015">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turned twenty on September 11, 2001. The coincidence of personal milestone and national catastrophe created a temporal compression that collapsed private celebration into public mourning, individual transition into collective trauma. The day that should have marked my passage into full adulthood instead marked the end of the historical moment that had shaped my adolescence: the post-Cold War interval of American triumphalism and technological optimism that characterized the late 1990s.</w:t>
      </w:r>
    </w:p>
    <w:p w:rsidR="00000000" w:rsidDel="00000000" w:rsidP="00000000" w:rsidRDefault="00000000" w:rsidRPr="00000000" w14:paraId="00000016">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morning began with my brother’s voice cutting through hangover fog. He worked in lower Manhattan and called me that morning, knowing I’d spent the previous night celebrating my birthday. “Turn on the news,” he said. The second plane struck moments after I found the remote and clicked on the TV. He disappeared into the city’s chaos and we didn’t hear from him until hours later. Upstairs, my mother’s absence from her usual morning station felt like another layer of wrong until I discovered she was across the street, waiting with our neighbor whose husband worked in Tower One.</w:t>
      </w:r>
    </w:p>
    <w:p w:rsidR="00000000" w:rsidDel="00000000" w:rsidP="00000000" w:rsidRDefault="00000000" w:rsidRPr="00000000" w14:paraId="00000017">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convergence of personal and historical time created a compression that has never released. The twentieth birthday merged with questions of survival, private celebration with collective catastrophe. The day established a temporal doubling that persists: every September 11th operates simultaneously as personal anniversary and national memorial, two meanings locked in permanent, unresolvable tension.</w:t>
      </w:r>
    </w:p>
    <w:p w:rsidR="00000000" w:rsidDel="00000000" w:rsidP="00000000" w:rsidRDefault="00000000" w:rsidRPr="00000000" w14:paraId="00000018">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rupture extended beyond the immediate event to encompass the entire worldview that had sustained my late adolescence. The 1990s had provided a specific narrative about American power, technological progress, and historical direction. September 11th revealed that narrative as fantasy, but a fantasy so complete that its destruction required rebuilding fundamental assumptions about safety, progress, and meaning. The event didn’t simply interrupt my twentieth year; it retroactively transformed everything that had led to that moment, revealing the fragility of the historical consensus that had shaped my emergence into consciousness.</w:t>
      </w:r>
    </w:p>
    <w:p w:rsidR="00000000" w:rsidDel="00000000" w:rsidP="00000000" w:rsidRDefault="00000000" w:rsidRPr="00000000" w14:paraId="00000019">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biographical coincidence illuminated something crucial about how historical trauma operates on individual psychology. Major events don’t affect everyone equally; their impact depends partly on where individuals stand in their own developmental trajectory when history intrudes. For those turning twenty on September 11th, the event became permanently embedded in the transition to adulthood, creating a generational subset defined not just by what they witnessed but by when they witnessed it.</w:t>
      </w:r>
    </w:p>
    <w:p w:rsidR="00000000" w:rsidDel="00000000" w:rsidP="00000000" w:rsidRDefault="00000000" w:rsidRPr="00000000" w14:paraId="0000001A">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 also demonstrated Vásquez’s insight about how historical events layer themselves into personal consciousness. September 11th didn’t erase my previous understanding of American power and safety; it wrote itself over those understandings, creating a palimpsest where optimism and catastrophe exist simultaneously. Every subsequent assessment of political stability or cultural progress carries traces of both the pre-9/11 worldview and its violent interruption.</w:t>
      </w:r>
    </w:p>
    <w:p w:rsidR="00000000" w:rsidDel="00000000" w:rsidP="00000000" w:rsidRDefault="00000000" w:rsidRPr="00000000" w14:paraId="0000001B">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ord3o2lg9wmw" w:id="8"/>
      <w:bookmarkEnd w:id="8"/>
      <w:r w:rsidDel="00000000" w:rsidR="00000000" w:rsidRPr="00000000">
        <w:rPr>
          <w:rtl w:val="0"/>
        </w:rPr>
      </w:r>
    </w:p>
    <w:p w:rsidR="00000000" w:rsidDel="00000000" w:rsidP="00000000" w:rsidRDefault="00000000" w:rsidRPr="00000000" w14:paraId="0000001C">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esetm1v0dgs7" w:id="9"/>
      <w:bookmarkEnd w:id="9"/>
      <w:r w:rsidDel="00000000" w:rsidR="00000000" w:rsidRPr="00000000">
        <w:rPr>
          <w:rFonts w:ascii="Times New Roman" w:cs="Times New Roman" w:eastAsia="Times New Roman" w:hAnsi="Times New Roman"/>
          <w:b w:val="1"/>
          <w:bCs w:val="1"/>
          <w:sz w:val="24"/>
          <w:szCs w:val="24"/>
          <w:rtl w:val="0"/>
        </w:rPr>
        <w:t xml:space="preserve">Nostalgia as Cultural Archaeology</w:t>
      </w:r>
    </w:p>
    <w:p w:rsidR="00000000" w:rsidDel="00000000" w:rsidP="00000000" w:rsidRDefault="00000000" w:rsidRPr="00000000" w14:paraId="0000001D">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 1990s now occupy a peculiar position in cultural memory, simultaneously close enough to feel personally familiar and distant enough to seem historically foreign. Nostalgia for this period operates differently from conventional longing for lost innocence; it represents an active negotiation with a specific form of cultural optimism that September 11th revealed as unsustainable.</w:t>
      </w:r>
    </w:p>
    <w:p w:rsidR="00000000" w:rsidDel="00000000" w:rsidP="00000000" w:rsidRDefault="00000000" w:rsidRPr="00000000" w14:paraId="0000001E">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Matrix</w:t>
      </w:r>
      <w:r w:rsidDel="00000000" w:rsidR="00000000" w:rsidRPr="00000000">
        <w:rPr>
          <w:rFonts w:ascii="Times New Roman" w:cs="Times New Roman" w:eastAsia="Times New Roman" w:hAnsi="Times New Roman"/>
          <w:sz w:val="24"/>
          <w:szCs w:val="24"/>
          <w:rtl w:val="0"/>
        </w:rPr>
        <w:t xml:space="preserve">, released in 1999, serves as an almost perfect artifact of this transitional moment. The film captured late-1990s anxieties about simulation and authenticity while maintaining faith in individual agency and technological liberation. Neo’s choice between red and blue pills offered a mythology of awakening that preserved heroic individualism even within frameworks of systematic deception. The movie provided a vocabulary for cultural skepticism that remained fundamentally optimistic about the possibility of escape and resistance.</w:t>
      </w:r>
    </w:p>
    <w:p w:rsidR="00000000" w:rsidDel="00000000" w:rsidP="00000000" w:rsidRDefault="00000000" w:rsidRPr="00000000" w14:paraId="0000001F">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intricate detail of Neo’s passport expiration date operates as an inadvertent temporal marker, linking the film’s fictional exploration of reality’s fragility to the historical event that would make such fragility undeniable. The passport expires on September 11, 2001, precisely when the worldview it represents would become obsolete, when questions about simulation and authenticity would be overwhelmed by more immediate concerns about safety and survival.</w:t>
      </w:r>
    </w:p>
    <w:p w:rsidR="00000000" w:rsidDel="00000000" w:rsidP="00000000" w:rsidRDefault="00000000" w:rsidRPr="00000000" w14:paraId="00000020">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coincidence transforms </w:t>
      </w:r>
      <w:r w:rsidDel="00000000" w:rsidR="00000000" w:rsidRPr="00000000">
        <w:rPr>
          <w:rFonts w:ascii="Times New Roman" w:cs="Times New Roman" w:eastAsia="Times New Roman" w:hAnsi="Times New Roman"/>
          <w:i w:val="1"/>
          <w:iCs w:val="1"/>
          <w:sz w:val="24"/>
          <w:szCs w:val="24"/>
          <w:rtl w:val="0"/>
        </w:rPr>
        <w:t xml:space="preserve">The Matrix</w:t>
      </w:r>
      <w:r w:rsidDel="00000000" w:rsidR="00000000" w:rsidRPr="00000000">
        <w:rPr>
          <w:rFonts w:ascii="Times New Roman" w:cs="Times New Roman" w:eastAsia="Times New Roman" w:hAnsi="Times New Roman"/>
          <w:sz w:val="24"/>
          <w:szCs w:val="24"/>
          <w:rtl w:val="0"/>
        </w:rPr>
        <w:t xml:space="preserve"> from simple entertainment into historical document, evidence of a cultural moment when the primary anxieties concerned the nature of reality rather than the stability of reality’s basic framework. The film’s elaborate philosophical apparatus for questioning perception seems almost quaint from the perspective of post-9/11 consciousness, when the problem became not distinguishing reality from simulation but managing the undeniable intrusion of catastrophic reality into previously protected spaces.</w:t>
      </w:r>
    </w:p>
    <w:p w:rsidR="00000000" w:rsidDel="00000000" w:rsidP="00000000" w:rsidRDefault="00000000" w:rsidRPr="00000000" w14:paraId="00000021">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Nostalgia for the late 1990s involves mourning not just lost innocence but lost complexity. The period allowed for sophisticated cultural criticism within frameworks of fundamental stability. September 11th simplified cultural discourse, creating pressure for patriotic consensus that marginalized the kinds of systemic questioning that had characterized late-1990s intellectual life. The nostalgia involves longing for a moment when criticism felt like luxury rather than necessity, when cultural analysis could focus on representation and meaning rather than immediate physical and political threats.</w:t>
      </w:r>
    </w:p>
    <w:p w:rsidR="00000000" w:rsidDel="00000000" w:rsidP="00000000" w:rsidRDefault="00000000" w:rsidRPr="00000000" w14:paraId="00000022">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of nostalgia differs from simple escapism because it acknowledges the historical contingency of the mourned period. The late 1990s appear attractive not as a timeless ideal but as a specific historical configuration that allowed particular forms of cultural and intellectual exploration. The mourning involves recognition that those forms of exploration depended on conditions that no longer exist and may not return.</w:t>
      </w:r>
    </w:p>
    <w:p w:rsidR="00000000" w:rsidDel="00000000" w:rsidP="00000000" w:rsidRDefault="00000000" w:rsidRPr="00000000" w14:paraId="00000023">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vlopai71bglb" w:id="10"/>
      <w:bookmarkEnd w:id="10"/>
      <w:r w:rsidDel="00000000" w:rsidR="00000000" w:rsidRPr="00000000">
        <w:rPr>
          <w:rtl w:val="0"/>
        </w:rPr>
      </w:r>
    </w:p>
    <w:p w:rsidR="00000000" w:rsidDel="00000000" w:rsidP="00000000" w:rsidRDefault="00000000" w:rsidRPr="00000000" w14:paraId="00000024">
      <w:pPr>
        <w:pStyle w:val="Heading1"/>
        <w:keepNext w:val="0"/>
        <w:keepLines w:val="0"/>
        <w:shd w:fill="ffffff" w:val="clear"/>
        <w:spacing w:after="0" w:before="0" w:line="276" w:lineRule="auto"/>
        <w:ind w:firstLine="720"/>
        <w:rPr>
          <w:rFonts w:ascii="Times New Roman" w:cs="Times New Roman" w:eastAsia="Times New Roman" w:hAnsi="Times New Roman"/>
          <w:b w:val="1"/>
          <w:bCs w:val="1"/>
          <w:sz w:val="24"/>
          <w:szCs w:val="24"/>
        </w:rPr>
      </w:pPr>
      <w:bookmarkStart w:colFirst="0" w:colLast="0" w:name="_723tvzrxhx02" w:id="11"/>
      <w:bookmarkEnd w:id="11"/>
      <w:r w:rsidDel="00000000" w:rsidR="00000000" w:rsidRPr="00000000">
        <w:rPr>
          <w:rFonts w:ascii="Times New Roman" w:cs="Times New Roman" w:eastAsia="Times New Roman" w:hAnsi="Times New Roman"/>
          <w:b w:val="1"/>
          <w:bCs w:val="1"/>
          <w:sz w:val="24"/>
          <w:szCs w:val="24"/>
          <w:rtl w:val="0"/>
        </w:rPr>
        <w:t xml:space="preserve">Memory as Ongoing Formation</w:t>
      </w:r>
    </w:p>
    <w:p w:rsidR="00000000" w:rsidDel="00000000" w:rsidP="00000000" w:rsidRDefault="00000000" w:rsidRPr="00000000" w14:paraId="00000025">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 question persists because it captures something essential about how historical consciousness forms in individual experience. We don’t simply live through historical events; we become historical beings through our encounter with moments that exceed our capacity for private interpretation. These encounters create permanent alterations in how we understand the relationship between personal choice and historical determination, individual agency and collective fate.</w:t>
      </w:r>
    </w:p>
    <w:p w:rsidR="00000000" w:rsidDel="00000000" w:rsidP="00000000" w:rsidRDefault="00000000" w:rsidRPr="00000000" w14:paraId="00000026">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also persists because the answer keeps changing. What was happening when I was twenty initially seemed obvious: terrorist attacks, the end of American invulnerability, the beginning of the War on Terror. But twenty years later, the significance of September 11th appears different. The event now seems less like historical rupture than historical acceleration, speeding up processes of surveillance, militarization, and political polarization that were already underway. The attacks revealed American vulnerability but also American capacity for vengeful overreaction that would reshape global politics for decades.</w:t>
      </w:r>
    </w:p>
    <w:p w:rsidR="00000000" w:rsidDel="00000000" w:rsidP="00000000" w:rsidRDefault="00000000" w:rsidRPr="00000000" w14:paraId="00000027">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evolving interpretation demonstrates another aspect of Vásquez’s palimpsest model. Historical events don’t simply embed themselves in consciousness and remain static. They continue to develop new layers of meaning as subsequent events provide new contexts for understanding their significance. The twenty-year-old who experienced September 11th as a world-historical catastrophe becomes the forty-year-old who recognizes it as one element in longer patterns of imperial decline and democratic erosion.</w:t>
      </w:r>
    </w:p>
    <w:p w:rsidR="00000000" w:rsidDel="00000000" w:rsidP="00000000" w:rsidRDefault="00000000" w:rsidRPr="00000000" w14:paraId="00000028">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 original intensity of the formative moment persists beneath these revised interpretations. The twenty-year-old’s experience of ontological rupture remains available as an emotional and cognitive framework, influencing how subsequent crises are perceived and processed. The birthday that became a national tragedy continues to operate as temporal doubling, private milestone and public memorial locked in permanent tension.</w:t>
      </w:r>
    </w:p>
    <w:p w:rsidR="00000000" w:rsidDel="00000000" w:rsidP="00000000" w:rsidRDefault="00000000" w:rsidRPr="00000000" w14:paraId="00000029">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I first encountered this insight through Vásquez’s literary attribution to Napoleon now seems perfectly appropriate. Historical consciousness forms not through clean academic transmission but through the messy processes of cultural encounter, literary interpretation, and personal coincidence. We discover the frameworks that shape our understanding through exactly the kinds of layered, distorted, and partially transformed processes that those frameworks describe.</w:t>
      </w:r>
    </w:p>
    <w:p w:rsidR="00000000" w:rsidDel="00000000" w:rsidP="00000000" w:rsidRDefault="00000000" w:rsidRPr="00000000" w14:paraId="0000002A">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 formulation works precisely because it asks us to identify these moments of historical embedding, to recognize how public events become private consciousness and continue their work of formation across decades of subsequent experience. Napoleon’s version, as channeled through Vásquez, captures the same essential truth: to understand how individuals develop, we must understand the historical forces that shaped them at their most formative moment.</w:t>
      </w:r>
    </w:p>
    <w:p w:rsidR="00000000" w:rsidDel="00000000" w:rsidP="00000000" w:rsidRDefault="00000000" w:rsidRPr="00000000" w14:paraId="0000002B">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happening in the world when you were twenty? For me, the world was ending and beginning simultaneously, personal celebration colliding with collective catastrophe in ways that continue to reverberate through every subsequent September 11th. The question persists because those happenings continue happening, writing themselves into each present moment through the medium of consciousness formed at the threshold of historical awareness.</w:t>
      </w:r>
    </w:p>
    <w:p w:rsidR="00000000" w:rsidDel="00000000" w:rsidP="00000000" w:rsidRDefault="00000000" w:rsidRPr="00000000" w14:paraId="0000002C">
      <w:pPr>
        <w:spacing w:after="0" w:before="0" w:line="276"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