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bookmarkStart w:id="57" w:name="executive-summary"/>
    <w:p>
      <w:pPr>
        <w:pStyle w:val="Heading1"/>
      </w:pPr>
      <w:r>
        <w:t xml:space="preserve">Executive Summary</w:t>
      </w:r>
    </w:p>
    <w:p>
      <w:pPr>
        <w:numPr>
          <w:ilvl w:val="0"/>
          <w:numId w:val="1001"/>
        </w:numPr>
      </w:pPr>
      <w:r>
        <w:rPr>
          <w:b/>
          <w:bCs/>
        </w:rPr>
        <w:t xml:space="preserve">Regulators Mandate Needs-Based Advice:</w:t>
      </w:r>
      <w:r>
        <w:t xml:space="preserve"> </w:t>
      </w:r>
      <w:r>
        <w:t xml:space="preserve">In Singapore, Malaysia, and the EU, financial advisors must conduct a thorough fact-find and Financial Needs Analysis (FNA) before recommending any life insurance product</w:t>
      </w:r>
      <w:hyperlink r:id="rId21">
        <w:r>
          <w:rPr>
            <w:rStyle w:val="Hyperlink"/>
          </w:rPr>
          <w:t xml:space="preserve">[1]</w:t>
        </w:r>
      </w:hyperlink>
      <w:hyperlink r:id="rId22">
        <w:r>
          <w:rPr>
            <w:rStyle w:val="Hyperlink"/>
          </w:rPr>
          <w:t xml:space="preserve">[2]</w:t>
        </w:r>
      </w:hyperlink>
      <w:r>
        <w:t xml:space="preserve">. This ensures recommendations are tailored to the client’s financial situation, dependents, and goals, rather than product-push sales. All three jurisdictions enforce a “suitability” or “demands-and-needs” test to align products with the customer’s identified needs</w:t>
      </w:r>
      <w:hyperlink r:id="rId23">
        <w:r>
          <w:rPr>
            <w:rStyle w:val="Hyperlink"/>
          </w:rPr>
          <w:t xml:space="preserve">[3]</w:t>
        </w:r>
      </w:hyperlink>
      <w:hyperlink r:id="rId24">
        <w:r>
          <w:rPr>
            <w:rStyle w:val="Hyperlink"/>
          </w:rPr>
          <w:t xml:space="preserve">[4]</w:t>
        </w:r>
      </w:hyperlink>
      <w:r>
        <w:t xml:space="preserve">.</w:t>
      </w:r>
    </w:p>
    <w:p>
      <w:pPr>
        <w:numPr>
          <w:ilvl w:val="0"/>
          <w:numId w:val="1001"/>
        </w:numPr>
      </w:pPr>
      <w:r>
        <w:rPr>
          <w:b/>
          <w:bCs/>
        </w:rPr>
        <w:t xml:space="preserve">Documentation and Disclosures are Required:</w:t>
      </w:r>
      <w:r>
        <w:t xml:space="preserve"> </w:t>
      </w:r>
      <w:r>
        <w:t xml:space="preserve">Advisors must document the basis for their advice and provide clear disclosures. In Singapore, clients receive an FNA summary and a</w:t>
      </w:r>
      <w:r>
        <w:t xml:space="preserve"> </w:t>
      </w:r>
      <w:r>
        <w:rPr>
          <w:b/>
          <w:bCs/>
        </w:rPr>
        <w:t xml:space="preserve">Policy Illustration</w:t>
      </w:r>
      <w:r>
        <w:t xml:space="preserve"> </w:t>
      </w:r>
      <w:r>
        <w:t xml:space="preserve">showing projected benefits and costs (including commissions)</w:t>
      </w:r>
      <w:hyperlink r:id="rId25">
        <w:r>
          <w:rPr>
            <w:rStyle w:val="Hyperlink"/>
          </w:rPr>
          <w:t xml:space="preserve">[5]</w:t>
        </w:r>
      </w:hyperlink>
      <w:r>
        <w:t xml:space="preserve">. Similarly, Malaysian rules require a Product Disclosure Sheet and benefit illustration for transparency on features, exclusions, and charges. EU rules under IDD demand an</w:t>
      </w:r>
      <w:r>
        <w:t xml:space="preserve"> </w:t>
      </w:r>
      <w:r>
        <w:rPr>
          <w:b/>
          <w:bCs/>
        </w:rPr>
        <w:t xml:space="preserve">Insurance Product Information Document (IPID)</w:t>
      </w:r>
      <w:r>
        <w:t xml:space="preserve"> </w:t>
      </w:r>
      <w:r>
        <w:t xml:space="preserve">or</w:t>
      </w:r>
      <w:r>
        <w:t xml:space="preserve"> </w:t>
      </w:r>
      <w:r>
        <w:rPr>
          <w:b/>
          <w:bCs/>
        </w:rPr>
        <w:t xml:space="preserve">PRIIPs KID</w:t>
      </w:r>
      <w:r>
        <w:t xml:space="preserve"> </w:t>
      </w:r>
      <w:r>
        <w:t xml:space="preserve">(for investment-linked policies) to summarize coverage, risks, and costs. Customers must also be informed of</w:t>
      </w:r>
      <w:r>
        <w:t xml:space="preserve"> </w:t>
      </w:r>
      <w:r>
        <w:rPr>
          <w:b/>
          <w:bCs/>
        </w:rPr>
        <w:t xml:space="preserve">commissions or fees</w:t>
      </w:r>
      <w:r>
        <w:t xml:space="preserve"> </w:t>
      </w:r>
      <w:r>
        <w:t xml:space="preserve">(at least the nature and existence of remuneration) to manage conflicts of interest</w:t>
      </w:r>
      <w:hyperlink r:id="rId26">
        <w:r>
          <w:rPr>
            <w:rStyle w:val="Hyperlink"/>
          </w:rPr>
          <w:t xml:space="preserve">[6]</w:t>
        </w:r>
      </w:hyperlink>
      <w:r>
        <w:t xml:space="preserve">. These documents empower consumers to understand what they’re buying – including coverage, premiums, surrender values, and exclusions – before committing</w:t>
      </w:r>
      <w:hyperlink r:id="rId27">
        <w:r>
          <w:rPr>
            <w:rStyle w:val="Hyperlink"/>
          </w:rPr>
          <w:t xml:space="preserve">[7]</w:t>
        </w:r>
      </w:hyperlink>
      <w:hyperlink r:id="rId28">
        <w:r>
          <w:rPr>
            <w:rStyle w:val="Hyperlink"/>
          </w:rPr>
          <w:t xml:space="preserve">[8]</w:t>
        </w:r>
      </w:hyperlink>
      <w:r>
        <w:t xml:space="preserve">.</w:t>
      </w:r>
    </w:p>
    <w:p>
      <w:pPr>
        <w:numPr>
          <w:ilvl w:val="0"/>
          <w:numId w:val="1001"/>
        </w:numPr>
      </w:pPr>
      <w:r>
        <w:rPr>
          <w:b/>
          <w:bCs/>
        </w:rPr>
        <w:t xml:space="preserve">“Reasonable Basis” and Best Interest:</w:t>
      </w:r>
      <w:r>
        <w:t xml:space="preserve"> </w:t>
      </w:r>
      <w:r>
        <w:t xml:space="preserve">Advisors are held to advice standards requiring that recommendations be made in the</w:t>
      </w:r>
      <w:r>
        <w:t xml:space="preserve"> </w:t>
      </w:r>
      <w:r>
        <w:rPr>
          <w:b/>
          <w:bCs/>
        </w:rPr>
        <w:t xml:space="preserve">client’s best interest</w:t>
      </w:r>
      <w:r>
        <w:t xml:space="preserve">. In Singapore, the Financial Advisers Act requires representatives to have a reasonable basis for any recommendation, considering the client’s needs and risk profile</w:t>
      </w:r>
      <w:hyperlink r:id="rId23">
        <w:r>
          <w:rPr>
            <w:rStyle w:val="Hyperlink"/>
          </w:rPr>
          <w:t xml:space="preserve">[3]</w:t>
        </w:r>
      </w:hyperlink>
      <w:r>
        <w:t xml:space="preserve">. Malaysia’s guidelines similarly emphasize suitability – the product recommended must be appropriate to the client’s financial</w:t>
      </w:r>
      <w:r>
        <w:t xml:space="preserve"> </w:t>
      </w:r>
      <w:r>
        <w:rPr>
          <w:b/>
          <w:bCs/>
        </w:rPr>
        <w:t xml:space="preserve">capacity and needs</w:t>
      </w:r>
      <w:r>
        <w:t xml:space="preserve"> </w:t>
      </w:r>
      <w:r>
        <w:t xml:space="preserve">(e.g. coverage amount, premium affordability). The EU’s Insurance Distribution Directive (IDD) explicitly requires insurers and intermediaries to</w:t>
      </w:r>
      <w:r>
        <w:t xml:space="preserve"> </w:t>
      </w:r>
      <w:r>
        <w:rPr>
          <w:b/>
          <w:bCs/>
        </w:rPr>
        <w:t xml:space="preserve">act honestly, fairly and professionally in accordance with the best interests of their customers</w:t>
      </w:r>
      <w:r>
        <w:t xml:space="preserve"> </w:t>
      </w:r>
      <w:r>
        <w:t xml:space="preserve">(IDD Art. 17), and to provide a</w:t>
      </w:r>
      <w:r>
        <w:t xml:space="preserve"> </w:t>
      </w:r>
      <w:r>
        <w:rPr>
          <w:b/>
          <w:bCs/>
        </w:rPr>
        <w:t xml:space="preserve">suitability statement</w:t>
      </w:r>
      <w:r>
        <w:t xml:space="preserve"> </w:t>
      </w:r>
      <w:r>
        <w:t xml:space="preserve">for advised sales of investment-type policies, explaining how the recommendation meets the customer’s objectives</w:t>
      </w:r>
      <w:hyperlink r:id="rId29">
        <w:r>
          <w:rPr>
            <w:rStyle w:val="Hyperlink"/>
          </w:rPr>
          <w:t xml:space="preserve">[9]</w:t>
        </w:r>
      </w:hyperlink>
      <w:r>
        <w:t xml:space="preserve">.</w:t>
      </w:r>
    </w:p>
    <w:p>
      <w:pPr>
        <w:numPr>
          <w:ilvl w:val="0"/>
          <w:numId w:val="1001"/>
        </w:numPr>
      </w:pPr>
      <w:r>
        <w:rPr>
          <w:b/>
          <w:bCs/>
        </w:rPr>
        <w:t xml:space="preserve">Rigorous Sales Process Controls:</w:t>
      </w:r>
      <w:r>
        <w:t xml:space="preserve"> </w:t>
      </w:r>
      <w:r>
        <w:t xml:space="preserve">Across these markets, regulators impose controls to curb mis-selling.</w:t>
      </w:r>
      <w:r>
        <w:t xml:space="preserve"> </w:t>
      </w:r>
      <w:r>
        <w:rPr>
          <w:b/>
          <w:bCs/>
        </w:rPr>
        <w:t xml:space="preserve">Singapore</w:t>
      </w:r>
      <w:r>
        <w:t xml:space="preserve"> </w:t>
      </w:r>
      <w:r>
        <w:t xml:space="preserve">and</w:t>
      </w:r>
      <w:r>
        <w:t xml:space="preserve"> </w:t>
      </w:r>
      <w:r>
        <w:rPr>
          <w:b/>
          <w:bCs/>
        </w:rPr>
        <w:t xml:space="preserve">Malaysia</w:t>
      </w:r>
      <w:r>
        <w:t xml:space="preserve"> </w:t>
      </w:r>
      <w:r>
        <w:t xml:space="preserve">have implemented a</w:t>
      </w:r>
      <w:r>
        <w:t xml:space="preserve"> </w:t>
      </w:r>
      <w:r>
        <w:rPr>
          <w:b/>
          <w:bCs/>
        </w:rPr>
        <w:t xml:space="preserve">Balanced Scorecard (BSC)</w:t>
      </w:r>
      <w:r>
        <w:t xml:space="preserve"> </w:t>
      </w:r>
      <w:r>
        <w:t xml:space="preserve">framework for insurance salespersons: representatives are graded on non-sales KPIs like proper fact-finding, suitability of advice, disclosure quality, and ethical conduct</w:t>
      </w:r>
      <w:hyperlink r:id="rId30">
        <w:r>
          <w:rPr>
            <w:rStyle w:val="Hyperlink"/>
          </w:rPr>
          <w:t xml:space="preserve">[10]</w:t>
        </w:r>
      </w:hyperlink>
      <w:r>
        <w:t xml:space="preserve">. Poor grades lead to commission claw-backs, retraining, or disciplinary action</w:t>
      </w:r>
      <w:hyperlink r:id="rId31">
        <w:r>
          <w:rPr>
            <w:rStyle w:val="Hyperlink"/>
          </w:rPr>
          <w:t xml:space="preserve">[11]</w:t>
        </w:r>
      </w:hyperlink>
      <w:hyperlink r:id="rId32">
        <w:r>
          <w:rPr>
            <w:rStyle w:val="Hyperlink"/>
          </w:rPr>
          <w:t xml:space="preserve">[12]</w:t>
        </w:r>
      </w:hyperlink>
      <w:r>
        <w:t xml:space="preserve">.</w:t>
      </w:r>
      <w:r>
        <w:t xml:space="preserve"> </w:t>
      </w:r>
      <w:r>
        <w:rPr>
          <w:b/>
          <w:bCs/>
        </w:rPr>
        <w:t xml:space="preserve">EU/EEA</w:t>
      </w:r>
      <w:r>
        <w:t xml:space="preserve"> </w:t>
      </w:r>
      <w:r>
        <w:t xml:space="preserve">regulations require that any insurance product offered must</w:t>
      </w:r>
      <w:r>
        <w:t xml:space="preserve"> </w:t>
      </w:r>
      <w:r>
        <w:rPr>
          <w:b/>
          <w:bCs/>
        </w:rPr>
        <w:t xml:space="preserve">meet the customer’s demands and needs</w:t>
      </w:r>
      <w:r>
        <w:t xml:space="preserve"> </w:t>
      </w:r>
      <w:r>
        <w:t xml:space="preserve">(even for non-advised sales)</w:t>
      </w:r>
      <w:hyperlink r:id="rId33">
        <w:r>
          <w:rPr>
            <w:rStyle w:val="Hyperlink"/>
          </w:rPr>
          <w:t xml:space="preserve">[13]</w:t>
        </w:r>
      </w:hyperlink>
      <w:hyperlink r:id="rId34">
        <w:r>
          <w:rPr>
            <w:rStyle w:val="Hyperlink"/>
          </w:rPr>
          <w:t xml:space="preserve">[14]</w:t>
        </w:r>
      </w:hyperlink>
      <w:r>
        <w:t xml:space="preserve">. They also ban tying practices that could force unsuitable sales and restrict inducements that conflict with the customer’s interest. All regions enforce a</w:t>
      </w:r>
      <w:r>
        <w:t xml:space="preserve"> </w:t>
      </w:r>
      <w:r>
        <w:rPr>
          <w:b/>
          <w:bCs/>
        </w:rPr>
        <w:t xml:space="preserve">“free-look” cooling-off period</w:t>
      </w:r>
      <w:r>
        <w:t xml:space="preserve"> </w:t>
      </w:r>
      <w:r>
        <w:t xml:space="preserve">(typically 14 days in SG/MY, 14–30 days in EU) giving clients the right to cancel a new policy with refund</w:t>
      </w:r>
      <w:hyperlink r:id="rId35">
        <w:r>
          <w:rPr>
            <w:rStyle w:val="Hyperlink"/>
          </w:rPr>
          <w:t xml:space="preserve">[15]</w:t>
        </w:r>
      </w:hyperlink>
      <w:hyperlink r:id="rId36">
        <w:r>
          <w:rPr>
            <w:rStyle w:val="Hyperlink"/>
          </w:rPr>
          <w:t xml:space="preserve">[16]</w:t>
        </w:r>
      </w:hyperlink>
      <w:r>
        <w:t xml:space="preserve">, which acts as a safeguard against high-pressure sales.</w:t>
      </w:r>
    </w:p>
    <w:p>
      <w:pPr>
        <w:numPr>
          <w:ilvl w:val="0"/>
          <w:numId w:val="1001"/>
        </w:numPr>
      </w:pPr>
      <w:r>
        <w:rPr>
          <w:b/>
          <w:bCs/>
        </w:rPr>
        <w:t xml:space="preserve">Advisor vs. Bank Channel Dynamics:</w:t>
      </w:r>
      <w:r>
        <w:t xml:space="preserve"> </w:t>
      </w:r>
      <w:r>
        <w:t xml:space="preserve">Tied insurance agents and bank relationship managers (RMs) follow the same core steps but with different approaches. Agents, who often work on commission-only, rely on personal prospecting and tend to engage in longer-term client relationships (policy reviews, follow-ups) to secure renewals and referrals. Bank RMs, who have salary plus incentives, leverage the bank’s customer base and data (e.g. targeting customers with large deposits or recent mortgages)</w:t>
      </w:r>
      <w:hyperlink r:id="rId37">
        <w:r>
          <w:rPr>
            <w:rStyle w:val="Hyperlink"/>
          </w:rPr>
          <w:t xml:space="preserve">[17]</w:t>
        </w:r>
      </w:hyperlink>
      <w:r>
        <w:t xml:space="preserve">. Banks often require RMs to present</w:t>
      </w:r>
      <w:r>
        <w:t xml:space="preserve"> </w:t>
      </w:r>
      <w:r>
        <w:rPr>
          <w:i/>
          <w:iCs/>
        </w:rPr>
        <w:t xml:space="preserve">multiple product options</w:t>
      </w:r>
      <w:r>
        <w:t xml:space="preserve"> </w:t>
      </w:r>
      <w:r>
        <w:t xml:space="preserve">to each client to ensure the recommendation is not biased</w:t>
      </w:r>
      <w:hyperlink r:id="rId38">
        <w:r>
          <w:rPr>
            <w:rStyle w:val="Hyperlink"/>
          </w:rPr>
          <w:t xml:space="preserve">[18]</w:t>
        </w:r>
      </w:hyperlink>
      <w:r>
        <w:t xml:space="preserve">. There is intense</w:t>
      </w:r>
      <w:r>
        <w:t xml:space="preserve"> </w:t>
      </w:r>
      <w:r>
        <w:rPr>
          <w:i/>
          <w:iCs/>
        </w:rPr>
        <w:t xml:space="preserve">sales pressure</w:t>
      </w:r>
      <w:r>
        <w:t xml:space="preserve"> </w:t>
      </w:r>
      <w:r>
        <w:t xml:space="preserve">in bancassurance – cross-selling insurance is a key performance metric for bank staff, given the high commissions earned by the bank</w:t>
      </w:r>
      <w:hyperlink r:id="rId39">
        <w:r>
          <w:rPr>
            <w:rStyle w:val="Hyperlink"/>
          </w:rPr>
          <w:t xml:space="preserve">[19]</w:t>
        </w:r>
      </w:hyperlink>
      <w:hyperlink r:id="rId40">
        <w:r>
          <w:rPr>
            <w:rStyle w:val="Hyperlink"/>
          </w:rPr>
          <w:t xml:space="preserve">[20]</w:t>
        </w:r>
      </w:hyperlink>
      <w:r>
        <w:t xml:space="preserve">. Thus, banks have added safeguards like pre-sale scripted disclosures and post-sale call-backs to confirm client understanding. Meanwhile, independent financial advisers (IFAs) are expected to offer a broader range of products (from multiple insurers) and often appeal to more savvy clients by comparing options across insurers. Despite differences, the</w:t>
      </w:r>
      <w:r>
        <w:t xml:space="preserve"> </w:t>
      </w:r>
      <w:r>
        <w:rPr>
          <w:b/>
          <w:bCs/>
        </w:rPr>
        <w:t xml:space="preserve">field workflow</w:t>
      </w:r>
      <w:r>
        <w:t xml:space="preserve"> </w:t>
      </w:r>
      <w:r>
        <w:t xml:space="preserve">is similar: both channels start with fact-finding, use needs-analysis tools, then propose solutions with documented rationales and obtain client sign-off on disclosures.</w:t>
      </w:r>
    </w:p>
    <w:p>
      <w:pPr>
        <w:numPr>
          <w:ilvl w:val="0"/>
          <w:numId w:val="1001"/>
        </w:numPr>
      </w:pPr>
      <w:r>
        <w:rPr>
          <w:b/>
          <w:bCs/>
        </w:rPr>
        <w:t xml:space="preserve">Community Insights – Needs-First, Not Product-First:</w:t>
      </w:r>
      <w:r>
        <w:t xml:space="preserve"> </w:t>
      </w:r>
      <w:r>
        <w:t xml:space="preserve">Insurance advisors on forums stress focusing on</w:t>
      </w:r>
      <w:r>
        <w:t xml:space="preserve"> </w:t>
      </w:r>
      <w:r>
        <w:rPr>
          <w:i/>
          <w:iCs/>
        </w:rPr>
        <w:t xml:space="preserve">needs before products</w:t>
      </w:r>
      <w:r>
        <w:t xml:space="preserve">. A “friendly neighborhood adviser” on Reddit explained that rules of thumb like “10× annual income for life cover” or “spend 5-10% of income on insurance” are</w:t>
      </w:r>
      <w:r>
        <w:t xml:space="preserve"> </w:t>
      </w:r>
      <w:r>
        <w:rPr>
          <w:b/>
          <w:bCs/>
        </w:rPr>
        <w:t xml:space="preserve">very basic guides</w:t>
      </w:r>
      <w:r>
        <w:t xml:space="preserve">; actual coverage should depend on one’s family situation, debts, and existing assets</w:t>
      </w:r>
      <w:hyperlink r:id="rId41">
        <w:r>
          <w:rPr>
            <w:rStyle w:val="Hyperlink"/>
          </w:rPr>
          <w:t xml:space="preserve">[21]</w:t>
        </w:r>
      </w:hyperlink>
      <w:hyperlink r:id="rId42">
        <w:r>
          <w:rPr>
            <w:rStyle w:val="Hyperlink"/>
          </w:rPr>
          <w:t xml:space="preserve">[22]</w:t>
        </w:r>
      </w:hyperlink>
      <w:r>
        <w:t xml:space="preserve">. For example, a couple with young children and a large mortgage might find</w:t>
      </w:r>
      <w:r>
        <w:t xml:space="preserve"> </w:t>
      </w:r>
      <w:r>
        <w:rPr>
          <w:b/>
          <w:bCs/>
        </w:rPr>
        <w:t xml:space="preserve">10× income</w:t>
      </w:r>
      <w:r>
        <w:t xml:space="preserve"> </w:t>
      </w:r>
      <w:r>
        <w:t xml:space="preserve">barely enough – it could just pay off the mortgage, leaving little for the children</w:t>
      </w:r>
      <w:hyperlink r:id="rId43">
        <w:r>
          <w:rPr>
            <w:rStyle w:val="Hyperlink"/>
          </w:rPr>
          <w:t xml:space="preserve">[23]</w:t>
        </w:r>
      </w:hyperlink>
      <w:r>
        <w:t xml:space="preserve">. Advisors and consumers often advocate</w:t>
      </w:r>
      <w:r>
        <w:t xml:space="preserve"> </w:t>
      </w:r>
      <w:r>
        <w:rPr>
          <w:b/>
          <w:bCs/>
        </w:rPr>
        <w:t xml:space="preserve">“Buy Term and Invest the Rest”</w:t>
      </w:r>
      <w:r>
        <w:t xml:space="preserve"> </w:t>
      </w:r>
      <w:r>
        <w:t xml:space="preserve">for cost efficiency: i.e. use affordable term life insurance to cover protection needs and invest savings elsewhere, rather than buying expensive cash-value policies</w:t>
      </w:r>
      <w:hyperlink r:id="rId44">
        <w:r>
          <w:rPr>
            <w:rStyle w:val="Hyperlink"/>
          </w:rPr>
          <w:t xml:space="preserve">[24]</w:t>
        </w:r>
      </w:hyperlink>
      <w:r>
        <w:t xml:space="preserve">. Common needs-based priorities echoed in online communities: first,</w:t>
      </w:r>
      <w:r>
        <w:t xml:space="preserve"> </w:t>
      </w:r>
      <w:r>
        <w:rPr>
          <w:b/>
          <w:bCs/>
        </w:rPr>
        <w:t xml:space="preserve">hospitalization insurance</w:t>
      </w:r>
      <w:r>
        <w:t xml:space="preserve"> </w:t>
      </w:r>
      <w:r>
        <w:t xml:space="preserve">(medical bills can be ruinous)</w:t>
      </w:r>
      <w:hyperlink r:id="rId45">
        <w:r>
          <w:rPr>
            <w:rStyle w:val="Hyperlink"/>
          </w:rPr>
          <w:t xml:space="preserve">[25]</w:t>
        </w:r>
      </w:hyperlink>
      <w:r>
        <w:t xml:space="preserve">; second,</w:t>
      </w:r>
      <w:r>
        <w:t xml:space="preserve"> </w:t>
      </w:r>
      <w:r>
        <w:rPr>
          <w:b/>
          <w:bCs/>
        </w:rPr>
        <w:t xml:space="preserve">term life insurance</w:t>
      </w:r>
      <w:r>
        <w:t xml:space="preserve"> </w:t>
      </w:r>
      <w:r>
        <w:t xml:space="preserve">to protect dependents (especially to cover major liabilities like a home loan and income replacement for years)</w:t>
      </w:r>
      <w:hyperlink r:id="rId46">
        <w:r>
          <w:rPr>
            <w:rStyle w:val="Hyperlink"/>
          </w:rPr>
          <w:t xml:space="preserve">[26]</w:t>
        </w:r>
      </w:hyperlink>
      <w:r>
        <w:t xml:space="preserve">; third,</w:t>
      </w:r>
      <w:r>
        <w:t xml:space="preserve"> </w:t>
      </w:r>
      <w:r>
        <w:rPr>
          <w:b/>
          <w:bCs/>
        </w:rPr>
        <w:t xml:space="preserve">critical illness</w:t>
      </w:r>
      <w:r>
        <w:t xml:space="preserve"> </w:t>
      </w:r>
      <w:r>
        <w:t xml:space="preserve">coverage (often ~3–5× annual income) to fund treatment and loss of income if serious illness strikes</w:t>
      </w:r>
      <w:hyperlink r:id="rId47">
        <w:r>
          <w:rPr>
            <w:rStyle w:val="Hyperlink"/>
          </w:rPr>
          <w:t xml:space="preserve">[27]</w:t>
        </w:r>
      </w:hyperlink>
      <w:r>
        <w:t xml:space="preserve">; and fourth, disability income or personal accident riders for additional income continuity. Only after these essentials do advisors suggest considering long-term savings or investment-linked policies – and always with clear disclosure of risks and costs. Notably, advisors caution against</w:t>
      </w:r>
      <w:r>
        <w:t xml:space="preserve"> </w:t>
      </w:r>
      <w:r>
        <w:rPr>
          <w:b/>
          <w:bCs/>
        </w:rPr>
        <w:t xml:space="preserve">over-insuring children</w:t>
      </w:r>
      <w:r>
        <w:t xml:space="preserve"> </w:t>
      </w:r>
      <w:r>
        <w:t xml:space="preserve">(beyond basic health and accident cover), since kids have no income to replace and one can allocate funds more effectively for the family’s breadwinners.</w:t>
      </w:r>
    </w:p>
    <w:p>
      <w:pPr>
        <w:numPr>
          <w:ilvl w:val="0"/>
          <w:numId w:val="1001"/>
        </w:numPr>
      </w:pPr>
      <w:r>
        <w:rPr>
          <w:b/>
          <w:bCs/>
        </w:rPr>
        <w:t xml:space="preserve">Regulatory Alignment in Advice Tools:</w:t>
      </w:r>
      <w:r>
        <w:t xml:space="preserve"> </w:t>
      </w:r>
      <w:r>
        <w:t xml:space="preserve">Designing a modern point-of-sale (POS) insurance platform means baking compliance into the user experience. A key takeaway for product and UX teams is the importance of</w:t>
      </w:r>
      <w:r>
        <w:t xml:space="preserve"> </w:t>
      </w:r>
      <w:r>
        <w:rPr>
          <w:b/>
          <w:bCs/>
        </w:rPr>
        <w:t xml:space="preserve">guided, step-by-step journeys</w:t>
      </w:r>
      <w:r>
        <w:t xml:space="preserve"> </w:t>
      </w:r>
      <w:r>
        <w:t xml:space="preserve">that mirror regulatory requirements: e.g. prompting for all relevant personal and financial details, dynamically assessing needs, and flagging unmet needs or unsuitable choices. The application should automatically generate a</w:t>
      </w:r>
      <w:r>
        <w:t xml:space="preserve"> </w:t>
      </w:r>
      <w:r>
        <w:rPr>
          <w:b/>
          <w:bCs/>
        </w:rPr>
        <w:t xml:space="preserve">personalized suitability report</w:t>
      </w:r>
      <w:r>
        <w:t xml:space="preserve"> </w:t>
      </w:r>
      <w:r>
        <w:t xml:space="preserve">explaining how the recommended products meet the client’s needs (and noting any needs not met)</w:t>
      </w:r>
      <w:hyperlink r:id="rId48">
        <w:r>
          <w:rPr>
            <w:rStyle w:val="Hyperlink"/>
          </w:rPr>
          <w:t xml:space="preserve">[28]</w:t>
        </w:r>
      </w:hyperlink>
      <w:hyperlink r:id="rId27">
        <w:r>
          <w:rPr>
            <w:rStyle w:val="Hyperlink"/>
          </w:rPr>
          <w:t xml:space="preserve">[29]</w:t>
        </w:r>
      </w:hyperlink>
      <w:r>
        <w:t xml:space="preserve">. Each step (fact-find, recommendations, client acknowledgments) should be time-stamped and stored to meet record-keeping rules (in SG and EU, records must be kept ~5 years or more)</w:t>
      </w:r>
      <w:hyperlink r:id="rId49">
        <w:r>
          <w:rPr>
            <w:rStyle w:val="Hyperlink"/>
          </w:rPr>
          <w:t xml:space="preserve">[30]</w:t>
        </w:r>
      </w:hyperlink>
      <w:r>
        <w:t xml:space="preserve">. By incorporating checks for vulnerabilities (like Singapore’s requirements for senior clients to have additional verification steps</w:t>
      </w:r>
      <w:hyperlink r:id="rId50">
        <w:r>
          <w:rPr>
            <w:rStyle w:val="Hyperlink"/>
          </w:rPr>
          <w:t xml:space="preserve">[31]</w:t>
        </w:r>
      </w:hyperlink>
      <w:hyperlink r:id="rId51">
        <w:r>
          <w:rPr>
            <w:rStyle w:val="Hyperlink"/>
          </w:rPr>
          <w:t xml:space="preserve">[32]</w:t>
        </w:r>
      </w:hyperlink>
      <w:r>
        <w:t xml:space="preserve">) and ensuring every sale is supported by documented needs analysis, a digital platform can both improve user experience and ensure compliance.</w:t>
      </w:r>
    </w:p>
    <w:p>
      <w:pPr>
        <w:pStyle w:val="FirstParagraph"/>
      </w:pPr>
      <w:r>
        <w:rPr>
          <w:b/>
          <w:bCs/>
        </w:rPr>
        <w:t xml:space="preserve">Top 5 Design Implications for a POS App:</w:t>
      </w:r>
    </w:p>
    <w:p>
      <w:pPr>
        <w:numPr>
          <w:ilvl w:val="0"/>
          <w:numId w:val="1002"/>
        </w:numPr>
      </w:pPr>
      <w:r>
        <w:rPr>
          <w:b/>
          <w:bCs/>
        </w:rPr>
        <w:t xml:space="preserve">Seamless Fact-Find Flow:</w:t>
      </w:r>
      <w:r>
        <w:t xml:space="preserve"> </w:t>
      </w:r>
      <w:r>
        <w:t xml:space="preserve">Create an interactive fact-finding workflow that asks clients for only pertinent information in an easy manner – e.g. sliders for budget and priorities, drop-downs for dependents – and uses conditional logic to skip irrelevant questions. This</w:t>
      </w:r>
      <w:r>
        <w:t xml:space="preserve"> </w:t>
      </w:r>
      <w:r>
        <w:rPr>
          <w:b/>
          <w:bCs/>
        </w:rPr>
        <w:t xml:space="preserve">data minimization</w:t>
      </w:r>
      <w:r>
        <w:t xml:space="preserve"> </w:t>
      </w:r>
      <w:r>
        <w:t xml:space="preserve">and progressive disclosure approach prevents user fatigue while still capturing the mandatory FNA data (financial info, goals, risk appetite) regulators expect</w:t>
      </w:r>
      <w:hyperlink r:id="rId21">
        <w:r>
          <w:rPr>
            <w:rStyle w:val="Hyperlink"/>
          </w:rPr>
          <w:t xml:space="preserve">[33]</w:t>
        </w:r>
      </w:hyperlink>
      <w:hyperlink r:id="rId52">
        <w:r>
          <w:rPr>
            <w:rStyle w:val="Hyperlink"/>
          </w:rPr>
          <w:t xml:space="preserve">[34]</w:t>
        </w:r>
      </w:hyperlink>
      <w:r>
        <w:t xml:space="preserve">. For bank channels, auto-fill known data (like existing income or mortgage from internal records) to streamline the process.</w:t>
      </w:r>
    </w:p>
    <w:p>
      <w:pPr>
        <w:numPr>
          <w:ilvl w:val="0"/>
          <w:numId w:val="1002"/>
        </w:numPr>
      </w:pPr>
      <w:r>
        <w:rPr>
          <w:b/>
          <w:bCs/>
        </w:rPr>
        <w:t xml:space="preserve">Real-Time Needs Analysis &amp; Alerts:</w:t>
      </w:r>
      <w:r>
        <w:t xml:space="preserve"> </w:t>
      </w:r>
      <w:r>
        <w:t xml:space="preserve">As the user inputs data, the app should dynamically compute coverage gaps (protection shortfall, etc.) using built-in heuristics (e.g. “You have $100K life cover vs. $500K need”). Prioritize needs graphically (e.g. a needs pyramid: protection at base, then health, then savings) to educate the client on</w:t>
      </w:r>
      <w:r>
        <w:t xml:space="preserve"> </w:t>
      </w:r>
      <w:r>
        <w:rPr>
          <w:b/>
          <w:bCs/>
        </w:rPr>
        <w:t xml:space="preserve">needs-first</w:t>
      </w:r>
      <w:r>
        <w:t xml:space="preserve"> </w:t>
      </w:r>
      <w:r>
        <w:t xml:space="preserve">sequencing. If a client tries to proceed to product selection without addressing a critical gap (say, no health insurance), trigger a gentle alert or educational pop-up about the importance of that need – aligning with regulators’ expectations of</w:t>
      </w:r>
      <w:r>
        <w:t xml:space="preserve"> </w:t>
      </w:r>
      <w:r>
        <w:rPr>
          <w:b/>
          <w:bCs/>
        </w:rPr>
        <w:t xml:space="preserve">needs-based selling</w:t>
      </w:r>
      <w:r>
        <w:t xml:space="preserve"> </w:t>
      </w:r>
      <w:r>
        <w:t xml:space="preserve">(and preventing inadvertent omissions). Conversely, if no significant needs are found, the system can indicate that no product may be necessary</w:t>
      </w:r>
      <w:hyperlink r:id="rId53">
        <w:r>
          <w:rPr>
            <w:rStyle w:val="Hyperlink"/>
          </w:rPr>
          <w:t xml:space="preserve">[35]</w:t>
        </w:r>
      </w:hyperlink>
      <w:r>
        <w:t xml:space="preserve">, reinforcing that “no sale” is an acceptable outcome when appropriate.</w:t>
      </w:r>
    </w:p>
    <w:p>
      <w:pPr>
        <w:numPr>
          <w:ilvl w:val="0"/>
          <w:numId w:val="1002"/>
        </w:numPr>
      </w:pPr>
      <w:r>
        <w:rPr>
          <w:b/>
          <w:bCs/>
        </w:rPr>
        <w:t xml:space="preserve">Automated Suitability and Documentation:</w:t>
      </w:r>
      <w:r>
        <w:t xml:space="preserve"> </w:t>
      </w:r>
      <w:r>
        <w:t xml:space="preserve">For each recommended product, the system auto-generates a</w:t>
      </w:r>
      <w:r>
        <w:t xml:space="preserve"> </w:t>
      </w:r>
      <w:r>
        <w:rPr>
          <w:b/>
          <w:bCs/>
        </w:rPr>
        <w:t xml:space="preserve">Suitability Statement</w:t>
      </w:r>
      <w:r>
        <w:t xml:space="preserve"> </w:t>
      </w:r>
      <w:r>
        <w:t xml:space="preserve">that maps product features to the client’s stated needs and risk profile</w:t>
      </w:r>
      <w:hyperlink r:id="rId23">
        <w:r>
          <w:rPr>
            <w:rStyle w:val="Hyperlink"/>
          </w:rPr>
          <w:t xml:space="preserve">[3]</w:t>
        </w:r>
      </w:hyperlink>
      <w:hyperlink r:id="rId27">
        <w:r>
          <w:rPr>
            <w:rStyle w:val="Hyperlink"/>
          </w:rPr>
          <w:t xml:space="preserve">[36]</w:t>
        </w:r>
      </w:hyperlink>
      <w:r>
        <w:t xml:space="preserve">. For example: “Recommended $1 million Term Life = replaces 10 years of income, meeting your stated goal to cover your young children until adulthood.” All regulatory documents should be generated and bundled in-app: FNA report, product summary, benefit illustration, and a checklist for the client to acknowledge receipt</w:t>
      </w:r>
      <w:hyperlink r:id="rId27">
        <w:r>
          <w:rPr>
            <w:rStyle w:val="Hyperlink"/>
          </w:rPr>
          <w:t xml:space="preserve">[7]</w:t>
        </w:r>
      </w:hyperlink>
      <w:hyperlink r:id="rId28">
        <w:r>
          <w:rPr>
            <w:rStyle w:val="Hyperlink"/>
          </w:rPr>
          <w:t xml:space="preserve">[37]</w:t>
        </w:r>
      </w:hyperlink>
      <w:r>
        <w:t xml:space="preserve">. Provide these in a convenient PDF or in-app format, and require the client’s e-signature or tick-box confirmation before purchase (to satisfy disclosure and record-keeping rules). The app should log these confirmations with timestamps, creating an</w:t>
      </w:r>
      <w:r>
        <w:t xml:space="preserve"> </w:t>
      </w:r>
      <w:r>
        <w:rPr>
          <w:b/>
          <w:bCs/>
        </w:rPr>
        <w:t xml:space="preserve">audit trail</w:t>
      </w:r>
      <w:r>
        <w:t xml:space="preserve"> </w:t>
      </w:r>
      <w:r>
        <w:t xml:space="preserve">for compliance audits.</w:t>
      </w:r>
    </w:p>
    <w:p>
      <w:pPr>
        <w:numPr>
          <w:ilvl w:val="0"/>
          <w:numId w:val="1002"/>
        </w:numPr>
      </w:pPr>
      <w:r>
        <w:rPr>
          <w:b/>
          <w:bCs/>
        </w:rPr>
        <w:t xml:space="preserve">Compliance Guardrails and Alerts:</w:t>
      </w:r>
      <w:r>
        <w:t xml:space="preserve"> </w:t>
      </w:r>
      <w:r>
        <w:t xml:space="preserve">Embed rules based on regulatory guidelines to assist both advisors and clients. For example, if a high-risk investment-linked policy is being recommended to a novice investor, the system should require completion of a</w:t>
      </w:r>
      <w:r>
        <w:t xml:space="preserve"> </w:t>
      </w:r>
      <w:r>
        <w:rPr>
          <w:b/>
          <w:bCs/>
        </w:rPr>
        <w:t xml:space="preserve">Customer Knowledge Assessment</w:t>
      </w:r>
      <w:r>
        <w:t xml:space="preserve"> </w:t>
      </w:r>
      <w:r>
        <w:t xml:space="preserve">and warn if the client fails it (per MAS rules for Specified Investment Products)</w:t>
      </w:r>
      <w:hyperlink r:id="rId48">
        <w:r>
          <w:rPr>
            <w:rStyle w:val="Hyperlink"/>
          </w:rPr>
          <w:t xml:space="preserve">[38]</w:t>
        </w:r>
      </w:hyperlink>
      <w:hyperlink r:id="rId54">
        <w:r>
          <w:rPr>
            <w:rStyle w:val="Hyperlink"/>
          </w:rPr>
          <w:t xml:space="preserve">[39]</w:t>
        </w:r>
      </w:hyperlink>
      <w:r>
        <w:t xml:space="preserve">. If the client is above a certain age or has low education (potentially a vulnerable client), implement a “confirm understanding” step or involve a second reviewer as required by regulations</w:t>
      </w:r>
      <w:hyperlink r:id="rId50">
        <w:r>
          <w:rPr>
            <w:rStyle w:val="Hyperlink"/>
          </w:rPr>
          <w:t xml:space="preserve">[31]</w:t>
        </w:r>
      </w:hyperlink>
      <w:hyperlink r:id="rId51">
        <w:r>
          <w:rPr>
            <w:rStyle w:val="Hyperlink"/>
          </w:rPr>
          <w:t xml:space="preserve">[32]</w:t>
        </w:r>
      </w:hyperlink>
      <w:r>
        <w:t xml:space="preserve">. For bancassurance use, the app can enforce the presentation of multiple options – e.g. always display at least two alternative product quotes for a given need – to align with best practices in avoiding single-product bias</w:t>
      </w:r>
      <w:hyperlink r:id="rId55">
        <w:r>
          <w:rPr>
            <w:rStyle w:val="Hyperlink"/>
          </w:rPr>
          <w:t xml:space="preserve">[40]</w:t>
        </w:r>
      </w:hyperlink>
      <w:r>
        <w:t xml:space="preserve">. Additionally, include a “free-look reminder” at policy issuance, highlighting the client’s right to cancel within 14 (or 15/30) days</w:t>
      </w:r>
      <w:hyperlink r:id="rId56">
        <w:r>
          <w:rPr>
            <w:rStyle w:val="Hyperlink"/>
          </w:rPr>
          <w:t xml:space="preserve">[41]</w:t>
        </w:r>
      </w:hyperlink>
      <w:hyperlink r:id="rId36">
        <w:r>
          <w:rPr>
            <w:rStyle w:val="Hyperlink"/>
          </w:rPr>
          <w:t xml:space="preserve">[16]</w:t>
        </w:r>
      </w:hyperlink>
      <w:r>
        <w:t xml:space="preserve">.</w:t>
      </w:r>
    </w:p>
    <w:p>
      <w:pPr>
        <w:numPr>
          <w:ilvl w:val="0"/>
          <w:numId w:val="1002"/>
        </w:numPr>
      </w:pPr>
      <w:r>
        <w:rPr>
          <w:b/>
          <w:bCs/>
        </w:rPr>
        <w:t xml:space="preserve">Robust Back-End Logging and Analytics:</w:t>
      </w:r>
      <w:r>
        <w:t xml:space="preserve"> </w:t>
      </w:r>
      <w:r>
        <w:t xml:space="preserve">Behind the scenes, every interaction should be logged: what questions were answered, what recommendations were shown, what disclosures were opened or skipped. This not only aids in internal compliance (e.g. feeding into the Balanced Scorecard metrics by automatically evaluating if an agent collected all needed info and provided required disclosures)</w:t>
      </w:r>
      <w:hyperlink r:id="rId30">
        <w:r>
          <w:rPr>
            <w:rStyle w:val="Hyperlink"/>
          </w:rPr>
          <w:t xml:space="preserve">[10]</w:t>
        </w:r>
      </w:hyperlink>
      <w:r>
        <w:t xml:space="preserve">, but also allows the firm to analyze where clients drop off or which recommendations are frequently declined – informing UX improvements. Incorporate an</w:t>
      </w:r>
      <w:r>
        <w:t xml:space="preserve"> </w:t>
      </w:r>
      <w:r>
        <w:rPr>
          <w:b/>
          <w:bCs/>
        </w:rPr>
        <w:t xml:space="preserve">Independent Sales Audit</w:t>
      </w:r>
      <w:r>
        <w:t xml:space="preserve"> </w:t>
      </w:r>
      <w:r>
        <w:t xml:space="preserve">dashboard for compliance officers to review random cases: they should see the exact data provided and the rationale for advice to verify it meets the</w:t>
      </w:r>
      <w:r>
        <w:t xml:space="preserve"> </w:t>
      </w:r>
      <w:r>
        <w:rPr>
          <w:b/>
          <w:bCs/>
        </w:rPr>
        <w:t xml:space="preserve">“reasonable basis” test</w:t>
      </w:r>
      <w:hyperlink r:id="rId23">
        <w:r>
          <w:rPr>
            <w:rStyle w:val="Hyperlink"/>
            <w:b/>
            <w:bCs/>
          </w:rPr>
          <w:t xml:space="preserve">[3]</w:t>
        </w:r>
      </w:hyperlink>
      <w:r>
        <w:t xml:space="preserve">. By building compliance checkpoints into the UX (rather than as afterthoughts), the POS system can achieve an “embedded compliance” model – advisors naturally follow the right process because the software guides them step by step. This frees advisors to focus on the human touch (discussing concerns, explaining trade-offs) while the system handles the regulatory paperwork in the background.</w:t>
      </w:r>
    </w:p>
    <w:p>
      <w:r>
        <w:pict>
          <v:rect style="width:0;height:1.5pt" o:hralign="center" o:hrstd="t" o:hr="t"/>
        </w:pict>
      </w:r>
    </w:p>
    <w:bookmarkEnd w:id="57"/>
    <w:bookmarkStart w:id="83" w:name="Xef587703c5551fba2d3fb5573764b881932742d"/>
    <w:p>
      <w:pPr>
        <w:pStyle w:val="Heading1"/>
      </w:pPr>
      <w:r>
        <w:t xml:space="preserve">Regulatory Matrix – Singapore vs. Malaysia vs. EU/EEA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Aspect</w:t>
            </w:r>
          </w:p>
        </w:tc>
        <w:tc>
          <w:tcPr/>
          <w:p>
            <w:pPr>
              <w:pStyle w:val="Compact"/>
            </w:pPr>
            <w:r>
              <w:rPr>
                <w:b/>
                <w:bCs/>
              </w:rPr>
              <w:t xml:space="preserve">Singapore (MAS)</w:t>
            </w:r>
          </w:p>
        </w:tc>
        <w:tc>
          <w:tcPr/>
          <w:p>
            <w:pPr>
              <w:pStyle w:val="Compact"/>
            </w:pPr>
            <w:r>
              <w:rPr>
                <w:b/>
                <w:bCs/>
              </w:rPr>
              <w:t xml:space="preserve">Malaysia (BNM)</w:t>
            </w:r>
          </w:p>
        </w:tc>
        <w:tc>
          <w:tcPr/>
          <w:p>
            <w:pPr>
              <w:pStyle w:val="Compact"/>
            </w:pPr>
            <w:r>
              <w:rPr>
                <w:b/>
                <w:bCs/>
              </w:rPr>
              <w:t xml:space="preserve">EU/EEA (IDD)</w:t>
            </w:r>
          </w:p>
        </w:tc>
      </w:tr>
      <w:tr>
        <w:tc>
          <w:tcPr/>
          <w:p>
            <w:pPr>
              <w:pStyle w:val="Compact"/>
            </w:pPr>
            <w:r>
              <w:rPr>
                <w:b/>
                <w:bCs/>
              </w:rPr>
              <w:t xml:space="preserve">Governing Rules</w:t>
            </w:r>
          </w:p>
        </w:tc>
        <w:tc>
          <w:tcPr/>
          <w:p>
            <w:pPr>
              <w:pStyle w:val="Compact"/>
            </w:pPr>
            <w:r>
              <w:t xml:space="preserve">Financial Advisers Act (FAA) and MAS Notices/Guidelines. Notably: MAS Notice FAA-N16 (Recommendations on Investment Products) and FAA-N20 (Balanced Scorecard framework)</w:t>
            </w:r>
            <w:hyperlink r:id="rId58">
              <w:r>
                <w:rPr>
                  <w:rStyle w:val="Hyperlink"/>
                </w:rPr>
                <w:t xml:space="preserve">[42]</w:t>
              </w:r>
            </w:hyperlink>
            <w:r>
              <w:t xml:space="preserve">.</w:t>
            </w:r>
          </w:p>
        </w:tc>
        <w:tc>
          <w:tcPr/>
          <w:p>
            <w:pPr>
              <w:pStyle w:val="Compact"/>
            </w:pPr>
            <w:r>
              <w:t xml:space="preserve">Financial Services Act 2013 and BNM guidelines/policy documents (e.g.</w:t>
            </w:r>
            <w:r>
              <w:t xml:space="preserve"> </w:t>
            </w:r>
            <w:r>
              <w:rPr>
                <w:i/>
                <w:iCs/>
              </w:rPr>
              <w:t xml:space="preserve">Life Insurance &amp; Family Takaful Framework</w:t>
            </w:r>
            <w:r>
              <w:t xml:space="preserve"> </w:t>
            </w:r>
            <w:r>
              <w:t xml:space="preserve">2015). BNM’s</w:t>
            </w:r>
            <w:r>
              <w:t xml:space="preserve"> </w:t>
            </w:r>
            <w:r>
              <w:rPr>
                <w:i/>
                <w:iCs/>
              </w:rPr>
              <w:t xml:space="preserve">Policy Document on Product Transparency and Disclosure</w:t>
            </w:r>
            <w:r>
              <w:t xml:space="preserve"> </w:t>
            </w:r>
            <w:r>
              <w:t xml:space="preserve">(2019) etc.</w:t>
            </w:r>
          </w:p>
        </w:tc>
        <w:tc>
          <w:tcPr/>
          <w:p>
            <w:pPr>
              <w:pStyle w:val="Compact"/>
            </w:pPr>
            <w:r>
              <w:t xml:space="preserve">Insurance Distribution Directive (2016/97/EU) – implemented by Member States’ laws. Supplemented by Delegated Regulations (on POG, IBIPs) and EIOPA Guidelines.</w:t>
            </w:r>
          </w:p>
        </w:tc>
      </w:tr>
      <w:tr>
        <w:tc>
          <w:tcPr/>
          <w:p>
            <w:pPr>
              <w:pStyle w:val="Compact"/>
            </w:pPr>
            <w:r>
              <w:rPr>
                <w:b/>
                <w:bCs/>
              </w:rPr>
              <w:t xml:space="preserve">Fact-Find &amp; Needs Analysis</w:t>
            </w:r>
          </w:p>
        </w:tc>
        <w:tc>
          <w:tcPr/>
          <w:p>
            <w:pPr>
              <w:pStyle w:val="Compact"/>
            </w:pPr>
            <w:r>
              <w:rPr>
                <w:b/>
                <w:bCs/>
              </w:rPr>
              <w:t xml:space="preserve">Mandatory FNA:</w:t>
            </w:r>
            <w:r>
              <w:t xml:space="preserve"> </w:t>
            </w:r>
            <w:r>
              <w:t xml:space="preserve">Advisors must</w:t>
            </w:r>
            <w:r>
              <w:t xml:space="preserve"> </w:t>
            </w:r>
            <w:r>
              <w:rPr>
                <w:b/>
                <w:bCs/>
              </w:rPr>
              <w:t xml:space="preserve">“know your client”</w:t>
            </w:r>
            <w:r>
              <w:t xml:space="preserve"> </w:t>
            </w:r>
            <w:r>
              <w:t xml:space="preserve">and conduct a full fact-find before giving advice</w:t>
            </w:r>
            <w:hyperlink r:id="rId21">
              <w:r>
                <w:rPr>
                  <w:rStyle w:val="Hyperlink"/>
                </w:rPr>
                <w:t xml:space="preserve">[33]</w:t>
              </w:r>
            </w:hyperlink>
            <w:r>
              <w:t xml:space="preserve">. MAS Notice FAA-N16 and FAA section 36 make this compulsory. The fact-find covers personal and financial details: income, assets, liabilities, dependents (with extent of support needed)</w:t>
            </w:r>
            <w:hyperlink r:id="rId52">
              <w:r>
                <w:rPr>
                  <w:rStyle w:val="Hyperlink"/>
                </w:rPr>
                <w:t xml:space="preserve">[34]</w:t>
              </w:r>
            </w:hyperlink>
            <w:r>
              <w:t xml:space="preserve">, insurance policies owned, investment objectives, and risk tolerance. Client’s financial needs and goals must be identified and documented. If client refuses to divulge info, advisor must warn that suitability may be compromised</w:t>
            </w:r>
            <w:hyperlink r:id="rId59">
              <w:r>
                <w:rPr>
                  <w:rStyle w:val="Hyperlink"/>
                </w:rPr>
                <w:t xml:space="preserve">[43]</w:t>
              </w:r>
            </w:hyperlink>
            <w:r>
              <w:t xml:space="preserve">. Digital platforms may simplify the process, but core data points remain required</w:t>
            </w:r>
            <w:hyperlink r:id="rId60">
              <w:r>
                <w:rPr>
                  <w:rStyle w:val="Hyperlink"/>
                </w:rPr>
                <w:t xml:space="preserve">[44]</w:t>
              </w:r>
            </w:hyperlink>
            <w:r>
              <w:t xml:space="preserve">.</w:t>
            </w:r>
          </w:p>
        </w:tc>
        <w:tc>
          <w:tcPr/>
          <w:p>
            <w:pPr>
              <w:pStyle w:val="Compact"/>
            </w:pPr>
            <w:r>
              <w:rPr>
                <w:b/>
                <w:bCs/>
              </w:rPr>
              <w:t xml:space="preserve">Mandatory Needs Analysis:</w:t>
            </w:r>
            <w:r>
              <w:t xml:space="preserve"> </w:t>
            </w:r>
            <w:r>
              <w:t xml:space="preserve">BNM’s guidelines on proper advice practices similarly require agents to gather and analyze information on the customer’s financial circumstances and needs (often via a</w:t>
            </w:r>
            <w:r>
              <w:t xml:space="preserve"> </w:t>
            </w:r>
            <w:r>
              <w:rPr>
                <w:b/>
                <w:bCs/>
              </w:rPr>
              <w:t xml:space="preserve">Customer Fact Find</w:t>
            </w:r>
            <w:r>
              <w:t xml:space="preserve"> </w:t>
            </w:r>
            <w:r>
              <w:t xml:space="preserve">form)</w:t>
            </w:r>
            <w:hyperlink r:id="rId61">
              <w:r>
                <w:rPr>
                  <w:rStyle w:val="Hyperlink"/>
                </w:rPr>
                <w:t xml:space="preserve">[45]</w:t>
              </w:r>
            </w:hyperlink>
            <w:r>
              <w:t xml:space="preserve">. This includes income, expenses, dependents, existing insurance, and financial objectives. The goal is to identify any</w:t>
            </w:r>
            <w:r>
              <w:t xml:space="preserve"> </w:t>
            </w:r>
            <w:r>
              <w:rPr>
                <w:i/>
                <w:iCs/>
              </w:rPr>
              <w:t xml:space="preserve">protection gap</w:t>
            </w:r>
            <w:r>
              <w:t xml:space="preserve"> </w:t>
            </w:r>
            <w:r>
              <w:t xml:space="preserve">or financial goal shortfalls. Insurers often provide agents with standardized FNA software or forms. The fact-find is required before providing a recommendation; selling a life policy</w:t>
            </w:r>
            <w:r>
              <w:t xml:space="preserve"> </w:t>
            </w:r>
            <w:r>
              <w:rPr>
                <w:i/>
                <w:iCs/>
              </w:rPr>
              <w:t xml:space="preserve">without</w:t>
            </w:r>
            <w:r>
              <w:t xml:space="preserve"> </w:t>
            </w:r>
            <w:r>
              <w:t xml:space="preserve">conducting a needs analysis is prohibited as a unfair practice</w:t>
            </w:r>
            <w:hyperlink r:id="rId62">
              <w:r>
                <w:rPr>
                  <w:rStyle w:val="Hyperlink"/>
                </w:rPr>
                <w:t xml:space="preserve">[46]</w:t>
              </w:r>
            </w:hyperlink>
            <w:hyperlink r:id="rId37">
              <w:r>
                <w:rPr>
                  <w:rStyle w:val="Hyperlink"/>
                </w:rPr>
                <w:t xml:space="preserve">[17]</w:t>
              </w:r>
            </w:hyperlink>
            <w:r>
              <w:t xml:space="preserve"> </w:t>
            </w:r>
            <w:r>
              <w:t xml:space="preserve">(needs-based regime).</w:t>
            </w:r>
          </w:p>
        </w:tc>
        <w:tc>
          <w:tcPr/>
          <w:p>
            <w:pPr>
              <w:pStyle w:val="Compact"/>
            </w:pPr>
          </w:p>
        </w:tc>
      </w:tr>
      <w:tr>
        <w:tc>
          <w:tcPr/>
          <w:p>
            <w:pPr>
              <w:pStyle w:val="Compact"/>
            </w:pPr>
            <w:r>
              <w:rPr>
                <w:b/>
                <w:bCs/>
              </w:rPr>
              <w:t xml:space="preserve">Advice Standard</w:t>
            </w:r>
          </w:p>
        </w:tc>
        <w:tc>
          <w:tcPr/>
          <w:p>
            <w:pPr>
              <w:pStyle w:val="Compact"/>
            </w:pPr>
            <w:r>
              <w:rPr>
                <w:b/>
                <w:bCs/>
              </w:rPr>
              <w:t xml:space="preserve">“Reasonable Basis” &amp; Suitability:</w:t>
            </w:r>
            <w:r>
              <w:t xml:space="preserve"> </w:t>
            </w:r>
            <w:r>
              <w:t xml:space="preserve">By law, recommendations must be made with reasonable basis, considering the client’s needs and financial situation</w:t>
            </w:r>
            <w:hyperlink r:id="rId23">
              <w:r>
                <w:rPr>
                  <w:rStyle w:val="Hyperlink"/>
                </w:rPr>
                <w:t xml:space="preserve">[3]</w:t>
              </w:r>
            </w:hyperlink>
            <w:r>
              <w:t xml:space="preserve">. The rep must explain why a product is suitable</w:t>
            </w:r>
            <w:hyperlink r:id="rId63">
              <w:r>
                <w:rPr>
                  <w:rStyle w:val="Hyperlink"/>
                </w:rPr>
                <w:t xml:space="preserve">[47]</w:t>
              </w:r>
            </w:hyperlink>
            <w:r>
              <w:t xml:space="preserve">. There is an implicit duty to act in the client’s best interests (MAS expects fair dealing). For complex investment products, ensure customer meets knowledge requirements (Customer Knowledge Assessment) or else do not recommend</w:t>
            </w:r>
            <w:hyperlink r:id="rId54">
              <w:r>
                <w:rPr>
                  <w:rStyle w:val="Hyperlink"/>
                </w:rPr>
                <w:t xml:space="preserve">[39]</w:t>
              </w:r>
            </w:hyperlink>
            <w:r>
              <w:t xml:space="preserve">. MAS Guidelines (FAA-G08) also caution against recommending more expensive products if a cheaper suitable alternative meets the needs (to avoid conflicts of interest).</w:t>
            </w:r>
          </w:p>
        </w:tc>
        <w:tc>
          <w:tcPr/>
          <w:p>
            <w:pPr>
              <w:pStyle w:val="Compact"/>
            </w:pPr>
            <w:r>
              <w:rPr>
                <w:b/>
                <w:bCs/>
              </w:rPr>
              <w:t xml:space="preserve">Appropriateness &amp; Fair Treatment:</w:t>
            </w:r>
            <w:r>
              <w:t xml:space="preserve"> </w:t>
            </w:r>
            <w:r>
              <w:t xml:space="preserve">BNM requires that products recommended be</w:t>
            </w:r>
            <w:r>
              <w:t xml:space="preserve"> </w:t>
            </w:r>
            <w:r>
              <w:rPr>
                <w:i/>
                <w:iCs/>
              </w:rPr>
              <w:t xml:space="preserve">suitable</w:t>
            </w:r>
            <w:r>
              <w:t xml:space="preserve"> </w:t>
            </w:r>
            <w:r>
              <w:t xml:space="preserve">for the consumer’s financial capability and needs</w:t>
            </w:r>
            <w:hyperlink r:id="rId61">
              <w:r>
                <w:rPr>
                  <w:rStyle w:val="Hyperlink"/>
                </w:rPr>
                <w:t xml:space="preserve">[45]</w:t>
              </w:r>
            </w:hyperlink>
            <w:r>
              <w:t xml:space="preserve">. Agents should act with highest integrity (BNM’s Code of Conduct). There is an expectation of</w:t>
            </w:r>
            <w:r>
              <w:t xml:space="preserve"> </w:t>
            </w:r>
            <w:r>
              <w:rPr>
                <w:i/>
                <w:iCs/>
              </w:rPr>
              <w:t xml:space="preserve">fair treatment of customers</w:t>
            </w:r>
            <w:r>
              <w:t xml:space="preserve"> </w:t>
            </w:r>
            <w:r>
              <w:t xml:space="preserve">(aligned with principle of best interest). For investment-linked policies, advisors must assess customer’s risk appetite.</w:t>
            </w:r>
            <w:r>
              <w:t xml:space="preserve"> </w:t>
            </w:r>
            <w:r>
              <w:rPr>
                <w:b/>
                <w:bCs/>
              </w:rPr>
              <w:t xml:space="preserve">No misrepresentation</w:t>
            </w:r>
            <w:r>
              <w:t xml:space="preserve"> </w:t>
            </w:r>
            <w:r>
              <w:t xml:space="preserve">– strict rules against misleading statements. Malaysia’s Consumer Credit Act provisions (if applicable) also embed suitability in insurance sold with loans (credit life).</w:t>
            </w:r>
          </w:p>
        </w:tc>
        <w:tc>
          <w:tcPr/>
          <w:p>
            <w:pPr>
              <w:pStyle w:val="Compact"/>
            </w:pPr>
          </w:p>
        </w:tc>
      </w:tr>
      <w:tr>
        <w:tc>
          <w:tcPr/>
          <w:p>
            <w:pPr>
              <w:pStyle w:val="Compact"/>
            </w:pPr>
            <w:r>
              <w:rPr>
                <w:b/>
                <w:bCs/>
              </w:rPr>
              <w:t xml:space="preserve">Demands &amp; Needs Test</w:t>
            </w:r>
          </w:p>
        </w:tc>
        <w:tc>
          <w:tcPr/>
          <w:p>
            <w:pPr>
              <w:pStyle w:val="Compact"/>
            </w:pPr>
            <w:r>
              <w:rPr>
                <w:b/>
                <w:bCs/>
              </w:rPr>
              <w:t xml:space="preserve">(Not a term used in MAS regime)</w:t>
            </w:r>
            <w:r>
              <w:t xml:space="preserve"> </w:t>
            </w:r>
            <w:r>
              <w:t xml:space="preserve">– but effectively the FNA serves this purpose. The advisor documents the client’s demands and needs, and any product recommended must address those needs or the advisor must justify otherwise. MAS requires a</w:t>
            </w:r>
            <w:r>
              <w:t xml:space="preserve"> </w:t>
            </w:r>
            <w:r>
              <w:rPr>
                <w:b/>
                <w:bCs/>
              </w:rPr>
              <w:t xml:space="preserve">Product Recommendation Comparison</w:t>
            </w:r>
            <w:r>
              <w:t xml:space="preserve"> </w:t>
            </w:r>
            <w:r>
              <w:t xml:space="preserve">if replacing or switching policies, to ensure it’s demonstrably beneficial.</w:t>
            </w:r>
          </w:p>
        </w:tc>
        <w:tc>
          <w:tcPr/>
          <w:p>
            <w:pPr>
              <w:pStyle w:val="Compact"/>
            </w:pPr>
            <w:r>
              <w:rPr>
                <w:b/>
                <w:bCs/>
              </w:rPr>
              <w:t xml:space="preserve">Demands and Needs</w:t>
            </w:r>
            <w:r>
              <w:t xml:space="preserve"> </w:t>
            </w:r>
            <w:r>
              <w:t xml:space="preserve">– concept present in ensuring the agent’s recommendation addresses a customer’s</w:t>
            </w:r>
            <w:r>
              <w:t xml:space="preserve"> </w:t>
            </w:r>
            <w:r>
              <w:rPr>
                <w:i/>
                <w:iCs/>
              </w:rPr>
              <w:t xml:space="preserve">identified</w:t>
            </w:r>
            <w:r>
              <w:t xml:space="preserve"> </w:t>
            </w:r>
            <w:r>
              <w:t xml:space="preserve">needs. The proposed BNM</w:t>
            </w:r>
            <w:r>
              <w:t xml:space="preserve"> </w:t>
            </w:r>
            <w:r>
              <w:rPr>
                <w:i/>
                <w:iCs/>
              </w:rPr>
              <w:t xml:space="preserve">Customer Fact Find</w:t>
            </w:r>
            <w:r>
              <w:t xml:space="preserve"> </w:t>
            </w:r>
            <w:r>
              <w:t xml:space="preserve">form explicitly links identified needs (e.g. “provide for child’s education”) to product solutions. Selling an insurance product that does not meet any identified need (or beyond customer’s capacity) can be deemed misconduct.</w:t>
            </w:r>
          </w:p>
        </w:tc>
        <w:tc>
          <w:tcPr/>
          <w:p>
            <w:pPr>
              <w:pStyle w:val="Compact"/>
            </w:pPr>
            <w:r>
              <w:rPr>
                <w:b/>
                <w:bCs/>
              </w:rPr>
              <w:t xml:space="preserve">Mandatory Demands &amp; Needs (IDD Art. 20):</w:t>
            </w:r>
            <w:r>
              <w:t xml:space="preserve"> </w:t>
            </w:r>
            <w:r>
              <w:rPr>
                <w:i/>
                <w:iCs/>
              </w:rPr>
              <w:t xml:space="preserve">“Any contract proposed shall be consistent with the customer’s demands and needs.”</w:t>
            </w:r>
            <w:r>
              <w:t xml:space="preserve"> </w:t>
            </w:r>
            <w:r>
              <w:t xml:space="preserve">Distributors must</w:t>
            </w:r>
            <w:r>
              <w:t xml:space="preserve"> </w:t>
            </w:r>
            <w:r>
              <w:rPr>
                <w:b/>
                <w:bCs/>
              </w:rPr>
              <w:t xml:space="preserve">specify the customer’s demands and needs based on information provided</w:t>
            </w:r>
            <w:r>
              <w:t xml:space="preserve"> </w:t>
            </w:r>
            <w:r>
              <w:t xml:space="preserve">and ensure the product offered aligns</w:t>
            </w:r>
            <w:hyperlink r:id="rId22">
              <w:r>
                <w:rPr>
                  <w:rStyle w:val="Hyperlink"/>
                </w:rPr>
                <w:t xml:space="preserve">[2]</w:t>
              </w:r>
            </w:hyperlink>
            <w:hyperlink r:id="rId24">
              <w:r>
                <w:rPr>
                  <w:rStyle w:val="Hyperlink"/>
                </w:rPr>
                <w:t xml:space="preserve">[4]</w:t>
              </w:r>
            </w:hyperlink>
            <w:r>
              <w:t xml:space="preserve">. This applies to all insurance sales. If no product fits the needs, none should be sold. For advised sales, a personalized recommendation must</w:t>
            </w:r>
            <w:r>
              <w:t xml:space="preserve"> </w:t>
            </w:r>
            <w:r>
              <w:rPr>
                <w:i/>
                <w:iCs/>
              </w:rPr>
              <w:t xml:space="preserve">both</w:t>
            </w:r>
            <w:r>
              <w:t xml:space="preserve"> </w:t>
            </w:r>
            <w:r>
              <w:t xml:space="preserve">meet demands/needs and, for life insurance with investment elements, pass a</w:t>
            </w:r>
            <w:r>
              <w:t xml:space="preserve"> </w:t>
            </w:r>
            <w:r>
              <w:rPr>
                <w:b/>
                <w:bCs/>
              </w:rPr>
              <w:t xml:space="preserve">suitability</w:t>
            </w:r>
            <w:r>
              <w:t xml:space="preserve"> </w:t>
            </w:r>
            <w:r>
              <w:t xml:space="preserve">test (Article 30).</w:t>
            </w:r>
          </w:p>
        </w:tc>
      </w:tr>
      <w:tr>
        <w:tc>
          <w:tcPr/>
          <w:p>
            <w:pPr>
              <w:pStyle w:val="Compact"/>
            </w:pPr>
            <w:r>
              <w:rPr>
                <w:b/>
                <w:bCs/>
              </w:rPr>
              <w:t xml:space="preserve">Suitability (Advised Sales)</w:t>
            </w:r>
          </w:p>
        </w:tc>
        <w:tc>
          <w:tcPr/>
          <w:p>
            <w:pPr>
              <w:pStyle w:val="Compact"/>
            </w:pPr>
            <w:r>
              <w:rPr>
                <w:b/>
                <w:bCs/>
              </w:rPr>
              <w:t xml:space="preserve">Yes – Required for all FA advice.</w:t>
            </w:r>
            <w:r>
              <w:t xml:space="preserve"> </w:t>
            </w:r>
            <w:r>
              <w:t xml:space="preserve">MAS Notice FAA-N16 covers this: reps must collect necessary info to assess suitability and</w:t>
            </w:r>
            <w:r>
              <w:t xml:space="preserve"> </w:t>
            </w:r>
            <w:r>
              <w:rPr>
                <w:b/>
                <w:bCs/>
              </w:rPr>
              <w:t xml:space="preserve">document their basis</w:t>
            </w:r>
            <w:hyperlink r:id="rId23">
              <w:r>
                <w:rPr>
                  <w:rStyle w:val="Hyperlink"/>
                </w:rPr>
                <w:t xml:space="preserve">[3]</w:t>
              </w:r>
            </w:hyperlink>
            <w:r>
              <w:t xml:space="preserve">. A formal</w:t>
            </w:r>
            <w:r>
              <w:t xml:space="preserve"> </w:t>
            </w:r>
            <w:r>
              <w:rPr>
                <w:i/>
                <w:iCs/>
              </w:rPr>
              <w:t xml:space="preserve">Customer Knowledge Assessment</w:t>
            </w:r>
            <w:r>
              <w:t xml:space="preserve"> </w:t>
            </w:r>
            <w:r>
              <w:t xml:space="preserve">is required for complex products to ensure product is suitable for client’s knowledge level</w:t>
            </w:r>
            <w:hyperlink r:id="rId54">
              <w:r>
                <w:rPr>
                  <w:rStyle w:val="Hyperlink"/>
                </w:rPr>
                <w:t xml:space="preserve">[39]</w:t>
              </w:r>
            </w:hyperlink>
            <w:r>
              <w:t xml:space="preserve">. Suitability in practice: a recommended policy’s sum assured, premium term, etc., should match the client’s needs and budget (e.g. don’t recommend a 30-year pay whole life if client only needs 5-year term cover). MAS expects a</w:t>
            </w:r>
            <w:r>
              <w:t xml:space="preserve"> </w:t>
            </w:r>
            <w:r>
              <w:rPr>
                <w:b/>
                <w:bCs/>
              </w:rPr>
              <w:t xml:space="preserve">written rationale</w:t>
            </w:r>
            <w:r>
              <w:t xml:space="preserve"> </w:t>
            </w:r>
            <w:r>
              <w:t xml:space="preserve">(often in the form of a “Reason Why” statement given to client).</w:t>
            </w:r>
          </w:p>
        </w:tc>
        <w:tc>
          <w:tcPr/>
          <w:p>
            <w:pPr>
              <w:pStyle w:val="Compact"/>
            </w:pPr>
            <w:r>
              <w:rPr>
                <w:b/>
                <w:bCs/>
              </w:rPr>
              <w:t xml:space="preserve">Yes – for life/family takaful.</w:t>
            </w:r>
            <w:r>
              <w:t xml:space="preserve"> </w:t>
            </w:r>
            <w:r>
              <w:t xml:space="preserve">BNM’s expectations: if providing advice, intermediary must assess suitability. The agent should prepare a</w:t>
            </w:r>
            <w:r>
              <w:t xml:space="preserve"> </w:t>
            </w:r>
            <w:r>
              <w:rPr>
                <w:b/>
                <w:bCs/>
              </w:rPr>
              <w:t xml:space="preserve">needs analysis statement</w:t>
            </w:r>
            <w:r>
              <w:t xml:space="preserve"> </w:t>
            </w:r>
            <w:r>
              <w:t xml:space="preserve">summarizing the client’s situation and why the recommended product is suitable. For example, BNM’s 2019 policy on</w:t>
            </w:r>
            <w:r>
              <w:t xml:space="preserve"> </w:t>
            </w:r>
            <w:r>
              <w:rPr>
                <w:i/>
                <w:iCs/>
              </w:rPr>
              <w:t xml:space="preserve">Fair Treatment of Financial Consumers</w:t>
            </w:r>
            <w:r>
              <w:t xml:space="preserve"> </w:t>
            </w:r>
            <w:r>
              <w:t xml:space="preserve">requires ensuring suitability and affordability. There is an emphasis on preventing over-selling (e.g. total premiums should be commensurate with client’s income).</w:t>
            </w:r>
          </w:p>
        </w:tc>
        <w:tc>
          <w:tcPr/>
          <w:p>
            <w:pPr>
              <w:pStyle w:val="Compact"/>
            </w:pPr>
            <w:r>
              <w:rPr>
                <w:b/>
                <w:bCs/>
              </w:rPr>
              <w:t xml:space="preserve">Yes – Particularly for IBIPs:</w:t>
            </w:r>
            <w:r>
              <w:t xml:space="preserve"> </w:t>
            </w:r>
            <w:r>
              <w:t xml:space="preserve">Under IDD, when advice is given on an</w:t>
            </w:r>
            <w:r>
              <w:t xml:space="preserve"> </w:t>
            </w:r>
            <w:r>
              <w:rPr>
                <w:b/>
                <w:bCs/>
              </w:rPr>
              <w:t xml:space="preserve">insurance-based investment product (IBIP)</w:t>
            </w:r>
            <w:r>
              <w:t xml:space="preserve"> </w:t>
            </w:r>
            <w:r>
              <w:t xml:space="preserve">(like unit-linked or investment-linked policies), the advisor must conduct a full</w:t>
            </w:r>
            <w:r>
              <w:t xml:space="preserve"> </w:t>
            </w:r>
            <w:r>
              <w:rPr>
                <w:b/>
                <w:bCs/>
              </w:rPr>
              <w:t xml:space="preserve">suitability assessment</w:t>
            </w:r>
            <w:r>
              <w:t xml:space="preserve"> </w:t>
            </w:r>
            <w:r>
              <w:t xml:space="preserve">similar to MiFID rules</w:t>
            </w:r>
            <w:hyperlink r:id="rId64">
              <w:r>
                <w:rPr>
                  <w:rStyle w:val="Hyperlink"/>
                </w:rPr>
                <w:t xml:space="preserve">[48]</w:t>
              </w:r>
            </w:hyperlink>
            <w:r>
              <w:t xml:space="preserve">. This involves gathering information on the client’s knowledge, financial situation, investment objectives, and</w:t>
            </w:r>
            <w:r>
              <w:t xml:space="preserve"> </w:t>
            </w:r>
            <w:r>
              <w:rPr>
                <w:b/>
                <w:bCs/>
              </w:rPr>
              <w:t xml:space="preserve">sustainability preferences</w:t>
            </w:r>
            <w:r>
              <w:t xml:space="preserve"> </w:t>
            </w:r>
            <w:r>
              <w:t xml:space="preserve">(as of 2022)</w:t>
            </w:r>
            <w:hyperlink r:id="rId65">
              <w:r>
                <w:rPr>
                  <w:rStyle w:val="Hyperlink"/>
                </w:rPr>
                <w:t xml:space="preserve">[49]</w:t>
              </w:r>
            </w:hyperlink>
            <w:r>
              <w:t xml:space="preserve">. A</w:t>
            </w:r>
            <w:r>
              <w:t xml:space="preserve"> </w:t>
            </w:r>
            <w:r>
              <w:rPr>
                <w:b/>
                <w:bCs/>
              </w:rPr>
              <w:t xml:space="preserve">Suitability Statement</w:t>
            </w:r>
            <w:r>
              <w:t xml:space="preserve"> </w:t>
            </w:r>
            <w:r>
              <w:t xml:space="preserve">must be provided, outlining the advice and how the recommended product meets the client’s profile</w:t>
            </w:r>
            <w:hyperlink r:id="rId66">
              <w:r>
                <w:rPr>
                  <w:rStyle w:val="Hyperlink"/>
                </w:rPr>
                <w:t xml:space="preserve">[50]</w:t>
              </w:r>
            </w:hyperlink>
            <w:r>
              <w:t xml:space="preserve">. For non-IBIP insurance (pure protection), IDD does not explicitly require a written suitability statement, but the general demands-and-needs obligation still ensures suitability in effect.</w:t>
            </w:r>
          </w:p>
        </w:tc>
      </w:tr>
      <w:tr>
        <w:tc>
          <w:tcPr/>
          <w:p>
            <w:pPr>
              <w:pStyle w:val="Compact"/>
            </w:pPr>
            <w:r>
              <w:rPr>
                <w:b/>
                <w:bCs/>
              </w:rPr>
              <w:t xml:space="preserve">Disclosure &amp; Product Info</w:t>
            </w:r>
          </w:p>
        </w:tc>
        <w:tc>
          <w:tcPr/>
          <w:p>
            <w:pPr>
              <w:pStyle w:val="Compact"/>
            </w:pPr>
            <w:r>
              <w:rPr>
                <w:b/>
                <w:bCs/>
              </w:rPr>
              <w:t xml:space="preserve">Extensive pre-sale disclosures required:</w:t>
            </w:r>
            <w:r>
              <w:t xml:space="preserve"> </w:t>
            </w:r>
            <w:r>
              <w:t xml:space="preserve">For life insurance, MAS (with the Life Insurance Association) prescribes a standardized</w:t>
            </w:r>
            <w:r>
              <w:t xml:space="preserve"> </w:t>
            </w:r>
            <w:r>
              <w:rPr>
                <w:b/>
                <w:bCs/>
              </w:rPr>
              <w:t xml:space="preserve">Policy Illustration</w:t>
            </w:r>
            <w:r>
              <w:t xml:space="preserve">,</w:t>
            </w:r>
            <w:r>
              <w:t xml:space="preserve"> </w:t>
            </w:r>
            <w:r>
              <w:rPr>
                <w:b/>
                <w:bCs/>
              </w:rPr>
              <w:t xml:space="preserve">Product Summary</w:t>
            </w:r>
            <w:r>
              <w:t xml:space="preserve">, and a</w:t>
            </w:r>
            <w:r>
              <w:t xml:space="preserve"> </w:t>
            </w:r>
            <w:r>
              <w:rPr>
                <w:b/>
                <w:bCs/>
              </w:rPr>
              <w:t xml:space="preserve">Cover Page</w:t>
            </w:r>
            <w:r>
              <w:t xml:space="preserve"> </w:t>
            </w:r>
            <w:r>
              <w:t xml:space="preserve">highlighting key features</w:t>
            </w:r>
            <w:hyperlink r:id="rId27">
              <w:r>
                <w:rPr>
                  <w:rStyle w:val="Hyperlink"/>
                </w:rPr>
                <w:t xml:space="preserve">[7]</w:t>
              </w:r>
            </w:hyperlink>
            <w:hyperlink r:id="rId28">
              <w:r>
                <w:rPr>
                  <w:rStyle w:val="Hyperlink"/>
                </w:rPr>
                <w:t xml:space="preserve">[37]</w:t>
              </w:r>
            </w:hyperlink>
            <w:r>
              <w:t xml:space="preserve">. These must show guaranteed vs. non-guaranteed benefits, surrender values, and the “cost of distribution” (commission)</w:t>
            </w:r>
            <w:hyperlink r:id="rId28">
              <w:r>
                <w:rPr>
                  <w:rStyle w:val="Hyperlink"/>
                </w:rPr>
                <w:t xml:space="preserve">[51]</w:t>
              </w:r>
            </w:hyperlink>
            <w:r>
              <w:t xml:space="preserve">. Clients also receive a brochure “Your Guide to Life Insurance” and must sign off a checklist confirming receipt of all documents</w:t>
            </w:r>
            <w:hyperlink r:id="rId67">
              <w:r>
                <w:rPr>
                  <w:rStyle w:val="Hyperlink"/>
                </w:rPr>
                <w:t xml:space="preserve">[52]</w:t>
              </w:r>
            </w:hyperlink>
            <w:r>
              <w:t xml:space="preserve">. Advisors must disclose</w:t>
            </w:r>
            <w:r>
              <w:t xml:space="preserve"> </w:t>
            </w:r>
            <w:r>
              <w:rPr>
                <w:i/>
                <w:iCs/>
              </w:rPr>
              <w:t xml:space="preserve">material information</w:t>
            </w:r>
            <w:r>
              <w:t xml:space="preserve">: product benefits, exclusions, waiting periods, and</w:t>
            </w:r>
            <w:r>
              <w:t xml:space="preserve"> </w:t>
            </w:r>
            <w:r>
              <w:rPr>
                <w:i/>
                <w:iCs/>
              </w:rPr>
              <w:t xml:space="preserve">risks</w:t>
            </w:r>
            <w:r>
              <w:t xml:space="preserve">, as well as any applicable fees or charges</w:t>
            </w:r>
            <w:hyperlink r:id="rId23">
              <w:r>
                <w:rPr>
                  <w:rStyle w:val="Hyperlink"/>
                </w:rPr>
                <w:t xml:space="preserve">[3]</w:t>
              </w:r>
            </w:hyperlink>
            <w:hyperlink r:id="rId63">
              <w:r>
                <w:rPr>
                  <w:rStyle w:val="Hyperlink"/>
                </w:rPr>
                <w:t xml:space="preserve">[53]</w:t>
              </w:r>
            </w:hyperlink>
            <w:r>
              <w:t xml:space="preserve">. If the product is bundled (savings + insurance), a</w:t>
            </w:r>
            <w:r>
              <w:t xml:space="preserve"> </w:t>
            </w:r>
            <w:r>
              <w:rPr>
                <w:b/>
                <w:bCs/>
              </w:rPr>
              <w:t xml:space="preserve">Bundled Product Disclosure</w:t>
            </w:r>
            <w:r>
              <w:t xml:space="preserve"> </w:t>
            </w:r>
            <w:r>
              <w:t xml:space="preserve">compares it against a term plan</w:t>
            </w:r>
            <w:hyperlink r:id="rId68">
              <w:r>
                <w:rPr>
                  <w:rStyle w:val="Hyperlink"/>
                </w:rPr>
                <w:t xml:space="preserve">[54]</w:t>
              </w:r>
            </w:hyperlink>
            <w:r>
              <w:t xml:space="preserve">. Commission disclosure: not the exact amount to the client, but the illustration shows total distribution cost. Moreover, reps have to disclose any conflicts of interest (e.g. if tied to one insurer).</w:t>
            </w:r>
          </w:p>
        </w:tc>
        <w:tc>
          <w:tcPr/>
          <w:p>
            <w:pPr>
              <w:pStyle w:val="Compact"/>
            </w:pPr>
            <w:r>
              <w:rPr>
                <w:b/>
                <w:bCs/>
              </w:rPr>
              <w:t xml:space="preserve">Key Facts Documents:</w:t>
            </w:r>
            <w:r>
              <w:t xml:space="preserve"> </w:t>
            </w:r>
            <w:r>
              <w:t xml:space="preserve">Malaysian insurers must provide a</w:t>
            </w:r>
            <w:r>
              <w:t xml:space="preserve"> </w:t>
            </w:r>
            <w:r>
              <w:rPr>
                <w:b/>
                <w:bCs/>
              </w:rPr>
              <w:t xml:space="preserve">Product Disclosure Sheet (PDS)</w:t>
            </w:r>
            <w:r>
              <w:t xml:space="preserve"> </w:t>
            </w:r>
            <w:r>
              <w:t xml:space="preserve">– a summary of the policy’s key terms (coverage, exclusions, premium, etc.) in simple language</w:t>
            </w:r>
            <w:hyperlink r:id="rId69">
              <w:r>
                <w:rPr>
                  <w:rStyle w:val="Hyperlink"/>
                </w:rPr>
                <w:t xml:space="preserve">[55]</w:t>
              </w:r>
            </w:hyperlink>
            <w:hyperlink r:id="rId70">
              <w:r>
                <w:rPr>
                  <w:rStyle w:val="Hyperlink"/>
                </w:rPr>
                <w:t xml:space="preserve">[56]</w:t>
              </w:r>
            </w:hyperlink>
            <w:r>
              <w:t xml:space="preserve">. A</w:t>
            </w:r>
            <w:r>
              <w:t xml:space="preserve"> </w:t>
            </w:r>
            <w:r>
              <w:rPr>
                <w:b/>
                <w:bCs/>
              </w:rPr>
              <w:t xml:space="preserve">Customer Information Sheet</w:t>
            </w:r>
            <w:r>
              <w:t xml:space="preserve"> </w:t>
            </w:r>
            <w:r>
              <w:t xml:space="preserve">is also common. For investment-linked policies, a</w:t>
            </w:r>
            <w:r>
              <w:t xml:space="preserve"> </w:t>
            </w:r>
            <w:r>
              <w:rPr>
                <w:b/>
                <w:bCs/>
              </w:rPr>
              <w:t xml:space="preserve">Fund Fact Sheet</w:t>
            </w:r>
            <w:r>
              <w:t xml:space="preserve"> </w:t>
            </w:r>
            <w:r>
              <w:t xml:space="preserve">and</w:t>
            </w:r>
            <w:r>
              <w:t xml:space="preserve"> </w:t>
            </w:r>
            <w:r>
              <w:rPr>
                <w:i/>
                <w:iCs/>
              </w:rPr>
              <w:t xml:space="preserve">Investment-Linked Product Illustration</w:t>
            </w:r>
            <w:r>
              <w:t xml:space="preserve"> </w:t>
            </w:r>
            <w:r>
              <w:t xml:space="preserve">(projected account values under standard scenarios) are given. BNM’s</w:t>
            </w:r>
            <w:r>
              <w:t xml:space="preserve"> </w:t>
            </w:r>
            <w:r>
              <w:rPr>
                <w:i/>
                <w:iCs/>
              </w:rPr>
              <w:t xml:space="preserve">Product Transparency and Disclosure</w:t>
            </w:r>
            <w:r>
              <w:t xml:space="preserve"> </w:t>
            </w:r>
            <w:r>
              <w:t xml:space="preserve">guidelines mandate disclosure of fees, commission (usually mentioned that premium includes commission), and any</w:t>
            </w:r>
            <w:r>
              <w:t xml:space="preserve"> </w:t>
            </w:r>
            <w:r>
              <w:rPr>
                <w:i/>
                <w:iCs/>
              </w:rPr>
              <w:t xml:space="preserve">special terms</w:t>
            </w:r>
            <w:r>
              <w:t xml:space="preserve">. All life policies come with a</w:t>
            </w:r>
            <w:r>
              <w:t xml:space="preserve"> </w:t>
            </w:r>
            <w:r>
              <w:rPr>
                <w:b/>
                <w:bCs/>
              </w:rPr>
              <w:t xml:space="preserve">Policy Contract</w:t>
            </w:r>
            <w:r>
              <w:t xml:space="preserve"> </w:t>
            </w:r>
            <w:r>
              <w:t xml:space="preserve">and a 15-day free-look notice. Agents must orally highlight important conditions (e.g. contestability period, surrender penalties). If the sale is via bancassurance, the customer must be informed of the bank’s role as an agent of the insurer and that the product is not a bank deposit (to avoid confusion).</w:t>
            </w:r>
          </w:p>
        </w:tc>
        <w:tc>
          <w:tcPr/>
          <w:p>
            <w:pPr>
              <w:pStyle w:val="Compact"/>
            </w:pPr>
            <w:r>
              <w:rPr>
                <w:b/>
                <w:bCs/>
              </w:rPr>
              <w:t xml:space="preserve">Standardized Disclosure Docs:</w:t>
            </w:r>
            <w:r>
              <w:t xml:space="preserve"> </w:t>
            </w:r>
            <w:r>
              <w:t xml:space="preserve">Under IDD,</w:t>
            </w:r>
            <w:r>
              <w:t xml:space="preserve"> </w:t>
            </w:r>
            <w:r>
              <w:rPr>
                <w:i/>
                <w:iCs/>
              </w:rPr>
              <w:t xml:space="preserve">pre-contractual information</w:t>
            </w:r>
            <w:r>
              <w:t xml:space="preserve"> </w:t>
            </w:r>
            <w:r>
              <w:t xml:space="preserve">is key. For</w:t>
            </w:r>
            <w:r>
              <w:t xml:space="preserve"> </w:t>
            </w:r>
            <w:r>
              <w:rPr>
                <w:b/>
                <w:bCs/>
              </w:rPr>
              <w:t xml:space="preserve">non-investment insurance</w:t>
            </w:r>
            <w:r>
              <w:t xml:space="preserve">, a simple</w:t>
            </w:r>
            <w:r>
              <w:t xml:space="preserve"> </w:t>
            </w:r>
            <w:r>
              <w:rPr>
                <w:b/>
                <w:bCs/>
              </w:rPr>
              <w:t xml:space="preserve">Insurance Product Information Document (IPID)</w:t>
            </w:r>
            <w:r>
              <w:t xml:space="preserve"> </w:t>
            </w:r>
            <w:r>
              <w:t xml:space="preserve">is required, summarizing the coverage, exclusions, obligations, and claims process in plain language (one per product). For life policies with an investment element, the EU</w:t>
            </w:r>
            <w:r>
              <w:t xml:space="preserve"> </w:t>
            </w:r>
            <w:r>
              <w:rPr>
                <w:b/>
                <w:bCs/>
              </w:rPr>
              <w:t xml:space="preserve">PRIIPs Regulation</w:t>
            </w:r>
            <w:r>
              <w:t xml:space="preserve"> </w:t>
            </w:r>
            <w:r>
              <w:t xml:space="preserve">requires a</w:t>
            </w:r>
            <w:r>
              <w:t xml:space="preserve"> </w:t>
            </w:r>
            <w:r>
              <w:rPr>
                <w:b/>
                <w:bCs/>
              </w:rPr>
              <w:t xml:space="preserve">Key Information Document (KID)</w:t>
            </w:r>
            <w:r>
              <w:t xml:space="preserve"> </w:t>
            </w:r>
            <w:r>
              <w:t xml:space="preserve">giving standardized info on risk, performance scenarios, and costs. Distributors must also disclose their</w:t>
            </w:r>
            <w:r>
              <w:t xml:space="preserve"> </w:t>
            </w:r>
            <w:r>
              <w:rPr>
                <w:b/>
                <w:bCs/>
              </w:rPr>
              <w:t xml:space="preserve">remuneration</w:t>
            </w:r>
            <w:r>
              <w:t xml:space="preserve">: whether they work on commission or fee, and, for IBIPs, upon customer request they must disclose the amount of commission. Customers also receive full policy terms and conditions before concluding the contract. There’s a strong emphasis on transparency of costs (including any surrender penalties or bonuses) and disclosure of any tie-in (bundling) or ancillary products.</w:t>
            </w:r>
          </w:p>
        </w:tc>
      </w:tr>
      <w:tr>
        <w:tc>
          <w:tcPr/>
          <w:p>
            <w:pPr>
              <w:pStyle w:val="Compact"/>
            </w:pPr>
            <w:r>
              <w:rPr>
                <w:b/>
                <w:bCs/>
              </w:rPr>
              <w:t xml:space="preserve">Post-sale / Cooling-off</w:t>
            </w:r>
          </w:p>
        </w:tc>
        <w:tc>
          <w:tcPr/>
          <w:p>
            <w:pPr>
              <w:pStyle w:val="Compact"/>
            </w:pPr>
            <w:r>
              <w:rPr>
                <w:b/>
                <w:bCs/>
              </w:rPr>
              <w:t xml:space="preserve">14-day Free-Look:</w:t>
            </w:r>
            <w:r>
              <w:t xml:space="preserve"> </w:t>
            </w:r>
            <w:r>
              <w:t xml:space="preserve">After receiving the policy, a consumer can cancel within 14 days for a full refund of premium (minus minimal admin fees for investment fluctuations)</w:t>
            </w:r>
            <w:hyperlink r:id="rId35">
              <w:r>
                <w:rPr>
                  <w:rStyle w:val="Hyperlink"/>
                </w:rPr>
                <w:t xml:space="preserve">[15]</w:t>
              </w:r>
            </w:hyperlink>
            <w:r>
              <w:t xml:space="preserve">. This must be stated in the contract and usually highlighted on the cover page. MAS also has a</w:t>
            </w:r>
            <w:r>
              <w:t xml:space="preserve"> </w:t>
            </w:r>
            <w:r>
              <w:rPr>
                <w:b/>
                <w:bCs/>
              </w:rPr>
              <w:t xml:space="preserve">“Cancellation Period”</w:t>
            </w:r>
            <w:r>
              <w:t xml:space="preserve"> </w:t>
            </w:r>
            <w:r>
              <w:t xml:space="preserve">for investment products (7 days for unit trusts). Insurers must promptly refund upon cancellation. Additionally, MAS expects advisers to conduct</w:t>
            </w:r>
            <w:r>
              <w:t xml:space="preserve"> </w:t>
            </w:r>
            <w:r>
              <w:rPr>
                <w:b/>
                <w:bCs/>
              </w:rPr>
              <w:t xml:space="preserve">periodic reviews</w:t>
            </w:r>
            <w:r>
              <w:t xml:space="preserve"> </w:t>
            </w:r>
            <w:r>
              <w:t xml:space="preserve">with clients – many firms set annual review meetings to revisit the client’s needs</w:t>
            </w:r>
            <w:hyperlink r:id="rId48">
              <w:r>
                <w:rPr>
                  <w:rStyle w:val="Hyperlink"/>
                </w:rPr>
                <w:t xml:space="preserve">[57]</w:t>
              </w:r>
            </w:hyperlink>
            <w:r>
              <w:t xml:space="preserve">. Any material changes (e.g. birth of child, change of income) should trigger an FNA update.</w:t>
            </w:r>
          </w:p>
        </w:tc>
        <w:tc>
          <w:tcPr/>
          <w:p>
            <w:pPr>
              <w:pStyle w:val="Compact"/>
            </w:pPr>
            <w:r>
              <w:rPr>
                <w:b/>
                <w:bCs/>
              </w:rPr>
              <w:t xml:space="preserve">15-day Free-Look:</w:t>
            </w:r>
            <w:r>
              <w:t xml:space="preserve"> </w:t>
            </w:r>
            <w:r>
              <w:t xml:space="preserve">Malaysia similarly mandates at least 15 days free-look for life insurance (30 days for investment-linked policies in some cases)</w:t>
            </w:r>
            <w:hyperlink r:id="rId71">
              <w:r>
                <w:rPr>
                  <w:rStyle w:val="Hyperlink"/>
                </w:rPr>
                <w:t xml:space="preserve">[58]</w:t>
              </w:r>
            </w:hyperlink>
            <w:hyperlink r:id="rId72">
              <w:r>
                <w:rPr>
                  <w:rStyle w:val="Hyperlink"/>
                </w:rPr>
                <w:t xml:space="preserve">[59]</w:t>
              </w:r>
            </w:hyperlink>
            <w:r>
              <w:t xml:space="preserve">. The policy document will specify this, and insurers must refund the premium if canceled. BNM also emphasizes</w:t>
            </w:r>
            <w:r>
              <w:t xml:space="preserve"> </w:t>
            </w:r>
            <w:r>
              <w:rPr>
                <w:b/>
                <w:bCs/>
              </w:rPr>
              <w:t xml:space="preserve">policy servicing</w:t>
            </w:r>
            <w:r>
              <w:t xml:space="preserve">: insurers must provide annual statements for investment-linked policies, and agents are encouraged to keep in touch for possible changes in needs. Some insurers in Malaysia offer financial planning reviews as part of service, though not legally required.</w:t>
            </w:r>
          </w:p>
        </w:tc>
        <w:tc>
          <w:tcPr/>
          <w:p>
            <w:pPr>
              <w:pStyle w:val="Compact"/>
            </w:pPr>
            <w:r>
              <w:rPr>
                <w:b/>
                <w:bCs/>
              </w:rPr>
              <w:t xml:space="preserve">14–30 day Cancellation:</w:t>
            </w:r>
            <w:r>
              <w:t xml:space="preserve"> </w:t>
            </w:r>
            <w:r>
              <w:t xml:space="preserve">IDD (via Solvency II Directive Art. 186) requires a</w:t>
            </w:r>
            <w:r>
              <w:t xml:space="preserve"> </w:t>
            </w:r>
            <w:r>
              <w:rPr>
                <w:b/>
                <w:bCs/>
              </w:rPr>
              <w:t xml:space="preserve">cooling-off period of 14 to 30 days</w:t>
            </w:r>
            <w:r>
              <w:t xml:space="preserve"> </w:t>
            </w:r>
            <w:r>
              <w:t xml:space="preserve">for individual life insurance contracts, during which the policyholder can withdraw</w:t>
            </w:r>
            <w:hyperlink r:id="rId36">
              <w:r>
                <w:rPr>
                  <w:rStyle w:val="Hyperlink"/>
                </w:rPr>
                <w:t xml:space="preserve">[16]</w:t>
              </w:r>
            </w:hyperlink>
            <w:r>
              <w:t xml:space="preserve">. Most EU countries chose 30 days for life insurance. During this period, the customer can cancel for a full refund (the insurer can typically deduct only a pro-rata risk premium for days covered and medical exam costs). For other insurance, a 14-day withdrawal is common. Post-sale, IDD also introduced obligations for insurers to provide</w:t>
            </w:r>
            <w:r>
              <w:t xml:space="preserve"> </w:t>
            </w:r>
            <w:r>
              <w:rPr>
                <w:b/>
                <w:bCs/>
              </w:rPr>
              <w:t xml:space="preserve">regular statements</w:t>
            </w:r>
            <w:r>
              <w:t xml:space="preserve"> </w:t>
            </w:r>
            <w:r>
              <w:t xml:space="preserve">on cash value or investment performance for long-term policies. While not mandated to have annual reviews, many EU advisors offer them as a best practice.</w:t>
            </w:r>
          </w:p>
        </w:tc>
      </w:tr>
      <w:tr>
        <w:tc>
          <w:tcPr/>
          <w:p>
            <w:pPr>
              <w:pStyle w:val="Compact"/>
            </w:pPr>
            <w:r>
              <w:rPr>
                <w:b/>
                <w:bCs/>
              </w:rPr>
              <w:t xml:space="preserve">Record-Keeping</w:t>
            </w:r>
          </w:p>
        </w:tc>
        <w:tc>
          <w:tcPr/>
          <w:p>
            <w:pPr>
              <w:pStyle w:val="Compact"/>
            </w:pPr>
            <w:r>
              <w:rPr>
                <w:b/>
                <w:bCs/>
              </w:rPr>
              <w:t xml:space="preserve">Documentation Retention:</w:t>
            </w:r>
            <w:r>
              <w:t xml:space="preserve"> </w:t>
            </w:r>
            <w:r>
              <w:t xml:space="preserve">Financial advisers must keep all advisory records (fact-find forms, risk profiles, recommendation documents, client acknowledgments) for at least</w:t>
            </w:r>
            <w:r>
              <w:t xml:space="preserve"> </w:t>
            </w:r>
            <w:r>
              <w:rPr>
                <w:b/>
                <w:bCs/>
              </w:rPr>
              <w:t xml:space="preserve">5 years</w:t>
            </w:r>
            <w:r>
              <w:t xml:space="preserve"> </w:t>
            </w:r>
            <w:r>
              <w:t xml:space="preserve">(or longer, per internal policy) after the end of the client relationship</w:t>
            </w:r>
            <w:hyperlink r:id="rId49">
              <w:r>
                <w:rPr>
                  <w:rStyle w:val="Hyperlink"/>
                </w:rPr>
                <w:t xml:space="preserve">[30]</w:t>
              </w:r>
            </w:hyperlink>
            <w:r>
              <w:t xml:space="preserve">. MAS’s FAA-N16 details record-keeping requirements for needs analysis and recommendations, recognizing these records as crucial evidence if disputes arise. There’s also a requirement for an independent sales audit unit to sample and review these records quarterly (under the BSC framework)</w:t>
            </w:r>
            <w:hyperlink r:id="rId73">
              <w:r>
                <w:rPr>
                  <w:rStyle w:val="Hyperlink"/>
                </w:rPr>
                <w:t xml:space="preserve">[60]</w:t>
              </w:r>
            </w:hyperlink>
            <w:r>
              <w:t xml:space="preserve">. If a rep leaves, records remain with the firm. Increasingly, records are kept electronically (e.g. audio recordings of advisory calls for vulnerable clients will be required from end-2025</w:t>
            </w:r>
            <w:hyperlink r:id="rId74">
              <w:r>
                <w:rPr>
                  <w:rStyle w:val="Hyperlink"/>
                </w:rPr>
                <w:t xml:space="preserve">[61]</w:t>
              </w:r>
            </w:hyperlink>
            <w:r>
              <w:t xml:space="preserve">).</w:t>
            </w:r>
          </w:p>
        </w:tc>
        <w:tc>
          <w:tcPr/>
          <w:p>
            <w:pPr>
              <w:pStyle w:val="Compact"/>
            </w:pPr>
            <w:r>
              <w:rPr>
                <w:b/>
                <w:bCs/>
              </w:rPr>
              <w:t xml:space="preserve">Record-Keeping:</w:t>
            </w:r>
            <w:r>
              <w:t xml:space="preserve"> </w:t>
            </w:r>
            <w:r>
              <w:t xml:space="preserve">Insurers and intermediaries in Malaysia are expected to maintain advisory records for a specified period (commonly</w:t>
            </w:r>
            <w:r>
              <w:t xml:space="preserve"> </w:t>
            </w:r>
            <w:r>
              <w:rPr>
                <w:b/>
                <w:bCs/>
              </w:rPr>
              <w:t xml:space="preserve">7 years</w:t>
            </w:r>
            <w:r>
              <w:t xml:space="preserve"> </w:t>
            </w:r>
            <w:r>
              <w:t xml:space="preserve">as per general BNM record-keeping guidelines). This includes the fact-find, needs analysis, and proposal documents. These can be requested by BNM during inspections. Given the introduction of BSC in 2018, firms also need to keep performance records of agents and evidence of compliance checks. All proposal forms and clients’ signed declarations (for compliance with disclosure) are to be stored – many insurers use scanning and electronic systems.</w:t>
            </w:r>
          </w:p>
        </w:tc>
        <w:tc>
          <w:tcPr/>
          <w:p>
            <w:pPr>
              <w:pStyle w:val="Compact"/>
            </w:pPr>
            <w:r>
              <w:rPr>
                <w:b/>
                <w:bCs/>
              </w:rPr>
              <w:t xml:space="preserve">Record-Keeping:</w:t>
            </w:r>
            <w:r>
              <w:t xml:space="preserve"> </w:t>
            </w:r>
            <w:r>
              <w:t xml:space="preserve">The IDD requires intermediaries to maintain records of the insurance contracts they’ve mediated and the information provided to the client. While IDD itself doesn’t set a specific duration, national laws often require</w:t>
            </w:r>
            <w:r>
              <w:t xml:space="preserve"> </w:t>
            </w:r>
            <w:r>
              <w:rPr>
                <w:b/>
                <w:bCs/>
              </w:rPr>
              <w:t xml:space="preserve">5 years minimum</w:t>
            </w:r>
            <w:r>
              <w:t xml:space="preserve"> </w:t>
            </w:r>
            <w:r>
              <w:t xml:space="preserve">(aligned with MiFID’s 5-year record rule, extendable to 7). The records should be sufficient to</w:t>
            </w:r>
            <w:r>
              <w:t xml:space="preserve"> </w:t>
            </w:r>
            <w:r>
              <w:rPr>
                <w:b/>
                <w:bCs/>
              </w:rPr>
              <w:t xml:space="preserve">reconstruct</w:t>
            </w:r>
            <w:r>
              <w:t xml:space="preserve"> </w:t>
            </w:r>
            <w:r>
              <w:t xml:space="preserve">the advice process: the customer’s demands/needs identified, the advice given (if any), and the product(s) sold. For intermediaries that provide a suitability statement (for IBIPs), a copy of that statement must be kept. EIOPA has stressed record-keeping as part of the supervisory review – poor record retention can lead to sanctions.</w:t>
            </w:r>
          </w:p>
        </w:tc>
      </w:tr>
      <w:tr>
        <w:tc>
          <w:tcPr/>
          <w:p>
            <w:pPr>
              <w:pStyle w:val="Compact"/>
            </w:pPr>
            <w:r>
              <w:rPr>
                <w:b/>
                <w:bCs/>
              </w:rPr>
              <w:t xml:space="preserve">Sales Conduct Controls</w:t>
            </w:r>
          </w:p>
        </w:tc>
        <w:tc>
          <w:tcPr/>
          <w:p>
            <w:pPr>
              <w:pStyle w:val="Compact"/>
            </w:pPr>
            <w:r>
              <w:rPr>
                <w:b/>
                <w:bCs/>
              </w:rPr>
              <w:t xml:space="preserve">Balanced Scorecard &amp; Compliance Audits:</w:t>
            </w:r>
            <w:r>
              <w:t xml:space="preserve"> </w:t>
            </w:r>
            <w:r>
              <w:t xml:space="preserve">Singapore’s Balanced Scorecard (BSC) regime (in effect since 2016) is a</w:t>
            </w:r>
            <w:r>
              <w:t xml:space="preserve"> </w:t>
            </w:r>
            <w:r>
              <w:rPr>
                <w:b/>
                <w:bCs/>
              </w:rPr>
              <w:t xml:space="preserve">unique control</w:t>
            </w:r>
            <w:r>
              <w:t xml:space="preserve">, requiring financial institutions to evaluate their advisers on quality indicators. If an adviser fails certain compliance benchmarks (e.g. didn’t complete full fact-find, misrepresented a product, etc.), a portion of their commissions is clawed back (up to 100% for serious infractions)</w:t>
            </w:r>
            <w:hyperlink r:id="rId32">
              <w:r>
                <w:rPr>
                  <w:rStyle w:val="Hyperlink"/>
                </w:rPr>
                <w:t xml:space="preserve">[12]</w:t>
              </w:r>
            </w:hyperlink>
            <w:hyperlink r:id="rId31">
              <w:r>
                <w:rPr>
                  <w:rStyle w:val="Hyperlink"/>
                </w:rPr>
                <w:t xml:space="preserve">[11]</w:t>
              </w:r>
            </w:hyperlink>
            <w:r>
              <w:t xml:space="preserve">. Firms must have an independent unit review sales and conduct quarterly</w:t>
            </w:r>
            <w:hyperlink r:id="rId73">
              <w:r>
                <w:rPr>
                  <w:rStyle w:val="Hyperlink"/>
                </w:rPr>
                <w:t xml:space="preserve">[60]</w:t>
              </w:r>
            </w:hyperlink>
            <w:r>
              <w:t xml:space="preserve">. In addition, MAS conducts mystery shopping and has enforced against mis-selling (e.g. in 2020, Aviva FA was fined for BSC breaches that undermined proper supervision</w:t>
            </w:r>
            <w:hyperlink r:id="rId75">
              <w:r>
                <w:rPr>
                  <w:rStyle w:val="Hyperlink"/>
                </w:rPr>
                <w:t xml:space="preserve">[62]</w:t>
              </w:r>
            </w:hyperlink>
            <w:hyperlink r:id="rId76">
              <w:r>
                <w:rPr>
                  <w:rStyle w:val="Hyperlink"/>
                </w:rPr>
                <w:t xml:space="preserve">[63]</w:t>
              </w:r>
            </w:hyperlink>
            <w:r>
              <w:t xml:space="preserve">). Other controls:</w:t>
            </w:r>
            <w:r>
              <w:t xml:space="preserve"> </w:t>
            </w:r>
            <w:r>
              <w:rPr>
                <w:b/>
                <w:bCs/>
              </w:rPr>
              <w:t xml:space="preserve">Free-look</w:t>
            </w:r>
            <w:r>
              <w:t xml:space="preserve"> </w:t>
            </w:r>
            <w:r>
              <w:t xml:space="preserve">enforcement, strict rules on policy replacement (customer must sign a comparison if switching policies to prevent churning), and caps on certain products (for instance, a customer cannot buy more than a certain limit of single-premium ILPs without additional checks if they are of lower net worth). Training and qualification requirements for reps are rigorous (CMFAS exams).</w:t>
            </w:r>
          </w:p>
        </w:tc>
        <w:tc>
          <w:tcPr/>
          <w:p>
            <w:pPr>
              <w:pStyle w:val="Compact"/>
            </w:pPr>
            <w:r>
              <w:rPr>
                <w:b/>
                <w:bCs/>
              </w:rPr>
              <w:t xml:space="preserve">Market Conduct &amp; BSC:</w:t>
            </w:r>
            <w:r>
              <w:t xml:space="preserve"> </w:t>
            </w:r>
            <w:r>
              <w:t xml:space="preserve">Malaysia rolled out a similar Balanced Scorecard in 2018 for life insurance agents, with 5 key KPIs set by LIAM (Life Insurance Association of Malaysia)</w:t>
            </w:r>
            <w:hyperlink r:id="rId77">
              <w:r>
                <w:rPr>
                  <w:rStyle w:val="Hyperlink"/>
                </w:rPr>
                <w:t xml:space="preserve">[64]</w:t>
              </w:r>
            </w:hyperlink>
            <w:hyperlink r:id="rId78">
              <w:r>
                <w:rPr>
                  <w:rStyle w:val="Hyperlink"/>
                </w:rPr>
                <w:t xml:space="preserve">[65]</w:t>
              </w:r>
            </w:hyperlink>
            <w:r>
              <w:t xml:space="preserve">. Agents must maintain standards in areas like persistency (policy retention), service quality, and appropriate advice. Up to 20% of override commissions are tied to BSC results to discourage “product-push” at any cost.</w:t>
            </w:r>
            <w:r>
              <w:t xml:space="preserve"> </w:t>
            </w:r>
            <w:r>
              <w:rPr>
                <w:b/>
                <w:bCs/>
              </w:rPr>
              <w:t xml:space="preserve">Cooling-off and switching:</w:t>
            </w:r>
            <w:r>
              <w:t xml:space="preserve"> </w:t>
            </w:r>
            <w:r>
              <w:t xml:space="preserve">Customers get 15 days free-look; if an agent replaces a policy, they must document the rationale and obtain customer acknowledgment (to avoid “twisting” old policies for new commissions). BNM also monitors complaints and lapse rates; high lapse ratios can trigger investigation into an agent’s practices. There are specific</w:t>
            </w:r>
            <w:r>
              <w:t xml:space="preserve"> </w:t>
            </w:r>
            <w:r>
              <w:rPr>
                <w:b/>
                <w:bCs/>
              </w:rPr>
              <w:t xml:space="preserve">scripts for telemarketing</w:t>
            </w:r>
            <w:r>
              <w:t xml:space="preserve"> </w:t>
            </w:r>
            <w:r>
              <w:t xml:space="preserve">of insurance and requirements for bancassurance (bank staff must be trained and licensed by the insurance qualification system, e.g. TBE – Takaful Basic Examination).</w:t>
            </w:r>
          </w:p>
        </w:tc>
        <w:tc>
          <w:tcPr/>
          <w:p>
            <w:pPr>
              <w:pStyle w:val="Compact"/>
            </w:pPr>
            <w:r>
              <w:rPr>
                <w:b/>
                <w:bCs/>
              </w:rPr>
              <w:t xml:space="preserve">IDD Conduct Requirements:</w:t>
            </w:r>
            <w:r>
              <w:t xml:space="preserve"> </w:t>
            </w:r>
            <w:r>
              <w:t xml:space="preserve">The IDD introduced several conduct controls:</w:t>
            </w:r>
            <w:r>
              <w:t xml:space="preserve"> </w:t>
            </w:r>
            <w:r>
              <w:rPr>
                <w:b/>
                <w:bCs/>
              </w:rPr>
              <w:t xml:space="preserve">Product Oversight and Governance (POG)</w:t>
            </w:r>
            <w:r>
              <w:t xml:space="preserve"> </w:t>
            </w:r>
            <w:r>
              <w:t xml:space="preserve">rules require insurers to design products for defined target markets and distributors to follow any sales restrictions (e.g. a high-risk product should only be sold to clients who meet certain criteria).</w:t>
            </w:r>
            <w:r>
              <w:t xml:space="preserve"> </w:t>
            </w:r>
            <w:r>
              <w:rPr>
                <w:b/>
                <w:bCs/>
              </w:rPr>
              <w:t xml:space="preserve">Conflicts of interest:</w:t>
            </w:r>
            <w:r>
              <w:t xml:space="preserve"> </w:t>
            </w:r>
            <w:r>
              <w:t xml:space="preserve">intermediaries must avoid or disclose conflicts – e.g. any ties to insurers.</w:t>
            </w:r>
            <w:r>
              <w:t xml:space="preserve"> </w:t>
            </w:r>
            <w:r>
              <w:rPr>
                <w:b/>
                <w:bCs/>
              </w:rPr>
              <w:t xml:space="preserve">Inducements:</w:t>
            </w:r>
            <w:r>
              <w:t xml:space="preserve"> </w:t>
            </w:r>
            <w:r>
              <w:t xml:space="preserve">commissions are allowed but cannot undermine the agent’s duty to act in the customer’s best interest; if a commission scheme would incent poor outcomes, regulators can ban it. Some countries (UK, Netherlands) even banned commissions on investment products to eliminate bias.</w:t>
            </w:r>
            <w:r>
              <w:t xml:space="preserve"> </w:t>
            </w:r>
            <w:r>
              <w:rPr>
                <w:b/>
                <w:bCs/>
              </w:rPr>
              <w:t xml:space="preserve">Cross-selling:</w:t>
            </w:r>
            <w:r>
              <w:t xml:space="preserve"> </w:t>
            </w:r>
            <w:r>
              <w:t xml:space="preserve">If insurance is sold bundled with another service (e.g. with a mortgage), the customer must be informed if it’s optional and given details on each component.</w:t>
            </w:r>
            <w:r>
              <w:t xml:space="preserve"> </w:t>
            </w:r>
            <w:r>
              <w:rPr>
                <w:b/>
                <w:bCs/>
              </w:rPr>
              <w:t xml:space="preserve">Cooling-off</w:t>
            </w:r>
            <w:r>
              <w:t xml:space="preserve"> </w:t>
            </w:r>
            <w:r>
              <w:t xml:space="preserve">as noted, and</w:t>
            </w:r>
            <w:r>
              <w:t xml:space="preserve"> </w:t>
            </w:r>
            <w:r>
              <w:rPr>
                <w:b/>
                <w:bCs/>
              </w:rPr>
              <w:t xml:space="preserve">complaints handling</w:t>
            </w:r>
            <w:r>
              <w:t xml:space="preserve"> </w:t>
            </w:r>
            <w:r>
              <w:t xml:space="preserve">rules to address mis-selling after the fact. National regulators can and do perform mystery shopping and enforcement sweeps. For example, EU regulators have penalized firms for mis-selling credit insurance and add-on policies, invoking IDD provisions.</w:t>
            </w:r>
          </w:p>
        </w:tc>
      </w:tr>
      <w:tr>
        <w:tc>
          <w:tcPr/>
          <w:p>
            <w:pPr>
              <w:pStyle w:val="Compact"/>
            </w:pPr>
            <w:r>
              <w:rPr>
                <w:b/>
                <w:bCs/>
              </w:rPr>
              <w:t xml:space="preserve">Penalties for Non-Compliance</w:t>
            </w:r>
          </w:p>
        </w:tc>
        <w:tc>
          <w:tcPr/>
          <w:p>
            <w:pPr>
              <w:pStyle w:val="Compact"/>
            </w:pPr>
            <w:r>
              <w:rPr>
                <w:b/>
                <w:bCs/>
              </w:rPr>
              <w:t xml:space="preserve">Regulatory Action &amp; Financial Penalties:</w:t>
            </w:r>
            <w:r>
              <w:t xml:space="preserve"> </w:t>
            </w:r>
            <w:r>
              <w:t xml:space="preserve">Breaching MAS Notices (like failing to do a proper fact-find or providing unsuitable advice) is an offense – firms can be fined, and advisers can lose their license. MAS has levied penalties on banks and insurers for mis-selling (e.g. in 2019, a major bank was fined for advisors falsifying customer risk profiles). Typically, an errant representative might be issued warnings, fined, or banned from acting as an adviser in serious cases. Under the BSC, an adviser with a poor grade loses a large portion of commission and, if persistent, may be terminated</w:t>
            </w:r>
            <w:hyperlink r:id="rId31">
              <w:r>
                <w:rPr>
                  <w:rStyle w:val="Hyperlink"/>
                </w:rPr>
                <w:t xml:space="preserve">[11]</w:t>
              </w:r>
            </w:hyperlink>
            <w:r>
              <w:t xml:space="preserve">. The firm’s officers can also face action if they facilitated misconduct. Notably, MAS publishes enforcement actions which serve as industry warnings.</w:t>
            </w:r>
          </w:p>
        </w:tc>
        <w:tc>
          <w:tcPr/>
          <w:p>
            <w:pPr>
              <w:pStyle w:val="Compact"/>
            </w:pPr>
            <w:r>
              <w:rPr>
                <w:b/>
                <w:bCs/>
              </w:rPr>
              <w:t xml:space="preserve">Regulator Sanctions &amp; Industry Discipline:</w:t>
            </w:r>
            <w:r>
              <w:t xml:space="preserve"> </w:t>
            </w:r>
            <w:r>
              <w:t xml:space="preserve">BNM can issue directives, fines, or even revoke the license of insurers for systematic breaches of consumer protection rules. Agents themselves are usually disciplined by their insurer or the industry association (e.g. blacklisted for moving companies to escape bad practices). The Life Insurance Association of Malaysia maintains an Agent Registry that notes if an agent was terminated for misconduct. Monetary fines in Malaysia have been imposed on insurers for misrepresentations and improper sales of insurance bundled with loans. Also, under the Financial Services Act, individuals guilty of deceptive conduct can face imprisonment (for severe fraud). The balanced scorecard initiative provides for commission clawback as an</w:t>
            </w:r>
            <w:r>
              <w:t xml:space="preserve"> </w:t>
            </w:r>
            <w:r>
              <w:rPr>
                <w:b/>
                <w:bCs/>
              </w:rPr>
              <w:t xml:space="preserve">immediate penalty</w:t>
            </w:r>
            <w:r>
              <w:t xml:space="preserve">, and poor scores must be reported to BNM.</w:t>
            </w:r>
          </w:p>
        </w:tc>
        <w:tc>
          <w:tcPr/>
          <w:p>
            <w:pPr>
              <w:pStyle w:val="Compact"/>
            </w:pPr>
            <w:r>
              <w:rPr>
                <w:b/>
                <w:bCs/>
              </w:rPr>
              <w:t xml:space="preserve">Varies by country (under EU frameworks):</w:t>
            </w:r>
            <w:r>
              <w:t xml:space="preserve"> </w:t>
            </w:r>
            <w:r>
              <w:t xml:space="preserve">Each EU member’s regulator can impose sanctions for IDD breaches. These range from warnings and fines to withdrawal of license/registration for brokers. EIOPA reports that hundreds of sanctions are issued annually across the EU – common issues include inadequate demands-and-needs assessments or missing disclosure</w:t>
            </w:r>
            <w:hyperlink r:id="rId79">
              <w:r>
                <w:rPr>
                  <w:rStyle w:val="Hyperlink"/>
                </w:rPr>
                <w:t xml:space="preserve">[66]</w:t>
              </w:r>
            </w:hyperlink>
            <w:r>
              <w:t xml:space="preserve">. For example, the French ACPR fined several insurers in 2020 for mis-selling loan insurance to consumers who couldn’t benefit from it. In addition, consumers have rights to legal recourse; mis-selling can lead to contract nullification and damages. The EU has also seen large-scale redress programs (e.g. UK’s PPI scandal was pre-IDD but shaped a culture of strict penalties for mis-selling). Under IDD, if an intermediary egregiously breaches conflict of interest or inducement rules, regulators can ban that intermediary from business.</w:t>
            </w:r>
          </w:p>
        </w:tc>
      </w:tr>
    </w:tbl>
    <w:p>
      <w:pPr>
        <w:pStyle w:val="BodyText"/>
      </w:pPr>
      <w:r>
        <w:rPr>
          <w:b/>
          <w:bCs/>
        </w:rPr>
        <w:t xml:space="preserve">Analysis:</w:t>
      </w:r>
      <w:r>
        <w:t xml:space="preserve"> </w:t>
      </w:r>
      <w:r>
        <w:t xml:space="preserve">The regulatory landscape shows a</w:t>
      </w:r>
      <w:r>
        <w:t xml:space="preserve"> </w:t>
      </w:r>
      <w:r>
        <w:rPr>
          <w:b/>
          <w:bCs/>
        </w:rPr>
        <w:t xml:space="preserve">convergent emphasis on “needs-based selling”</w:t>
      </w:r>
      <w:r>
        <w:t xml:space="preserve"> </w:t>
      </w:r>
      <w:r>
        <w:t xml:space="preserve">and consumer protection, though the mechanisms differ. Singapore’s regime is highly structured – requiring specific forms and implementing the Balanced Scorecard to police quality of sale</w:t>
      </w:r>
      <w:hyperlink r:id="rId80">
        <w:r>
          <w:rPr>
            <w:rStyle w:val="Hyperlink"/>
          </w:rPr>
          <w:t xml:space="preserve">[67]</w:t>
        </w:r>
      </w:hyperlink>
      <w:hyperlink r:id="rId81">
        <w:r>
          <w:rPr>
            <w:rStyle w:val="Hyperlink"/>
          </w:rPr>
          <w:t xml:space="preserve">[68]</w:t>
        </w:r>
      </w:hyperlink>
      <w:r>
        <w:t xml:space="preserve">. Malaysia follows closely with its own BSC and guidelines, aiming to improve agent professionalism and reduce mis-selling. The EU’s approach via IDD sets broad principles (demands-and-needs, best interest, transparency) that each country builds on; it relies on disclosure and market conduct rules, backed by the possibility of sanctions, to achieve good outcomes</w:t>
      </w:r>
      <w:hyperlink r:id="rId82">
        <w:r>
          <w:rPr>
            <w:rStyle w:val="Hyperlink"/>
          </w:rPr>
          <w:t xml:space="preserve">[69]</w:t>
        </w:r>
      </w:hyperlink>
      <w:hyperlink r:id="rId79">
        <w:r>
          <w:rPr>
            <w:rStyle w:val="Hyperlink"/>
          </w:rPr>
          <w:t xml:space="preserve">[66]</w:t>
        </w:r>
      </w:hyperlink>
      <w:r>
        <w:t xml:space="preserve">.</w:t>
      </w:r>
    </w:p>
    <w:p>
      <w:pPr>
        <w:pStyle w:val="BodyText"/>
      </w:pPr>
      <w:r>
        <w:t xml:space="preserve">One striking difference is the</w:t>
      </w:r>
      <w:r>
        <w:t xml:space="preserve"> </w:t>
      </w:r>
      <w:r>
        <w:rPr>
          <w:b/>
          <w:bCs/>
        </w:rPr>
        <w:t xml:space="preserve">Balanced Scorecard</w:t>
      </w:r>
      <w:r>
        <w:t xml:space="preserve">: Singapore and Malaysia effectively tie part of remuneration to compliance, a quasi-penal system every quarter</w:t>
      </w:r>
      <w:hyperlink r:id="rId31">
        <w:r>
          <w:rPr>
            <w:rStyle w:val="Hyperlink"/>
          </w:rPr>
          <w:t xml:space="preserve">[11]</w:t>
        </w:r>
      </w:hyperlink>
      <w:hyperlink r:id="rId32">
        <w:r>
          <w:rPr>
            <w:rStyle w:val="Hyperlink"/>
          </w:rPr>
          <w:t xml:space="preserve">[12]</w:t>
        </w:r>
      </w:hyperlink>
      <w:r>
        <w:t xml:space="preserve">. This is not explicitly present in EU regulations – EU relies more on front-end rules and after-the-fact enforcement. However, EU insurers do have internal compliance scorecards and the IDD’s inducement rule indirectly forces firms to avoid purely volume-based pay that could cause mis-selling. Another difference is in</w:t>
      </w:r>
      <w:r>
        <w:t xml:space="preserve"> </w:t>
      </w:r>
      <w:r>
        <w:rPr>
          <w:b/>
          <w:bCs/>
        </w:rPr>
        <w:t xml:space="preserve">documentation specificity</w:t>
      </w:r>
      <w:r>
        <w:t xml:space="preserve">: Singapore prescribes exactly which documents to give to clients (cover page, benefit illustration, etc.)</w:t>
      </w:r>
      <w:hyperlink r:id="rId27">
        <w:r>
          <w:rPr>
            <w:rStyle w:val="Hyperlink"/>
          </w:rPr>
          <w:t xml:space="preserve">[36]</w:t>
        </w:r>
      </w:hyperlink>
      <w:r>
        <w:t xml:space="preserve">, whereas EU’s IPID is a more generic document and Malaysia’s PDS covers main points but not as detailed as a full policy illustration (Malaysian policy illustrations are provided, but the content and format are set by industry guidelines rather than law).</w:t>
      </w:r>
    </w:p>
    <w:p>
      <w:pPr>
        <w:pStyle w:val="BodyText"/>
      </w:pPr>
      <w:r>
        <w:t xml:space="preserve">All markets require giving customers time to reconsider (free-look) and emphasize the importance of proper disclosure. Notably,</w:t>
      </w:r>
      <w:r>
        <w:t xml:space="preserve"> </w:t>
      </w:r>
      <w:r>
        <w:rPr>
          <w:b/>
          <w:bCs/>
        </w:rPr>
        <w:t xml:space="preserve">commissions</w:t>
      </w:r>
      <w:r>
        <w:t xml:space="preserve">: In Asia, commissions remain standard but are disclosed in a limited way (embedded in cost of insurance)</w:t>
      </w:r>
      <w:hyperlink r:id="rId28">
        <w:r>
          <w:rPr>
            <w:rStyle w:val="Hyperlink"/>
          </w:rPr>
          <w:t xml:space="preserve">[51]</w:t>
        </w:r>
      </w:hyperlink>
      <w:r>
        <w:t xml:space="preserve">. The EU has faced debates on banning commissions; while IDD stopped short of a ban, it requires transparency and is pushing insurers to prove that commissions don’t lead to poor outcomes. Singapore and Malaysia instead chose to manage commissions via Balanced Scorecard oversight.</w:t>
      </w:r>
    </w:p>
    <w:p>
      <w:pPr>
        <w:pStyle w:val="BodyText"/>
      </w:pPr>
      <w:r>
        <w:t xml:space="preserve">For a company operating across these markets, compliance means</w:t>
      </w:r>
      <w:r>
        <w:t xml:space="preserve"> </w:t>
      </w:r>
      <w:r>
        <w:rPr>
          <w:i/>
          <w:iCs/>
        </w:rPr>
        <w:t xml:space="preserve">meeting the highest common standard</w:t>
      </w:r>
      <w:r>
        <w:t xml:space="preserve">: ensuring a thorough fact-find, clear documentation of advice rationale, full disclosure of product features and fees, and maintaining evidence for every sale. Culturally, advisors need to internalize that</w:t>
      </w:r>
      <w:r>
        <w:t xml:space="preserve"> </w:t>
      </w:r>
      <w:r>
        <w:rPr>
          <w:b/>
          <w:bCs/>
        </w:rPr>
        <w:t xml:space="preserve">focusing on customer needs is not just good practice, it’s enforceable law</w:t>
      </w:r>
      <w:r>
        <w:t xml:space="preserve"> </w:t>
      </w:r>
      <w:r>
        <w:t xml:space="preserve">(with tangible penalties for deviation in SG/MY and legal liability in EU). As product designers and compliance officers collaborate, they should build systems that naturally guide advisors through the required steps – effectively making the compliant process the path of least resistance.</w:t>
      </w:r>
    </w:p>
    <w:p>
      <w:r>
        <w:pict>
          <v:rect style="width:0;height:1.5pt" o:hralign="center" o:hrstd="t" o:hr="t"/>
        </w:pict>
      </w:r>
    </w:p>
    <w:bookmarkEnd w:id="83"/>
    <w:bookmarkStart w:id="94" w:name="Xb801a5a9f0e8fbd649124d285f4ab23e4c45408"/>
    <w:p>
      <w:pPr>
        <w:pStyle w:val="Heading1"/>
      </w:pPr>
      <w:r>
        <w:t xml:space="preserve">Field Journey – Agent vs. Bancassurance Sales Process</w:t>
      </w:r>
    </w:p>
    <w:p>
      <w:pPr>
        <w:pStyle w:val="FirstParagraph"/>
      </w:pPr>
      <w:r>
        <w:t xml:space="preserve">Both tied agents and bank relationship managers (RMs) follow a similar</w:t>
      </w:r>
      <w:r>
        <w:t xml:space="preserve"> </w:t>
      </w:r>
      <w:r>
        <w:rPr>
          <w:b/>
          <w:bCs/>
        </w:rPr>
        <w:t xml:space="preserve">end-to-end insurance sales journey</w:t>
      </w:r>
      <w:r>
        <w:t xml:space="preserve">, but there are key differences in prospecting, tools, and oversight. Below we reconstruct the typical workflow, highlighting where agents and bank RMs diverge:</w:t>
      </w:r>
    </w:p>
    <w:p>
      <w:pPr>
        <w:pStyle w:val="Compact"/>
        <w:numPr>
          <w:ilvl w:val="0"/>
          <w:numId w:val="1003"/>
        </w:numPr>
      </w:pPr>
      <w:r>
        <w:rPr>
          <w:b/>
          <w:bCs/>
        </w:rPr>
        <w:t xml:space="preserve">Prospecting &amp; Lead Generation:</w:t>
      </w:r>
    </w:p>
    <w:p>
      <w:pPr>
        <w:pStyle w:val="Compact"/>
        <w:numPr>
          <w:ilvl w:val="0"/>
          <w:numId w:val="1003"/>
        </w:numPr>
      </w:pPr>
      <w:r>
        <w:rPr>
          <w:b/>
          <w:bCs/>
        </w:rPr>
        <w:t xml:space="preserve">Insurance Agents (Tied/IFA):</w:t>
      </w:r>
      <w:r>
        <w:t xml:space="preserve"> </w:t>
      </w:r>
      <w:r>
        <w:t xml:space="preserve">Agents proactively find clients through personal networks, referrals, and outreach. They may attend roadshows, cold-call leads, or use social media. Many tied agents start with a “natural market” (friends/family) then expand via referrals. They often position themselves as a long-term “financial planner” to get referrals. Independent Financial Advisers (IFAs) similarly prospect but may advertise unbiased advice to attract savvy consumers. Prospecting is a continuous activity since agents’ income is commission-driven.</w:t>
      </w:r>
    </w:p>
    <w:p>
      <w:pPr>
        <w:numPr>
          <w:ilvl w:val="0"/>
          <w:numId w:val="1003"/>
        </w:numPr>
      </w:pPr>
      <w:r>
        <w:rPr>
          <w:b/>
          <w:bCs/>
        </w:rPr>
        <w:t xml:space="preserve">Bank Relationship Managers:</w:t>
      </w:r>
      <w:r>
        <w:t xml:space="preserve"> </w:t>
      </w:r>
      <w:r>
        <w:t xml:space="preserve">Bank RMs have the advantage of an existing</w:t>
      </w:r>
      <w:r>
        <w:t xml:space="preserve"> </w:t>
      </w:r>
      <w:r>
        <w:rPr>
          <w:b/>
          <w:bCs/>
        </w:rPr>
        <w:t xml:space="preserve">customer base</w:t>
      </w:r>
      <w:r>
        <w:t xml:space="preserve"> </w:t>
      </w:r>
      <w:r>
        <w:t xml:space="preserve">from the bank. Leads are often generated from internal data – e.g., customers who just took a home loan (prime candidates for mortgage insurance) or high-balance depositors who might want wealth products</w:t>
      </w:r>
      <w:hyperlink r:id="rId37">
        <w:r>
          <w:rPr>
            <w:rStyle w:val="Hyperlink"/>
          </w:rPr>
          <w:t xml:space="preserve">[17]</w:t>
        </w:r>
      </w:hyperlink>
      <w:r>
        <w:t xml:space="preserve">. RMs might receive daily lead lists (e.g., “clients with expiring fixed deposits” or “new payroll account sign-ups”). Some banks also allow RMs to cross-introduce clients (a mortgage officer referring a client to the insurance-licensed RM). Walk-in customers at branches can be opportunistically pitched insurance by RMs as well. The bank’s strong brand and foot traffic reduce the need for cold-calling; however, RMs are often under</w:t>
      </w:r>
      <w:r>
        <w:t xml:space="preserve"> </w:t>
      </w:r>
      <w:r>
        <w:rPr>
          <w:b/>
          <w:bCs/>
        </w:rPr>
        <w:t xml:space="preserve">sales targets</w:t>
      </w:r>
      <w:r>
        <w:t xml:space="preserve"> </w:t>
      </w:r>
      <w:r>
        <w:t xml:space="preserve">pressure to maximize penetration of insurance among the bank’s clients</w:t>
      </w:r>
      <w:hyperlink r:id="rId40">
        <w:r>
          <w:rPr>
            <w:rStyle w:val="Hyperlink"/>
          </w:rPr>
          <w:t xml:space="preserve">[20]</w:t>
        </w:r>
      </w:hyperlink>
      <w:r>
        <w:t xml:space="preserve">.</w:t>
      </w:r>
    </w:p>
    <w:p>
      <w:pPr>
        <w:numPr>
          <w:ilvl w:val="0"/>
          <w:numId w:val="1003"/>
        </w:numPr>
      </w:pPr>
      <w:r>
        <w:rPr>
          <w:b/>
          <w:bCs/>
        </w:rPr>
        <w:t xml:space="preserve">Initial Contact &amp; Meeting Setup:</w:t>
      </w:r>
    </w:p>
    <w:p>
      <w:pPr>
        <w:pStyle w:val="Compact"/>
        <w:numPr>
          <w:ilvl w:val="0"/>
          <w:numId w:val="1003"/>
        </w:numPr>
      </w:pPr>
      <w:r>
        <w:rPr>
          <w:b/>
          <w:bCs/>
        </w:rPr>
        <w:t xml:space="preserve">Agents:</w:t>
      </w:r>
      <w:r>
        <w:t xml:space="preserve"> </w:t>
      </w:r>
      <w:r>
        <w:t xml:space="preserve">Typically, an agent’s first meeting may be informal – perhaps a coffee chat or Zoom call to “review your financial plans.” Early on, the agent establishes rapport and credibility (mentioning their certification, company, perhaps testimonials). Agents often use a</w:t>
      </w:r>
      <w:r>
        <w:t xml:space="preserve"> </w:t>
      </w:r>
      <w:r>
        <w:rPr>
          <w:b/>
          <w:bCs/>
        </w:rPr>
        <w:t xml:space="preserve">friendlier, consultative approach</w:t>
      </w:r>
      <w:r>
        <w:t xml:space="preserve"> </w:t>
      </w:r>
      <w:r>
        <w:t xml:space="preserve">since they are often meeting prospects outside of a formal office setting. They introduce the scope: e.g., “I’d like to understand your financial needs (protection, savings, etc.) and see if I can make recommendations.” If the prospect agrees, they schedule a longer fact-finding meeting. Agents might provide a</w:t>
      </w:r>
      <w:r>
        <w:t xml:space="preserve"> </w:t>
      </w:r>
      <w:r>
        <w:rPr>
          <w:b/>
          <w:bCs/>
        </w:rPr>
        <w:t xml:space="preserve">Financial Needs Analysis (FNA) questionnaire</w:t>
      </w:r>
      <w:r>
        <w:t xml:space="preserve"> </w:t>
      </w:r>
      <w:r>
        <w:t xml:space="preserve">to be filled or at least give an overview of information needed, prepping the client to gather data (income, dependents) for the next meeting.</w:t>
      </w:r>
    </w:p>
    <w:p>
      <w:pPr>
        <w:numPr>
          <w:ilvl w:val="0"/>
          <w:numId w:val="1003"/>
        </w:numPr>
      </w:pPr>
      <w:r>
        <w:rPr>
          <w:b/>
          <w:bCs/>
        </w:rPr>
        <w:t xml:space="preserve">Bank RMs:</w:t>
      </w:r>
      <w:r>
        <w:t xml:space="preserve"> </w:t>
      </w:r>
      <w:r>
        <w:t xml:space="preserve">The first contact is frequently more formal. It could be a phone call (“Dear customer, as your relationship manager, I’d like to do a financial review for you”) or during a routine bank visit. The RM leverages the bank’s context – e.g., “I see you’ve just bought a property, have you secured your family with adequate insurance for the loan?” The meeting usually happens at the bank branch office or over a professional video call. In the first interaction, the RM will</w:t>
      </w:r>
      <w:r>
        <w:t xml:space="preserve"> </w:t>
      </w:r>
      <w:r>
        <w:rPr>
          <w:b/>
          <w:bCs/>
        </w:rPr>
        <w:t xml:space="preserve">disclose their capacity</w:t>
      </w:r>
      <w:r>
        <w:t xml:space="preserve"> </w:t>
      </w:r>
      <w:r>
        <w:t xml:space="preserve">(they are licensed to advise on insurance on behalf of X insurer or the bank) and often mention that the discussion is part of the bank’s service to holistically take care of the client’s finances</w:t>
      </w:r>
      <w:hyperlink r:id="rId37">
        <w:r>
          <w:rPr>
            <w:rStyle w:val="Hyperlink"/>
          </w:rPr>
          <w:t xml:space="preserve">[17]</w:t>
        </w:r>
      </w:hyperlink>
      <w:r>
        <w:t xml:space="preserve">. Banks often have scripted compliance at the outset: RMs must state their name, the bank/insurer they represent, and what products they are authorized to sell</w:t>
      </w:r>
      <w:hyperlink r:id="rId84">
        <w:r>
          <w:rPr>
            <w:rStyle w:val="Hyperlink"/>
          </w:rPr>
          <w:t xml:space="preserve">[70]</w:t>
        </w:r>
      </w:hyperlink>
      <w:r>
        <w:t xml:space="preserve">. This mirrors regulatory requirements to ensure clients know it’s a sales/advice session, not just free bank advice.</w:t>
      </w:r>
    </w:p>
    <w:p>
      <w:pPr>
        <w:numPr>
          <w:ilvl w:val="0"/>
          <w:numId w:val="1003"/>
        </w:numPr>
      </w:pPr>
      <w:r>
        <w:rPr>
          <w:b/>
          <w:bCs/>
        </w:rPr>
        <w:t xml:space="preserve">Fact Finding (Financial Needs Analysis):</w:t>
      </w:r>
    </w:p>
    <w:p>
      <w:pPr>
        <w:pStyle w:val="Compact"/>
        <w:numPr>
          <w:ilvl w:val="0"/>
          <w:numId w:val="1003"/>
        </w:numPr>
      </w:pPr>
      <w:r>
        <w:rPr>
          <w:b/>
          <w:bCs/>
        </w:rPr>
        <w:t xml:space="preserve">Agents:</w:t>
      </w:r>
      <w:r>
        <w:t xml:space="preserve"> </w:t>
      </w:r>
      <w:r>
        <w:t xml:space="preserve">In the FNA meeting, agents typically go through a</w:t>
      </w:r>
      <w:r>
        <w:t xml:space="preserve"> </w:t>
      </w:r>
      <w:r>
        <w:rPr>
          <w:b/>
          <w:bCs/>
        </w:rPr>
        <w:t xml:space="preserve">Fact Find form</w:t>
      </w:r>
      <w:r>
        <w:t xml:space="preserve"> </w:t>
      </w:r>
      <w:r>
        <w:t xml:space="preserve">(paper or tablet-based). This involves detailed questions about the client: personal particulars (age, marital status, number of children), financial info (income, expenses, assets, liabilities), existing insurance policies, and goals (e.g., “retire at 60 with $X”, “fund children’s college”). Tied agents may use their insurer’s proprietary e-Needs Analysis tool, which can compute recommended insurance amounts. The agent has to cover health information only insofar as it reveals needs (e.g., knowledge of existing conditions might shape recommending critical illness cover, though full medical underwriting comes later). Agents sometimes ask about the client’s</w:t>
      </w:r>
      <w:r>
        <w:t xml:space="preserve"> </w:t>
      </w:r>
      <w:r>
        <w:rPr>
          <w:b/>
          <w:bCs/>
        </w:rPr>
        <w:t xml:space="preserve">priorities</w:t>
      </w:r>
      <w:r>
        <w:t xml:space="preserve"> </w:t>
      </w:r>
      <w:r>
        <w:t xml:space="preserve">among needs – some are trained to identify a “protection gap” first (shortfall in death/Disability coverage) and highlight that to create urgency. The agent must also assess the client’s</w:t>
      </w:r>
      <w:r>
        <w:t xml:space="preserve"> </w:t>
      </w:r>
      <w:r>
        <w:rPr>
          <w:b/>
          <w:bCs/>
        </w:rPr>
        <w:t xml:space="preserve">risk appetite</w:t>
      </w:r>
      <w:r>
        <w:t xml:space="preserve"> </w:t>
      </w:r>
      <w:r>
        <w:t xml:space="preserve">if any investment-linked plan is considered (often via a risk profile questionnaire). Because agents have flexibility, they might conduct the fact-find in a conversational manner over multiple meetings if the client is uncomfortable providing all info at once. However, Singapore’s rules, for example, require agents to highlight that incomplete information can affect the quality of advice</w:t>
      </w:r>
      <w:hyperlink r:id="rId85">
        <w:r>
          <w:rPr>
            <w:rStyle w:val="Hyperlink"/>
          </w:rPr>
          <w:t xml:space="preserve">[71]</w:t>
        </w:r>
      </w:hyperlink>
      <w:hyperlink r:id="rId86">
        <w:r>
          <w:rPr>
            <w:rStyle w:val="Hyperlink"/>
          </w:rPr>
          <w:t xml:space="preserve">[72]</w:t>
        </w:r>
      </w:hyperlink>
      <w:r>
        <w:t xml:space="preserve">. The outcome is a documented FNA summary that both agent and client sign off (in many cases).</w:t>
      </w:r>
    </w:p>
    <w:p>
      <w:pPr>
        <w:numPr>
          <w:ilvl w:val="0"/>
          <w:numId w:val="1003"/>
        </w:numPr>
      </w:pPr>
      <w:r>
        <w:rPr>
          <w:b/>
          <w:bCs/>
        </w:rPr>
        <w:t xml:space="preserve">Bank RMs:</w:t>
      </w:r>
      <w:r>
        <w:t xml:space="preserve"> </w:t>
      </w:r>
      <w:r>
        <w:t xml:space="preserve">RMs perform a similar fact-find but often within a</w:t>
      </w:r>
      <w:r>
        <w:t xml:space="preserve"> </w:t>
      </w:r>
      <w:r>
        <w:rPr>
          <w:b/>
          <w:bCs/>
        </w:rPr>
        <w:t xml:space="preserve">tighter framework</w:t>
      </w:r>
      <w:r>
        <w:t xml:space="preserve">. Many banks use an electronic fact-finding system integrated with their CRM. The RM will systematically ask the client about income, expenses, family dependents, and existing coverage. Banks in Singapore call this a “Total Wealth Review” or similar</w:t>
      </w:r>
      <w:hyperlink r:id="rId37">
        <w:r>
          <w:rPr>
            <w:rStyle w:val="Hyperlink"/>
          </w:rPr>
          <w:t xml:space="preserve">[17]</w:t>
        </w:r>
      </w:hyperlink>
      <w:r>
        <w:t xml:space="preserve">. The RM enters data into a tablet or computer; some fields may be pre-populated from the bank’s records (e.g., the client’s salary if their paycheck deposits are known, or their mortgage amount from the loans department). RMs have to follow bank-prescribed scripts closely – for instance, ensuring they ask “Do you have any existing life insurance and how much sum assured?” to avoid overlapping coverage. Fact-find in banks is often one-session and quite thorough; clients sometimes perceive it as lengthy. Notably, the RM must also perform any required</w:t>
      </w:r>
      <w:r>
        <w:t xml:space="preserve"> </w:t>
      </w:r>
      <w:r>
        <w:rPr>
          <w:b/>
          <w:bCs/>
        </w:rPr>
        <w:t xml:space="preserve">Customer Knowledge Assessment</w:t>
      </w:r>
      <w:r>
        <w:t xml:space="preserve"> </w:t>
      </w:r>
      <w:r>
        <w:t xml:space="preserve">if discussing investment-linked policies (to see if the client understands such products)</w:t>
      </w:r>
      <w:hyperlink r:id="rId48">
        <w:r>
          <w:rPr>
            <w:rStyle w:val="Hyperlink"/>
          </w:rPr>
          <w:t xml:space="preserve">[38]</w:t>
        </w:r>
      </w:hyperlink>
      <w:r>
        <w:t xml:space="preserve">. Banks may segment clients by wealth, and higher-net-worth clients might skip some detailed budget questions (focusing more on assets/investments). Throughout, the RM is conscious of compliance: the system might not allow skipping mandatory fields, and it may give prompts like “remind client of confidentiality and consent to collect data.”</w:t>
      </w:r>
    </w:p>
    <w:p>
      <w:pPr>
        <w:numPr>
          <w:ilvl w:val="0"/>
          <w:numId w:val="1003"/>
        </w:numPr>
      </w:pPr>
      <w:r>
        <w:rPr>
          <w:b/>
          <w:bCs/>
        </w:rPr>
        <w:t xml:space="preserve">Analysis &amp; Financial Needs Presentation:</w:t>
      </w:r>
    </w:p>
    <w:p>
      <w:pPr>
        <w:pStyle w:val="Compact"/>
        <w:numPr>
          <w:ilvl w:val="0"/>
          <w:numId w:val="1003"/>
        </w:numPr>
      </w:pPr>
      <w:r>
        <w:rPr>
          <w:b/>
          <w:bCs/>
        </w:rPr>
        <w:t xml:space="preserve">Agents:</w:t>
      </w:r>
      <w:r>
        <w:t xml:space="preserve"> </w:t>
      </w:r>
      <w:r>
        <w:t xml:space="preserve">After gathering data, an agent often uses software to generate an</w:t>
      </w:r>
      <w:r>
        <w:t xml:space="preserve"> </w:t>
      </w:r>
      <w:r>
        <w:rPr>
          <w:b/>
          <w:bCs/>
        </w:rPr>
        <w:t xml:space="preserve">FNA report</w:t>
      </w:r>
      <w:r>
        <w:t xml:space="preserve"> </w:t>
      </w:r>
      <w:r>
        <w:t xml:space="preserve">– showing areas like “Death cover shortfall: $XXX” or “Education fund needed: $YYY by 2035.” They typically walk the client through each identified need. Good agents take a</w:t>
      </w:r>
      <w:r>
        <w:t xml:space="preserve"> </w:t>
      </w:r>
      <w:r>
        <w:rPr>
          <w:b/>
          <w:bCs/>
        </w:rPr>
        <w:t xml:space="preserve">needs-first approach</w:t>
      </w:r>
      <w:r>
        <w:t xml:space="preserve">, addressing protection needs (life, health, disability, critical illness) before moving to savings or investment goals. For example, the agent might say: “Based on what you’ve told me, if you were to die or become totally disabled, your family would need about $500,000 to be okay, but you currently only have $100,000 in coverage – that’s a $400,000 gap</w:t>
      </w:r>
      <w:hyperlink r:id="rId42">
        <w:r>
          <w:rPr>
            <w:rStyle w:val="Hyperlink"/>
          </w:rPr>
          <w:t xml:space="preserve">[22]</w:t>
        </w:r>
      </w:hyperlink>
      <w:r>
        <w:t xml:space="preserve">. Also, you mentioned funding your 2 kids’ university – you’d need to save roughly $100,000 each for that.” This phase is educational; agents may use charts or their own stories to emphasize needs (e.g., showing how hospital bills can wipe out savings to stress medical insurance). This sets the stage that any forthcoming product is meant to fill those</w:t>
      </w:r>
      <w:r>
        <w:t xml:space="preserve"> </w:t>
      </w:r>
      <w:r>
        <w:rPr>
          <w:i/>
          <w:iCs/>
        </w:rPr>
        <w:t xml:space="preserve">needs</w:t>
      </w:r>
      <w:r>
        <w:t xml:space="preserve">, not something extra. If the agent is tied (can only sell their insurer’s products), the analysis might subtly angle towards those products’ strengths (e.g., if their insurer is strong in critical illness cover, emphasize that need). But they cannot misrepresent; the numbers have to be factual. The agent prioritizes needs with the client – e.g., “Would you agree that protecting your family’s livelihood is priority number one, then medical coverage?” – obtaining client’s buy-in before proceeding to recommendations.</w:t>
      </w:r>
    </w:p>
    <w:p>
      <w:pPr>
        <w:numPr>
          <w:ilvl w:val="0"/>
          <w:numId w:val="1003"/>
        </w:numPr>
      </w:pPr>
      <w:r>
        <w:rPr>
          <w:b/>
          <w:bCs/>
        </w:rPr>
        <w:t xml:space="preserve">Bank RMs:</w:t>
      </w:r>
      <w:r>
        <w:t xml:space="preserve"> </w:t>
      </w:r>
      <w:r>
        <w:t xml:space="preserve">The RM usually uses the bank’s planning tool to generate a</w:t>
      </w:r>
      <w:r>
        <w:t xml:space="preserve"> </w:t>
      </w:r>
      <w:r>
        <w:rPr>
          <w:b/>
          <w:bCs/>
        </w:rPr>
        <w:t xml:space="preserve">“Wealth Planning Report” or “Financial Needs Analysis”</w:t>
      </w:r>
      <w:r>
        <w:t xml:space="preserve"> </w:t>
      </w:r>
      <w:r>
        <w:t xml:space="preserve">document as well. It might highlight gaps similarly (many banks in Malaysia and Singapore use a format not unlike what agents use). One key difference:</w:t>
      </w:r>
      <w:r>
        <w:t xml:space="preserve"> </w:t>
      </w:r>
      <w:r>
        <w:rPr>
          <w:b/>
          <w:bCs/>
        </w:rPr>
        <w:t xml:space="preserve">banks often enforce a broader product menu</w:t>
      </w:r>
      <w:r>
        <w:t xml:space="preserve"> </w:t>
      </w:r>
      <w:r>
        <w:t xml:space="preserve">– for instance, the RM might categorize needs into Protection, Health, Retirement, Education, etc., and ensure each is discussed. The RM presents the analysis in a perhaps more formal way, sometimes even sliding a printout across the desk with the bank’s logo. Because bank customers can be sensitive to sales pitches, RMs are trained to be</w:t>
      </w:r>
      <w:r>
        <w:t xml:space="preserve"> </w:t>
      </w:r>
      <w:r>
        <w:rPr>
          <w:b/>
          <w:bCs/>
        </w:rPr>
        <w:t xml:space="preserve">advisory in tone</w:t>
      </w:r>
      <w:r>
        <w:t xml:space="preserve"> </w:t>
      </w:r>
      <w:r>
        <w:t xml:space="preserve">here: “Our analysis suggests you have a protection gap of $400k. Typically, we’d advise you to have ~10× your annual income in life cover</w:t>
      </w:r>
      <w:hyperlink r:id="rId43">
        <w:r>
          <w:rPr>
            <w:rStyle w:val="Hyperlink"/>
          </w:rPr>
          <w:t xml:space="preserve">[23]</w:t>
        </w:r>
      </w:hyperlink>
      <w:r>
        <w:t xml:space="preserve">. Does that resonate with you?” The client is encouraged to concur on the needs identified. Banks also often require RMs to not immediately push a product at this stage – some banks enforce a “two-meeting” process for investment products (to avoid impulse sales). But for simpler insurance (like term life or accident), the RM might proceed in the same meeting to recommendations.</w:t>
      </w:r>
    </w:p>
    <w:p>
      <w:pPr>
        <w:numPr>
          <w:ilvl w:val="0"/>
          <w:numId w:val="1003"/>
        </w:numPr>
      </w:pPr>
      <w:r>
        <w:rPr>
          <w:b/>
          <w:bCs/>
        </w:rPr>
        <w:t xml:space="preserve">Product Recommendation &amp; Shortlisting:</w:t>
      </w:r>
    </w:p>
    <w:p>
      <w:pPr>
        <w:pStyle w:val="Compact"/>
        <w:numPr>
          <w:ilvl w:val="0"/>
          <w:numId w:val="1003"/>
        </w:numPr>
      </w:pPr>
      <w:r>
        <w:rPr>
          <w:b/>
          <w:bCs/>
        </w:rPr>
        <w:t xml:space="preserve">Agents:</w:t>
      </w:r>
      <w:r>
        <w:t xml:space="preserve"> </w:t>
      </w:r>
      <w:r>
        <w:t xml:space="preserve">After needs are identified, the agent matches solutions. A tied agent will select from their insurer’s product suite to address each need. This may involve</w:t>
      </w:r>
      <w:r>
        <w:t xml:space="preserve"> </w:t>
      </w:r>
      <w:r>
        <w:rPr>
          <w:b/>
          <w:bCs/>
        </w:rPr>
        <w:t xml:space="preserve">combining products</w:t>
      </w:r>
      <w:r>
        <w:t xml:space="preserve"> </w:t>
      </w:r>
      <w:r>
        <w:t xml:space="preserve">(e.g., a term life plan for $400k coverage + a critical illness rider of $100k, and a standalone hospitalization policy). The agent usually prepares a few</w:t>
      </w:r>
      <w:r>
        <w:t xml:space="preserve"> </w:t>
      </w:r>
      <w:r>
        <w:rPr>
          <w:b/>
          <w:bCs/>
        </w:rPr>
        <w:t xml:space="preserve">quotation options</w:t>
      </w:r>
      <w:r>
        <w:t xml:space="preserve"> </w:t>
      </w:r>
      <w:r>
        <w:t xml:space="preserve">using their insurer’s illustration system. For example, option 1 might be a whole life policy with smaller coverage but cash value, option 2 a term policy with larger coverage and lower premium. Agents know their commission varies by product (whole life yields higher commission), but under compliance rules and the BSC, they must prioritize suitability</w:t>
      </w:r>
      <w:hyperlink r:id="rId81">
        <w:r>
          <w:rPr>
            <w:rStyle w:val="Hyperlink"/>
          </w:rPr>
          <w:t xml:space="preserve">[68]</w:t>
        </w:r>
      </w:hyperlink>
      <w:hyperlink r:id="rId32">
        <w:r>
          <w:rPr>
            <w:rStyle w:val="Hyperlink"/>
          </w:rPr>
          <w:t xml:space="preserve">[12]</w:t>
        </w:r>
      </w:hyperlink>
      <w:r>
        <w:t xml:space="preserve">. A good agent will explicitly tie the product to the need: “I recommend</w:t>
      </w:r>
      <w:r>
        <w:t xml:space="preserve"> </w:t>
      </w:r>
      <w:r>
        <w:rPr>
          <w:b/>
          <w:bCs/>
        </w:rPr>
        <w:t xml:space="preserve">Product A</w:t>
      </w:r>
      <w:r>
        <w:t xml:space="preserve"> </w:t>
      </w:r>
      <w:r>
        <w:t xml:space="preserve">for your life cover gap because it provides \$400k sum assured until age 70 for your mortgage and income protection. I’ve added an early critical illness rider so you’d get payout on diagnosis of serious illness – this addresses the CI gap we identified.” Agents also prepare a</w:t>
      </w:r>
      <w:r>
        <w:t xml:space="preserve"> </w:t>
      </w:r>
      <w:r>
        <w:rPr>
          <w:b/>
          <w:bCs/>
        </w:rPr>
        <w:t xml:space="preserve">Benefits Illustration</w:t>
      </w:r>
      <w:r>
        <w:t xml:space="preserve"> </w:t>
      </w:r>
      <w:r>
        <w:t xml:space="preserve">for each policy, which they will go through with the client. They are required to disclose</w:t>
      </w:r>
      <w:r>
        <w:t xml:space="preserve"> </w:t>
      </w:r>
      <w:r>
        <w:rPr>
          <w:i/>
          <w:iCs/>
        </w:rPr>
        <w:t xml:space="preserve">why</w:t>
      </w:r>
      <w:r>
        <w:t xml:space="preserve"> </w:t>
      </w:r>
      <w:r>
        <w:t xml:space="preserve">this product and not something else: e.g., “I considered a whole life plan, but to keep premiums affordable (since you said budget is a concern), a term plan was more suitable.” All this is documented in the</w:t>
      </w:r>
      <w:r>
        <w:t xml:space="preserve"> </w:t>
      </w:r>
      <w:r>
        <w:rPr>
          <w:b/>
          <w:bCs/>
        </w:rPr>
        <w:t xml:space="preserve">Reason-Basis</w:t>
      </w:r>
      <w:r>
        <w:t xml:space="preserve"> </w:t>
      </w:r>
      <w:r>
        <w:t xml:space="preserve">portion of the sales advisory form. If the agent is an IFA (not tied), they might present 2–3 insurers’ quotes. For instance, “We could use Insurer X’s term plan or Insurer Y’s term plan – I recommend Insurer X because it has a lower premium and a disability waiver rider.” An IFA has to evidence they did a “fair analysis” across providers. In either case,</w:t>
      </w:r>
      <w:r>
        <w:t xml:space="preserve"> </w:t>
      </w:r>
      <w:r>
        <w:rPr>
          <w:b/>
          <w:bCs/>
        </w:rPr>
        <w:t xml:space="preserve">product shortlisting</w:t>
      </w:r>
      <w:r>
        <w:t xml:space="preserve"> </w:t>
      </w:r>
      <w:r>
        <w:t xml:space="preserve">by agents is strongly guided by client’s priorities and affordability; they often have a primary recommendation and a fallback. Agents might also highlight optional add-ons (riders) or alternatives, but will guide the client toward a specific choice that fits best.</w:t>
      </w:r>
    </w:p>
    <w:p>
      <w:pPr>
        <w:numPr>
          <w:ilvl w:val="0"/>
          <w:numId w:val="1003"/>
        </w:numPr>
      </w:pPr>
      <w:r>
        <w:rPr>
          <w:b/>
          <w:bCs/>
        </w:rPr>
        <w:t xml:space="preserve">Bank RMs:</w:t>
      </w:r>
      <w:r>
        <w:t xml:space="preserve"> </w:t>
      </w:r>
      <w:r>
        <w:t xml:space="preserve">In bancassurance, product recommendation can be slightly constrained by partnership agreements. Many banks have a single primary insurance partner for each product line (e.g., one for life insurance, maybe another for general insurance). So the RM’s recommendations will be from that partner’s offerings. However, banks mitigate the lack of multi-company choice by requiring RMs to offer</w:t>
      </w:r>
      <w:r>
        <w:t xml:space="preserve"> </w:t>
      </w:r>
      <w:r>
        <w:rPr>
          <w:b/>
          <w:bCs/>
        </w:rPr>
        <w:t xml:space="preserve">multiple product options or configurations</w:t>
      </w:r>
      <w:r>
        <w:t xml:space="preserve"> </w:t>
      </w:r>
      <w:r>
        <w:t xml:space="preserve">to the client</w:t>
      </w:r>
      <w:hyperlink r:id="rId55">
        <w:r>
          <w:rPr>
            <w:rStyle w:val="Hyperlink"/>
          </w:rPr>
          <w:t xml:space="preserve">[40]</w:t>
        </w:r>
      </w:hyperlink>
      <w:r>
        <w:t xml:space="preserve">. For example, the RM might present: “Option 1: a regular-premium investment-linked policy that can cover \$400k life + invest for potential growth; Option 2: a pure term life for \$500k coverage; Option 3: a term life \$400k + separate endowment plan for your child’s education.” By presenting three options, the RM follows internal policy to give the customer a sense of choice, aiming to reduce any perception of a hard sell</w:t>
      </w:r>
      <w:hyperlink r:id="rId38">
        <w:r>
          <w:rPr>
            <w:rStyle w:val="Hyperlink"/>
          </w:rPr>
          <w:t xml:space="preserve">[18]</w:t>
        </w:r>
      </w:hyperlink>
      <w:r>
        <w:t xml:space="preserve">. The RM will then discuss the pros/cons of each. Often one option is clearly more aligned to the stated need (in this example, likely the term life for protection is most straightforward), but the others are there in case the client has different preferences (e.g., some clients</w:t>
      </w:r>
      <w:r>
        <w:t xml:space="preserve"> </w:t>
      </w:r>
      <w:r>
        <w:rPr>
          <w:i/>
          <w:iCs/>
        </w:rPr>
        <w:t xml:space="preserve">want</w:t>
      </w:r>
      <w:r>
        <w:t xml:space="preserve"> </w:t>
      </w:r>
      <w:r>
        <w:t xml:space="preserve">a savings element). The</w:t>
      </w:r>
      <w:r>
        <w:t xml:space="preserve"> </w:t>
      </w:r>
      <w:r>
        <w:rPr>
          <w:b/>
          <w:bCs/>
        </w:rPr>
        <w:t xml:space="preserve">suitability narrative</w:t>
      </w:r>
      <w:r>
        <w:t xml:space="preserve"> </w:t>
      </w:r>
      <w:r>
        <w:t xml:space="preserve">is important: the RM must articulate how each option meets the need, and if the client leans toward one, confirm its suitability. All chosen product illustrations are printed or emailed to the client. Bank compliance usually requires that for whichever product is recommended, a formal</w:t>
      </w:r>
      <w:r>
        <w:t xml:space="preserve"> </w:t>
      </w:r>
      <w:r>
        <w:rPr>
          <w:b/>
          <w:bCs/>
        </w:rPr>
        <w:t xml:space="preserve">Suitability Statement</w:t>
      </w:r>
      <w:r>
        <w:t xml:space="preserve"> </w:t>
      </w:r>
      <w:r>
        <w:t xml:space="preserve">is generated – sometimes this is done automatically by the system once the RM inputs the rationale. Before finalizing, RMs often need their recommendations</w:t>
      </w:r>
      <w:r>
        <w:t xml:space="preserve"> </w:t>
      </w:r>
      <w:r>
        <w:rPr>
          <w:b/>
          <w:bCs/>
        </w:rPr>
        <w:t xml:space="preserve">approved by a supervisor</w:t>
      </w:r>
      <w:r>
        <w:t xml:space="preserve"> </w:t>
      </w:r>
      <w:r>
        <w:t xml:space="preserve">or at least reviewed if the case is complex (especially for large premiums or sensitive client categories). This adds a layer of quality control not always present in the agency channel.</w:t>
      </w:r>
    </w:p>
    <w:p>
      <w:pPr>
        <w:numPr>
          <w:ilvl w:val="0"/>
          <w:numId w:val="1003"/>
        </w:numPr>
      </w:pPr>
      <w:r>
        <w:rPr>
          <w:b/>
          <w:bCs/>
        </w:rPr>
        <w:t xml:space="preserve">Addressing Objections &amp; Client Questions:</w:t>
      </w:r>
    </w:p>
    <w:p>
      <w:pPr>
        <w:pStyle w:val="Compact"/>
        <w:numPr>
          <w:ilvl w:val="0"/>
          <w:numId w:val="1003"/>
        </w:numPr>
      </w:pPr>
      <w:r>
        <w:rPr>
          <w:b/>
          <w:bCs/>
        </w:rPr>
        <w:t xml:space="preserve">Agents:</w:t>
      </w:r>
      <w:r>
        <w:t xml:space="preserve"> </w:t>
      </w:r>
      <w:r>
        <w:t xml:space="preserve">Clients often have concerns like “Why do I need so much coverage?” or “The premium seems high.” Agents are trained to handle these by reverting to needs: e.g., “You mentioned wanting your children to be taken care of through university – this \$300/month premium ensures that, even if you’re not around, there’s \$500k set aside for them</w:t>
      </w:r>
      <w:hyperlink r:id="rId42">
        <w:r>
          <w:rPr>
            <w:rStyle w:val="Hyperlink"/>
          </w:rPr>
          <w:t xml:space="preserve">[22]</w:t>
        </w:r>
      </w:hyperlink>
      <w:r>
        <w:t xml:space="preserve">.” If affordability is an issue, agents might adjust the plan (maybe reduce sum assured or switch from whole life to term to cut cost). They might also share success stories or personal anecdotes (“My client who suffered cancer was relieved she had a critical illness payout”). Since agents are often more flexible with time, they may offer to come back for another session if the client is not convinced yet, or suggest the client discuss with family. A common objection is preference for other financial products – some clients say “I’d rather invest than buy insurance.” An agent would clarify the unique role of insurance (protection vs. investment) to overcome this. Agents also handle underwriting-related questions: e.g. if client has health issues, the agent explains the need for disclosure and possible loading. They set expectations that the application might require a medical check. Throughout, agents must be careful not to</w:t>
      </w:r>
      <w:r>
        <w:t xml:space="preserve"> </w:t>
      </w:r>
      <w:r>
        <w:rPr>
          <w:b/>
          <w:bCs/>
        </w:rPr>
        <w:t xml:space="preserve">pressure</w:t>
      </w:r>
      <w:r>
        <w:t xml:space="preserve"> </w:t>
      </w:r>
      <w:r>
        <w:t xml:space="preserve">unduly – regulations and the Balanced Scorecard penalize inappropriate pressure tactics. In fact, MAS has explicitly listed</w:t>
      </w:r>
      <w:r>
        <w:t xml:space="preserve"> </w:t>
      </w:r>
      <w:r>
        <w:rPr>
          <w:b/>
          <w:bCs/>
        </w:rPr>
        <w:t xml:space="preserve">illegal sales tactics</w:t>
      </w:r>
      <w:r>
        <w:t xml:space="preserve"> </w:t>
      </w:r>
      <w:r>
        <w:t xml:space="preserve">(e.g. misrepresenting benefits, creating false urgency) that agents are punished for</w:t>
      </w:r>
      <w:hyperlink r:id="rId87">
        <w:r>
          <w:rPr>
            <w:rStyle w:val="Hyperlink"/>
          </w:rPr>
          <w:t xml:space="preserve">[73]</w:t>
        </w:r>
      </w:hyperlink>
      <w:hyperlink r:id="rId81">
        <w:r>
          <w:rPr>
            <w:rStyle w:val="Hyperlink"/>
          </w:rPr>
          <w:t xml:space="preserve">[68]</w:t>
        </w:r>
      </w:hyperlink>
      <w:r>
        <w:t xml:space="preserve">. So professional agents take a consultative tone, addressing concerns logically.</w:t>
      </w:r>
    </w:p>
    <w:p>
      <w:pPr>
        <w:numPr>
          <w:ilvl w:val="0"/>
          <w:numId w:val="1003"/>
        </w:numPr>
      </w:pPr>
      <w:r>
        <w:rPr>
          <w:b/>
          <w:bCs/>
        </w:rPr>
        <w:t xml:space="preserve">Bank RMs:</w:t>
      </w:r>
      <w:r>
        <w:t xml:space="preserve"> </w:t>
      </w:r>
      <w:r>
        <w:t xml:space="preserve">Bank clients can be more guarded, so objections are quite common and RMs handle them in a data-driven, policy-driven manner. If a client says, “I don’t want insurance, I’m just here to do banking,” the RM might gently remind them that part of their role is to ensure the client’s financial well-being holistically. If the objection is about price or necessity, RMs often use</w:t>
      </w:r>
      <w:r>
        <w:t xml:space="preserve"> </w:t>
      </w:r>
      <w:r>
        <w:rPr>
          <w:b/>
          <w:bCs/>
        </w:rPr>
        <w:t xml:space="preserve">calculator tools</w:t>
      </w:r>
      <w:r>
        <w:t xml:space="preserve"> </w:t>
      </w:r>
      <w:r>
        <w:t xml:space="preserve">to show, for example, the cost of not having coverage (“If you invest \$100/month instead, it would take many years to accumulate \$500k, whereas insurance gives that immediately if an unfortunate event happens”). Additionally, banks sometimes employ a</w:t>
      </w:r>
      <w:r>
        <w:t xml:space="preserve"> </w:t>
      </w:r>
      <w:r>
        <w:rPr>
          <w:b/>
          <w:bCs/>
        </w:rPr>
        <w:t xml:space="preserve">“cooling off” approach even before sale</w:t>
      </w:r>
      <w:r>
        <w:t xml:space="preserve">: if a client is resistant, the RM won’t force a close on first meeting. They may leave the FNA results and some brochures with the customer to consider. RMs are also known to use the bank’s clout to reassure – e.g., “Our bank has carefully chosen this insurance plan from our partner because it’s reliable and cost-effective.” This appeals to trust in the institution. For complex queries (tax implications, detailed policy wordings), an RM might involve a specialist (some banks have an insurance specialist to support RMs for technical questions). In terms of compliance, RMs must be cautious</w:t>
      </w:r>
      <w:r>
        <w:t xml:space="preserve"> </w:t>
      </w:r>
      <w:r>
        <w:rPr>
          <w:b/>
          <w:bCs/>
        </w:rPr>
        <w:t xml:space="preserve">not to give improper incentives</w:t>
      </w:r>
      <w:r>
        <w:t xml:space="preserve"> </w:t>
      </w:r>
      <w:r>
        <w:t xml:space="preserve">like “If you buy this policy, I’ll waive your bank fee” – that’s not allowed. They also avoid pushing if the client explicitly says no; doing otherwise could result in a complaint. It’s worth noting that bank customers can and do complain about feeling pressured, so banks have strong internal policies to curb overly aggressive behavior (e.g., immediate sales manager intervention if a complaint is lodged).</w:t>
      </w:r>
    </w:p>
    <w:p>
      <w:pPr>
        <w:numPr>
          <w:ilvl w:val="0"/>
          <w:numId w:val="1003"/>
        </w:numPr>
      </w:pPr>
      <w:r>
        <w:rPr>
          <w:b/>
          <w:bCs/>
        </w:rPr>
        <w:t xml:space="preserve">Closing the Sale (Application &amp; Underwriting):</w:t>
      </w:r>
    </w:p>
    <w:p>
      <w:pPr>
        <w:pStyle w:val="Compact"/>
        <w:numPr>
          <w:ilvl w:val="0"/>
          <w:numId w:val="1003"/>
        </w:numPr>
      </w:pPr>
      <w:r>
        <w:rPr>
          <w:b/>
          <w:bCs/>
        </w:rPr>
        <w:t xml:space="preserve">Agents:</w:t>
      </w:r>
      <w:r>
        <w:t xml:space="preserve"> </w:t>
      </w:r>
      <w:r>
        <w:t xml:space="preserve">Once the client agrees to a recommendation, the agent proceeds to the</w:t>
      </w:r>
      <w:r>
        <w:t xml:space="preserve"> </w:t>
      </w:r>
      <w:r>
        <w:rPr>
          <w:b/>
          <w:bCs/>
        </w:rPr>
        <w:t xml:space="preserve">application</w:t>
      </w:r>
      <w:r>
        <w:t xml:space="preserve">. This involves filling out a proposal form (often on iPad now) which includes personal details, health questionnaires, and beneficiary nominations. The agent will help the client complete medical history honestly – any “yes” answers may require follow-up. The agent collects supporting documents (ID, income proof if needed for large insurance amounts, etc.). At this stage, the agent must also obtain the client’s signed acknowledgments on the fact-find and disclosure checklist – essentially confirming that the client has received all required info (product summary, illustration) and that the recommendation was explained</w:t>
      </w:r>
      <w:hyperlink r:id="rId27">
        <w:r>
          <w:rPr>
            <w:rStyle w:val="Hyperlink"/>
          </w:rPr>
          <w:t xml:space="preserve">[7]</w:t>
        </w:r>
      </w:hyperlink>
      <w:hyperlink r:id="rId67">
        <w:r>
          <w:rPr>
            <w:rStyle w:val="Hyperlink"/>
          </w:rPr>
          <w:t xml:space="preserve">[52]</w:t>
        </w:r>
      </w:hyperlink>
      <w:r>
        <w:t xml:space="preserve">. Payment is arranged (initial premium or deposit). If a medical exam is required (for larger covers or certain ages), the agent coordinates a nurse appointment. The agent then submits the application to the insurer’s underwriting department. A good agent will</w:t>
      </w:r>
      <w:r>
        <w:t xml:space="preserve"> </w:t>
      </w:r>
      <w:r>
        <w:rPr>
          <w:i/>
          <w:iCs/>
        </w:rPr>
        <w:t xml:space="preserve">pre-empt underwriting issues</w:t>
      </w:r>
      <w:r>
        <w:t xml:space="preserve"> </w:t>
      </w:r>
      <w:r>
        <w:t xml:space="preserve">– for example, if the client indicated a past condition, the agent provides additional info upfront to avoid delays. Agents typically keep the client updated on the application status. If the insurer comes back with terms (loadings or exclusions), the agent conveys these to the client and helps them decide to accept or appeal.</w:t>
      </w:r>
      <w:r>
        <w:t xml:space="preserve"> </w:t>
      </w:r>
      <w:r>
        <w:rPr>
          <w:b/>
          <w:bCs/>
        </w:rPr>
        <w:t xml:space="preserve">Policy issuance</w:t>
      </w:r>
      <w:r>
        <w:t xml:space="preserve">: once approved, the agent delivers the policy contract (or nowadays, an e-policy via email) to the client, often in a</w:t>
      </w:r>
      <w:r>
        <w:t xml:space="preserve"> </w:t>
      </w:r>
      <w:r>
        <w:rPr>
          <w:b/>
          <w:bCs/>
        </w:rPr>
        <w:t xml:space="preserve">policy delivery meeting</w:t>
      </w:r>
      <w:r>
        <w:t xml:space="preserve">. At delivery, the agent will reiterate key points and remind the client of the 14-day free-look period, encouraging them to read the documents</w:t>
      </w:r>
      <w:hyperlink r:id="rId56">
        <w:r>
          <w:rPr>
            <w:rStyle w:val="Hyperlink"/>
          </w:rPr>
          <w:t xml:space="preserve">[74]</w:t>
        </w:r>
      </w:hyperlink>
      <w:hyperlink r:id="rId35">
        <w:r>
          <w:rPr>
            <w:rStyle w:val="Hyperlink"/>
          </w:rPr>
          <w:t xml:space="preserve">[75]</w:t>
        </w:r>
      </w:hyperlink>
      <w:r>
        <w:t xml:space="preserve">. The agent’s job at closing is also to ensure all forms are correctly signed to avoid any compliance breaches (missing signatures are a common audit fail).</w:t>
      </w:r>
    </w:p>
    <w:p>
      <w:pPr>
        <w:numPr>
          <w:ilvl w:val="0"/>
          <w:numId w:val="1003"/>
        </w:numPr>
      </w:pPr>
      <w:r>
        <w:rPr>
          <w:b/>
          <w:bCs/>
        </w:rPr>
        <w:t xml:space="preserve">Bank RMs:</w:t>
      </w:r>
      <w:r>
        <w:t xml:space="preserve"> </w:t>
      </w:r>
      <w:r>
        <w:t xml:space="preserve">In bancassurance, the closing is similar but integrated into bank processes. The RM fills the insurance application via the bank’s system (which interfaces with the insurer’s system). Some client info might flow in automatically (name, address, etc., from the bank’s records). The RM will still go through health questions with the client. One notable difference:</w:t>
      </w:r>
      <w:r>
        <w:t xml:space="preserve"> </w:t>
      </w:r>
      <w:r>
        <w:rPr>
          <w:b/>
          <w:bCs/>
        </w:rPr>
        <w:t xml:space="preserve">Banks often require a second officer to witness or verify forms</w:t>
      </w:r>
      <w:r>
        <w:t xml:space="preserve"> </w:t>
      </w:r>
      <w:r>
        <w:t xml:space="preserve">for certain high-risk sales – for instance, if a large single premium is involved, a supervisor might double-check the form and speak to the customer to confirm they understand the product (this is part of controls for mis-selling). Payment is usually made by debit from the client’s bank account or credit card; the bank simplifies that by internal transfer. The underwriting process is the same with the insurer, though the client might perceive it as the bank handling it. If medical exams are needed, RMs coordinate just like agents (sometimes the bank arranges medical exams at its branches).</w:t>
      </w:r>
      <w:r>
        <w:t xml:space="preserve"> </w:t>
      </w:r>
      <w:r>
        <w:rPr>
          <w:b/>
          <w:bCs/>
        </w:rPr>
        <w:t xml:space="preserve">Approval and policy issue</w:t>
      </w:r>
      <w:r>
        <w:t xml:space="preserve">: the policy typically is mailed to the client or sent electronically. Importantly, many banks do a</w:t>
      </w:r>
      <w:r>
        <w:t xml:space="preserve"> </w:t>
      </w:r>
      <w:r>
        <w:rPr>
          <w:b/>
          <w:bCs/>
        </w:rPr>
        <w:t xml:space="preserve">“welcome call” or “pre-delivery call”</w:t>
      </w:r>
      <w:r>
        <w:t xml:space="preserve"> </w:t>
      </w:r>
      <w:r>
        <w:t xml:space="preserve">– someone from a central team calls the customer when the policy is issued to reiterate key details and ensure the sale was conducted properly (part of the bank’s compliance checks, as noted with Citibank’s post-sale review process</w:t>
      </w:r>
      <w:hyperlink r:id="rId88">
        <w:r>
          <w:rPr>
            <w:rStyle w:val="Hyperlink"/>
          </w:rPr>
          <w:t xml:space="preserve">[76]</w:t>
        </w:r>
      </w:hyperlink>
      <w:r>
        <w:t xml:space="preserve">). The RM may or may not be present at policy delivery; often, they call the client to congratulate and remind them to review the documents. The free-look notice is included in the policy pack; some banks also send a reminder email within the free-look window. In summary, banks add extra layers at closing to verify everything is above-board, reflecting higher scrutiny in that channel.</w:t>
      </w:r>
    </w:p>
    <w:p>
      <w:pPr>
        <w:numPr>
          <w:ilvl w:val="0"/>
          <w:numId w:val="1003"/>
        </w:numPr>
      </w:pPr>
      <w:r>
        <w:rPr>
          <w:b/>
          <w:bCs/>
        </w:rPr>
        <w:t xml:space="preserve">After-Sales Service &amp; Follow-Up:</w:t>
      </w:r>
    </w:p>
    <w:p>
      <w:pPr>
        <w:pStyle w:val="Compact"/>
        <w:numPr>
          <w:ilvl w:val="0"/>
          <w:numId w:val="1003"/>
        </w:numPr>
      </w:pPr>
      <w:r>
        <w:rPr>
          <w:b/>
          <w:bCs/>
        </w:rPr>
        <w:t xml:space="preserve">Agents:</w:t>
      </w:r>
      <w:r>
        <w:t xml:space="preserve"> </w:t>
      </w:r>
      <w:r>
        <w:t xml:space="preserve">For agents, after-sales service is crucial for retention and future sales. A good agent will schedule periodic reviews, commonly annually, to reassess the client’s situation (this can lead to cross-selling or up-selling if new needs arise, but also serves genuine service)</w:t>
      </w:r>
      <w:hyperlink r:id="rId48">
        <w:r>
          <w:rPr>
            <w:rStyle w:val="Hyperlink"/>
          </w:rPr>
          <w:t xml:space="preserve">[57]</w:t>
        </w:r>
      </w:hyperlink>
      <w:r>
        <w:t xml:space="preserve">. Agents assist clients with any policy servicing needs: e.g., change of address, nominations, claims. At claim time, agents often handhold the client through the process, which builds trust (and often referrals). The Balanced Scorecard also monitors persistency (policies staying in-force), so agents are incentivized to ensure clients keep their policies – they might reach out if a premium is missed or if the client is considering cancellation, to address issues. If regulations or products change (say, a new critical illness rider becomes available), agents may contact clients to review if it’s beneficial. Essentially, agents aim to become the client’s long-term advisor, often staying in touch through messages or sending cards on policy anniversaries. This ongoing relationship can span decades, especially in life insurance. If an agent leaves the company or industry, typically another agent or the company takes over servicing the client, but the personal relationship aspect might suffer.</w:t>
      </w:r>
    </w:p>
    <w:p>
      <w:pPr>
        <w:pStyle w:val="Compact"/>
        <w:numPr>
          <w:ilvl w:val="0"/>
          <w:numId w:val="1003"/>
        </w:numPr>
      </w:pPr>
      <w:r>
        <w:rPr>
          <w:b/>
          <w:bCs/>
        </w:rPr>
        <w:t xml:space="preserve">Bank RMs:</w:t>
      </w:r>
      <w:r>
        <w:t xml:space="preserve"> </w:t>
      </w:r>
      <w:r>
        <w:t xml:space="preserve">RMs do follow up, but the model differs. Bank RMs manage a</w:t>
      </w:r>
      <w:r>
        <w:t xml:space="preserve"> </w:t>
      </w:r>
      <w:r>
        <w:rPr>
          <w:i/>
          <w:iCs/>
        </w:rPr>
        <w:t xml:space="preserve">portfolio of clients</w:t>
      </w:r>
      <w:r>
        <w:t xml:space="preserve"> </w:t>
      </w:r>
      <w:r>
        <w:t xml:space="preserve">segmented by wealth, and they are expected to do regular check-ins as part of overall relationship management. For insurance specifically, they might do reviews when significant life events are noted in the account (e.g., large inflow of money, marriage status change if known). Many banks set touchpoint targets, like each priority banking customer should be reviewed twice a year. During such reviews, the RM will revisit insurance alongside investments (“Last year we put in place \$500k life cover. Are there any new dependents or liabilities we should factor in?”). However, turnover in bank RMs can be high – if the RM changes, the new RM will introduce themselves and review the client’s portfolio (continuity depends on bank processes). For claims, bank customers often call a hotline or come to the branch; the RM helps but sometimes an insurance specialist from the partner insurer handles the claim directly. One thing RMs do is coordinate</w:t>
      </w:r>
      <w:r>
        <w:t xml:space="preserve"> </w:t>
      </w:r>
      <w:r>
        <w:rPr>
          <w:b/>
          <w:bCs/>
        </w:rPr>
        <w:t xml:space="preserve">premium payments</w:t>
      </w:r>
      <w:r>
        <w:t xml:space="preserve"> </w:t>
      </w:r>
      <w:r>
        <w:t xml:space="preserve">if they are through the bank – ensuring the client’s account has sufficient funds, etc., to avoid lapses. Banks also sometimes organize customer seminars on financial planning, and RMs invite their clients (reinforcing needs concepts, potentially leading to new sales). Post-sale, banks will measure things like product penetration and persistency. If a policy is canceled during free-look or lapses soon, the RM’s sales metrics may be negatively affected, prompting managerial review. This discourages RMs from pushing inappropriate sales that won’t stick. In summary, RMs provide after-sales service as part of the broader banking relationship, albeit in a more institutionalized way compared to an entrepreneur-agent.</w:t>
      </w:r>
    </w:p>
    <w:p>
      <w:pPr>
        <w:pStyle w:val="FirstParagraph"/>
      </w:pPr>
      <w:r>
        <w:rPr>
          <w:b/>
          <w:bCs/>
        </w:rPr>
        <w:t xml:space="preserve">Governance and Incentives Differences:</w:t>
      </w:r>
      <w:r>
        <w:t xml:space="preserve"> </w:t>
      </w:r>
      <w:r>
        <w:t xml:space="preserve">Tied agents are essentially entrepreneurs representing the insurer – they get commissions (often ~40-50% of first-year premium for life policies</w:t>
      </w:r>
      <w:hyperlink r:id="rId89">
        <w:r>
          <w:rPr>
            <w:rStyle w:val="Hyperlink"/>
          </w:rPr>
          <w:t xml:space="preserve">[77]</w:t>
        </w:r>
      </w:hyperlink>
      <w:r>
        <w:t xml:space="preserve">) and bonuses for volume, with incentives like overseas conventions. Their motivation is to build a stable client base (for renewal commissions and referrals). This can sometimes conflict with client interest (e.g., an agent might be tempted to upsell a larger whole life policy to earn more), hence the compliance frameworks and ethical training in place. Bancassurance RMs, on the other hand, usually have a fixed salary plus a bonus structure that includes insurance sales. The bank gets a substantial cut of commission from the insurer for each sale (commonly the bank might receive 70-90% of the commission which contributes to its fee income</w:t>
      </w:r>
      <w:hyperlink r:id="rId90">
        <w:r>
          <w:rPr>
            <w:rStyle w:val="Hyperlink"/>
          </w:rPr>
          <w:t xml:space="preserve">[78]</w:t>
        </w:r>
      </w:hyperlink>
      <w:hyperlink r:id="rId91">
        <w:r>
          <w:rPr>
            <w:rStyle w:val="Hyperlink"/>
          </w:rPr>
          <w:t xml:space="preserve">[79]</w:t>
        </w:r>
      </w:hyperlink>
      <w:r>
        <w:t xml:space="preserve">). RMs might see a small percentage of that in their bonus. Their incentives are often balanced with other product sales (investments, loans), but cross-selling insurance is heavily emphasized by management because of its profitability</w:t>
      </w:r>
      <w:hyperlink r:id="rId92">
        <w:r>
          <w:rPr>
            <w:rStyle w:val="Hyperlink"/>
          </w:rPr>
          <w:t xml:space="preserve">[80]</w:t>
        </w:r>
      </w:hyperlink>
      <w:hyperlink r:id="rId93">
        <w:r>
          <w:rPr>
            <w:rStyle w:val="Hyperlink"/>
          </w:rPr>
          <w:t xml:space="preserve">[81]</w:t>
        </w:r>
      </w:hyperlink>
      <w:r>
        <w:t xml:space="preserve">. Bank RMs thus operate under strict targets (e.g., X number of policies or Y amount of premium per quarter), and non-achievement can affect career progression. This</w:t>
      </w:r>
      <w:r>
        <w:t xml:space="preserve"> </w:t>
      </w:r>
      <w:r>
        <w:rPr>
          <w:i/>
          <w:iCs/>
        </w:rPr>
        <w:t xml:space="preserve">quota pressure</w:t>
      </w:r>
      <w:r>
        <w:t xml:space="preserve"> </w:t>
      </w:r>
      <w:r>
        <w:t xml:space="preserve">is well-documented and is a reason banks enforce compliance checklists – to ensure pressure doesn’t lead to mis-selling. IFAs (multi-company advisors) typically have similar pay to tied agents (commission from whichever insurer’s product is sold, sometimes fee-based planning fees). They differentiate themselves by claiming to survey the whole market for the best product, appealing to clients who distrust single-company agents.</w:t>
      </w:r>
    </w:p>
    <w:p>
      <w:pPr>
        <w:pStyle w:val="BodyText"/>
      </w:pPr>
      <w:r>
        <w:rPr>
          <w:b/>
          <w:bCs/>
        </w:rPr>
        <w:t xml:space="preserve">Client Perspective:</w:t>
      </w:r>
      <w:r>
        <w:t xml:space="preserve"> </w:t>
      </w:r>
      <w:r>
        <w:t xml:space="preserve">From a client’s view, an agency purchase might feel more personal – the agent often spends more time and may even meet in the client’s home. A bancassurance purchase feels more like a transaction at the bank, though RMs are improving at relationship management. One notable friction is that</w:t>
      </w:r>
      <w:r>
        <w:t xml:space="preserve"> </w:t>
      </w:r>
      <w:r>
        <w:rPr>
          <w:b/>
          <w:bCs/>
        </w:rPr>
        <w:t xml:space="preserve">bank RMs cannot typically service the policy after sale as intimately</w:t>
      </w:r>
      <w:r>
        <w:t xml:space="preserve"> </w:t>
      </w:r>
      <w:r>
        <w:t xml:space="preserve">– e.g., if a client wants to add coverage, the RM may need to do a whole new application, whereas an agent might advise riders or adjustments more flexibly. Community anecdotes often mention that bank-sold policies tend to be savings-oriented (since banks historically focused on single-premium or endowment plans), whereas agents often sell more protection (term, whole life, CI riders) – though this is not a strict rule. In recent years, both channels converge in offering comprehensive plans.</w:t>
      </w:r>
    </w:p>
    <w:p>
      <w:pPr>
        <w:pStyle w:val="BodyText"/>
      </w:pPr>
      <w:r>
        <w:t xml:space="preserve">In summary, the</w:t>
      </w:r>
      <w:r>
        <w:t xml:space="preserve"> </w:t>
      </w:r>
      <w:r>
        <w:rPr>
          <w:b/>
          <w:bCs/>
        </w:rPr>
        <w:t xml:space="preserve">field processes</w:t>
      </w:r>
      <w:r>
        <w:t xml:space="preserve"> </w:t>
      </w:r>
      <w:r>
        <w:t xml:space="preserve">share a backbone (fact-find → needs analysis → recommendation → application → follow-up) due to regulatory design, but the</w:t>
      </w:r>
      <w:r>
        <w:t xml:space="preserve"> </w:t>
      </w:r>
      <w:r>
        <w:rPr>
          <w:b/>
          <w:bCs/>
        </w:rPr>
        <w:t xml:space="preserve">experience is nuanced by channel</w:t>
      </w:r>
      <w:r>
        <w:t xml:space="preserve">. Agents operate as trusted advisors hoping for referrals, using insurer tools; bank RMs operate as financial consultants under a bank’s brand, using bank systems and complying with an extra layer of oversight. Both face the challenge of balancing sales and client interest, which regulatory frameworks (Balanced Scorecard, etc.) and company policies try to manage. For a product/UX team, understanding these workflows helps tailor digital tools accordingly – e.g., an agent app might focus on flexibility and client education tools for an agent to use in living rooms, whereas a bancassurance app might integrate with core banking and have stricter workflow gates to satisfy bank compliance.</w:t>
      </w:r>
    </w:p>
    <w:p>
      <w:r>
        <w:pict>
          <v:rect style="width:0;height:1.5pt" o:hralign="center" o:hrstd="t" o:hr="t"/>
        </w:pict>
      </w:r>
    </w:p>
    <w:bookmarkEnd w:id="94"/>
    <w:bookmarkStart w:id="112" w:name="X91197852294c3d0e91c77fabafab9ecf16d0ec2"/>
    <w:p>
      <w:pPr>
        <w:pStyle w:val="Heading1"/>
      </w:pPr>
      <w:r>
        <w:t xml:space="preserve">Scenario Playbooks – Needs-Based Recommendations</w:t>
      </w:r>
    </w:p>
    <w:p>
      <w:pPr>
        <w:pStyle w:val="FirstParagraph"/>
      </w:pPr>
      <w:r>
        <w:t xml:space="preserve">Insurance needs vary widely by life stage and financial situation. Below are playbooks for three archetypal scenarios, illustrating how an advisor would prioritize needs, determine coverage amounts (using common heuristics), decide on policy ownership (proposer vs life assured), and recommend suitable products. We also note how recommendations might adjust for different income levels or financial profiles.</w:t>
      </w:r>
    </w:p>
    <w:bookmarkStart w:id="103" w:name="young-parents-with-two-children-under-10"/>
    <w:p>
      <w:pPr>
        <w:pStyle w:val="Heading2"/>
      </w:pPr>
      <w:r>
        <w:t xml:space="preserve">1. Young Parents with Two Children (Under 10)</w:t>
      </w:r>
    </w:p>
    <w:p>
      <w:pPr>
        <w:pStyle w:val="FirstParagraph"/>
      </w:pPr>
      <w:r>
        <w:rPr>
          <w:b/>
          <w:bCs/>
        </w:rPr>
        <w:t xml:space="preserve">Profile:</w:t>
      </w:r>
      <w:r>
        <w:t xml:space="preserve"> </w:t>
      </w:r>
      <w:r>
        <w:t xml:space="preserve">Couple in their 30s with two young children (e.g., ages 8 and 5). They have a home with an outstanding mortgage, some savings, and moderate CPF/EPF retirement funds. We examine three variants:</w:t>
      </w:r>
      <w:r>
        <w:t xml:space="preserve"> </w:t>
      </w:r>
      <w:r>
        <w:t xml:space="preserve">-</w:t>
      </w:r>
      <w:r>
        <w:t xml:space="preserve"> </w:t>
      </w:r>
      <w:r>
        <w:rPr>
          <w:b/>
          <w:bCs/>
        </w:rPr>
        <w:t xml:space="preserve">(A) Both Parents Working:</w:t>
      </w:r>
      <w:r>
        <w:t xml:space="preserve"> </w:t>
      </w:r>
      <w:r>
        <w:t xml:space="preserve">Dual income (e.g., each earns \$50k/year).</w:t>
      </w:r>
      <w:r>
        <w:t xml:space="preserve"> </w:t>
      </w:r>
      <w:r>
        <w:t xml:space="preserve">-</w:t>
      </w:r>
      <w:r>
        <w:t xml:space="preserve"> </w:t>
      </w:r>
      <w:r>
        <w:rPr>
          <w:b/>
          <w:bCs/>
        </w:rPr>
        <w:t xml:space="preserve">(B) Single Income – Father Working:</w:t>
      </w:r>
      <w:r>
        <w:t xml:space="preserve"> </w:t>
      </w:r>
      <w:r>
        <w:t xml:space="preserve">Father earns \$80k/year, mother is a homemaker caring for the kids.</w:t>
      </w:r>
      <w:r>
        <w:t xml:space="preserve"> </w:t>
      </w:r>
      <w:r>
        <w:t xml:space="preserve">-</w:t>
      </w:r>
      <w:r>
        <w:t xml:space="preserve"> </w:t>
      </w:r>
      <w:r>
        <w:rPr>
          <w:b/>
          <w:bCs/>
        </w:rPr>
        <w:t xml:space="preserve">(C) Single Income – Mother Working:</w:t>
      </w:r>
      <w:r>
        <w:t xml:space="preserve"> </w:t>
      </w:r>
      <w:r>
        <w:t xml:space="preserve">Mother earns \$80k/year, father is a homemaker.</w:t>
      </w:r>
    </w:p>
    <w:p>
      <w:pPr>
        <w:pStyle w:val="BodyText"/>
      </w:pPr>
      <w:r>
        <w:t xml:space="preserve">Despite different income dynamics, the core</w:t>
      </w:r>
      <w:r>
        <w:t xml:space="preserve"> </w:t>
      </w:r>
      <w:r>
        <w:rPr>
          <w:b/>
          <w:bCs/>
        </w:rPr>
        <w:t xml:space="preserve">needs</w:t>
      </w:r>
      <w:r>
        <w:t xml:space="preserve"> </w:t>
      </w:r>
      <w:r>
        <w:t xml:space="preserve">for young families are similar:</w:t>
      </w:r>
      <w:r>
        <w:t xml:space="preserve"> </w:t>
      </w:r>
      <w:r>
        <w:rPr>
          <w:b/>
          <w:bCs/>
        </w:rPr>
        <w:t xml:space="preserve">income protection</w:t>
      </w:r>
      <w:r>
        <w:t xml:space="preserve"> </w:t>
      </w:r>
      <w:r>
        <w:t xml:space="preserve">(life insurance on the breadwinner(s)),</w:t>
      </w:r>
      <w:r>
        <w:t xml:space="preserve"> </w:t>
      </w:r>
      <w:r>
        <w:rPr>
          <w:b/>
          <w:bCs/>
        </w:rPr>
        <w:t xml:space="preserve">living protection</w:t>
      </w:r>
      <w:r>
        <w:t xml:space="preserve"> </w:t>
      </w:r>
      <w:r>
        <w:t xml:space="preserve">(critical illness or disability cover),</w:t>
      </w:r>
      <w:r>
        <w:t xml:space="preserve"> </w:t>
      </w:r>
      <w:r>
        <w:rPr>
          <w:b/>
          <w:bCs/>
        </w:rPr>
        <w:t xml:space="preserve">health insurance</w:t>
      </w:r>
      <w:r>
        <w:t xml:space="preserve"> </w:t>
      </w:r>
      <w:r>
        <w:t xml:space="preserve">for all family members, and</w:t>
      </w:r>
      <w:r>
        <w:t xml:space="preserve"> </w:t>
      </w:r>
      <w:r>
        <w:rPr>
          <w:b/>
          <w:bCs/>
        </w:rPr>
        <w:t xml:space="preserve">savings for children’s education</w:t>
      </w:r>
      <w:r>
        <w:t xml:space="preserve"> </w:t>
      </w:r>
      <w:r>
        <w:t xml:space="preserve">(if affordable after protection needs). The priority is to ensure that if either or both parents face death, serious illness, or disability, the family can maintain their living standards and the children’s future is secure</w:t>
      </w:r>
      <w:hyperlink r:id="rId86">
        <w:r>
          <w:rPr>
            <w:rStyle w:val="Hyperlink"/>
          </w:rPr>
          <w:t xml:space="preserve">[72]</w:t>
        </w:r>
      </w:hyperlink>
      <w:hyperlink r:id="rId95">
        <w:r>
          <w:rPr>
            <w:rStyle w:val="Hyperlink"/>
          </w:rPr>
          <w:t xml:space="preserve">[82]</w:t>
        </w:r>
      </w:hyperlink>
      <w:r>
        <w:t xml:space="preserve">.</w:t>
      </w:r>
    </w:p>
    <w:bookmarkStart w:id="96" w:name="priority-of-needs-ranked"/>
    <w:p>
      <w:pPr>
        <w:pStyle w:val="Heading3"/>
      </w:pPr>
      <w:r>
        <w:t xml:space="preserve">Priority of Needs (Ranked):</w:t>
      </w:r>
    </w:p>
    <w:p>
      <w:pPr>
        <w:pStyle w:val="Compact"/>
        <w:numPr>
          <w:ilvl w:val="0"/>
          <w:numId w:val="1004"/>
        </w:numPr>
      </w:pPr>
      <w:r>
        <w:rPr>
          <w:b/>
          <w:bCs/>
        </w:rPr>
        <w:t xml:space="preserve">Life Insurance (Death coverage) for breadwinner(s):</w:t>
      </w:r>
      <w:r>
        <w:t xml:space="preserve"> </w:t>
      </w:r>
      <w:r>
        <w:t xml:space="preserve">Highest priority, to replace lost income and/or pay off liabilities if a parent dies. With young kids, we aim to provide for living expenses until kids are grown (at least until youngest is ~21). Also, cover the mortgage so the family keeps their home.</w:t>
      </w:r>
    </w:p>
    <w:p>
      <w:pPr>
        <w:pStyle w:val="Compact"/>
        <w:numPr>
          <w:ilvl w:val="0"/>
          <w:numId w:val="1004"/>
        </w:numPr>
      </w:pPr>
      <w:r>
        <w:rPr>
          <w:b/>
          <w:bCs/>
        </w:rPr>
        <w:t xml:space="preserve">Total Permanent Disability (TPD) and/or Disability Income:</w:t>
      </w:r>
      <w:r>
        <w:t xml:space="preserve"> </w:t>
      </w:r>
      <w:r>
        <w:t xml:space="preserve">Equally critical – a severe disability could remove a breadwinner’s earning ability similar to death. Some life policies include TPD lump sum; a</w:t>
      </w:r>
      <w:r>
        <w:t xml:space="preserve"> </w:t>
      </w:r>
      <w:r>
        <w:rPr>
          <w:b/>
          <w:bCs/>
        </w:rPr>
        <w:t xml:space="preserve">Disability Income</w:t>
      </w:r>
      <w:r>
        <w:t xml:space="preserve"> </w:t>
      </w:r>
      <w:r>
        <w:t xml:space="preserve">policy can provide monthly income (typically 50-75% of salary until age 65 if unable to work).</w:t>
      </w:r>
    </w:p>
    <w:p>
      <w:pPr>
        <w:pStyle w:val="Compact"/>
        <w:numPr>
          <w:ilvl w:val="0"/>
          <w:numId w:val="1004"/>
        </w:numPr>
      </w:pPr>
      <w:r>
        <w:rPr>
          <w:b/>
          <w:bCs/>
        </w:rPr>
        <w:t xml:space="preserve">Critical Illness (CI) Coverage:</w:t>
      </w:r>
      <w:r>
        <w:t xml:space="preserve"> </w:t>
      </w:r>
      <w:r>
        <w:t xml:space="preserve">Covers cancer, heart attack, etc. Probability of CI in working years is significant, and it causes income loss + medical costs. For young parents,</w:t>
      </w:r>
      <w:r>
        <w:t xml:space="preserve"> </w:t>
      </w:r>
      <w:r>
        <w:rPr>
          <w:b/>
          <w:bCs/>
        </w:rPr>
        <w:t xml:space="preserve">early critical illness</w:t>
      </w:r>
      <w:r>
        <w:t xml:space="preserve"> </w:t>
      </w:r>
      <w:r>
        <w:t xml:space="preserve">riders (covering diagnoses at earlier stages) are valuable to buffer the family finances during treatment.</w:t>
      </w:r>
    </w:p>
    <w:p>
      <w:pPr>
        <w:pStyle w:val="Compact"/>
        <w:numPr>
          <w:ilvl w:val="0"/>
          <w:numId w:val="1004"/>
        </w:numPr>
      </w:pPr>
      <w:r>
        <w:rPr>
          <w:b/>
          <w:bCs/>
        </w:rPr>
        <w:t xml:space="preserve">Medical Insurance:</w:t>
      </w:r>
      <w:r>
        <w:t xml:space="preserve"> </w:t>
      </w:r>
      <w:r>
        <w:t xml:space="preserve">Ensure hospitalization and surgical (H&amp;S) coverage for entire family. In Singapore/Malaysia, this means integrated Shield plans or employee medical plus possibly riders for private hospital coverage. For children, a basic hospital plan is a must (kids are prone to illness, and medical bills can be high).</w:t>
      </w:r>
    </w:p>
    <w:p>
      <w:pPr>
        <w:pStyle w:val="Compact"/>
        <w:numPr>
          <w:ilvl w:val="0"/>
          <w:numId w:val="1004"/>
        </w:numPr>
      </w:pPr>
      <w:r>
        <w:rPr>
          <w:b/>
          <w:bCs/>
        </w:rPr>
        <w:t xml:space="preserve">Accident Insurance:</w:t>
      </w:r>
      <w:r>
        <w:t xml:space="preserve"> </w:t>
      </w:r>
      <w:r>
        <w:t xml:space="preserve">A lower priority but inexpensive – covers minor injuries, fractures, etc., useful for active kids and adults.</w:t>
      </w:r>
    </w:p>
    <w:p>
      <w:pPr>
        <w:pStyle w:val="Compact"/>
        <w:numPr>
          <w:ilvl w:val="0"/>
          <w:numId w:val="1004"/>
        </w:numPr>
      </w:pPr>
      <w:r>
        <w:rPr>
          <w:b/>
          <w:bCs/>
        </w:rPr>
        <w:t xml:space="preserve">Education Savings:</w:t>
      </w:r>
      <w:r>
        <w:t xml:space="preserve"> </w:t>
      </w:r>
      <w:r>
        <w:t xml:space="preserve">Once the protection needs above are met, allocate savings for future education. Could be an endowment maturing when the child is ~18, or simply a dedicated investment fund.</w:t>
      </w:r>
    </w:p>
    <w:p>
      <w:pPr>
        <w:pStyle w:val="Compact"/>
        <w:numPr>
          <w:ilvl w:val="0"/>
          <w:numId w:val="1004"/>
        </w:numPr>
      </w:pPr>
      <w:r>
        <w:rPr>
          <w:b/>
          <w:bCs/>
        </w:rPr>
        <w:t xml:space="preserve">Retirement Savings:</w:t>
      </w:r>
      <w:r>
        <w:t xml:space="preserve"> </w:t>
      </w:r>
      <w:r>
        <w:t xml:space="preserve">Young parents should also think of their own retirement, but if resources are limited, retirement planning might take a backseat until their 40s (after securing protection and some education fund).</w:t>
      </w:r>
    </w:p>
    <w:p>
      <w:pPr>
        <w:pStyle w:val="Compact"/>
        <w:numPr>
          <w:ilvl w:val="0"/>
          <w:numId w:val="1004"/>
        </w:numPr>
      </w:pPr>
      <w:r>
        <w:rPr>
          <w:b/>
          <w:bCs/>
        </w:rPr>
        <w:t xml:space="preserve">Emergency Fund:</w:t>
      </w:r>
      <w:r>
        <w:t xml:space="preserve"> </w:t>
      </w:r>
      <w:r>
        <w:t xml:space="preserve">Not an insurance product, but advisors ensure the family has ~6 months’ income in liquid savings for emergencies (this might already exist or need building).</w:t>
      </w:r>
    </w:p>
    <w:p>
      <w:pPr>
        <w:pStyle w:val="FirstParagraph"/>
      </w:pPr>
      <w:r>
        <w:t xml:space="preserve">The</w:t>
      </w:r>
      <w:r>
        <w:t xml:space="preserve"> </w:t>
      </w:r>
      <w:r>
        <w:rPr>
          <w:b/>
          <w:bCs/>
        </w:rPr>
        <w:t xml:space="preserve">sequencing</w:t>
      </w:r>
      <w:r>
        <w:t xml:space="preserve"> </w:t>
      </w:r>
      <w:r>
        <w:t xml:space="preserve">is critical: protection first (life, DI, CI, health), then savings/investment goals</w:t>
      </w:r>
      <w:hyperlink r:id="rId44">
        <w:r>
          <w:rPr>
            <w:rStyle w:val="Hyperlink"/>
          </w:rPr>
          <w:t xml:space="preserve">[24]</w:t>
        </w:r>
      </w:hyperlink>
      <w:r>
        <w:t xml:space="preserve">. This aligns with regulatory expectations of needs-based selling – you shouldn’t sell an investment product if the family lacks basic protection.</w:t>
      </w:r>
    </w:p>
    <w:bookmarkEnd w:id="96"/>
    <w:bookmarkStart w:id="97" w:name="coverage-amounts-heuristics"/>
    <w:p>
      <w:pPr>
        <w:pStyle w:val="Heading3"/>
      </w:pPr>
      <w:r>
        <w:t xml:space="preserve">Coverage Amounts &amp; Heuristics:</w:t>
      </w:r>
    </w:p>
    <w:p>
      <w:pPr>
        <w:pStyle w:val="Compact"/>
        <w:numPr>
          <w:ilvl w:val="0"/>
          <w:numId w:val="1005"/>
        </w:numPr>
      </w:pPr>
      <w:r>
        <w:rPr>
          <w:b/>
          <w:bCs/>
        </w:rPr>
        <w:t xml:space="preserve">Life Insurance (Death coverage):</w:t>
      </w:r>
      <w:r>
        <w:t xml:space="preserve"> </w:t>
      </w:r>
      <w:r>
        <w:t xml:space="preserve">A common rule of thumb is</w:t>
      </w:r>
      <w:r>
        <w:t xml:space="preserve"> </w:t>
      </w:r>
      <w:r>
        <w:rPr>
          <w:b/>
          <w:bCs/>
        </w:rPr>
        <w:t xml:space="preserve">10× annual income</w:t>
      </w:r>
      <w:r>
        <w:t xml:space="preserve"> </w:t>
      </w:r>
      <w:r>
        <w:t xml:space="preserve">for each breadwinner</w:t>
      </w:r>
      <w:hyperlink r:id="rId42">
        <w:r>
          <w:rPr>
            <w:rStyle w:val="Hyperlink"/>
          </w:rPr>
          <w:t xml:space="preserve">[22]</w:t>
        </w:r>
      </w:hyperlink>
      <w:r>
        <w:t xml:space="preserve">. Another approach: calculate needs = outstanding mortgage + (annual income × number of years until youngest child is independent) + any additional lump sums (e.g., parent’s funeral, etc.)</w:t>
      </w:r>
      <w:hyperlink r:id="rId43">
        <w:r>
          <w:rPr>
            <w:rStyle w:val="Hyperlink"/>
          </w:rPr>
          <w:t xml:space="preserve">[23]</w:t>
        </w:r>
      </w:hyperlink>
      <w:r>
        <w:t xml:space="preserve">. For example:</w:t>
      </w:r>
    </w:p>
    <w:p>
      <w:pPr>
        <w:pStyle w:val="Compact"/>
        <w:numPr>
          <w:ilvl w:val="0"/>
          <w:numId w:val="1005"/>
        </w:numPr>
      </w:pPr>
      <w:r>
        <w:t xml:space="preserve">(A) Both working: If each earns \$50k, 10× is \$500k each. They have, say, \$200k remaining mortgage. Ideally, each parent carries \$500k–\$700k in life cover. If one dies, the payout can clear the mortgage (\$200k) and the remaining \$300k–\$500k can be invested to draw an income for the family’s expenses over ~10 years</w:t>
      </w:r>
      <w:hyperlink r:id="rId42">
        <w:r>
          <w:rPr>
            <w:rStyle w:val="Hyperlink"/>
          </w:rPr>
          <w:t xml:space="preserve">[22]</w:t>
        </w:r>
      </w:hyperlink>
      <w:r>
        <w:t xml:space="preserve">.</w:t>
      </w:r>
    </w:p>
    <w:p>
      <w:pPr>
        <w:pStyle w:val="Compact"/>
        <w:numPr>
          <w:ilvl w:val="0"/>
          <w:numId w:val="1005"/>
        </w:numPr>
      </w:pPr>
      <w:r>
        <w:t xml:space="preserve">(B) Father only working: Earning \$80k. He should have perhaps 12–15× income because he’s sole provider – around \$1 to \$1.2 million. Rationale: without him, the family loses all income. The lump sum needs to cover daily expenses for perhaps 15+ years (until kids finish uni and spouse might return to work). Also include mortgage payoff. The non-working mother might also have a small life cover (maybe \$100k) to cover child-care or final expenses if she were to pass – not for income replacement, but to possibly fund childcare services in her absence.</w:t>
      </w:r>
    </w:p>
    <w:p>
      <w:pPr>
        <w:pStyle w:val="Compact"/>
        <w:numPr>
          <w:ilvl w:val="0"/>
          <w:numId w:val="1005"/>
        </w:numPr>
      </w:pPr>
      <w:r>
        <w:t xml:space="preserve">(C) Mother working: Same logic as (B) but with roles flipped. The working mother should have around \$1M cover. The father (homemaker) might consider a modest policy as well – perhaps enough to cover the cost of hiring childcare help for a few years (could be ~$50k). Some advisors do suggest insuring a non-working spouse, albeit for a smaller amount, because their unpaid labor (childcare, housekeeping) has a replacement cost.</w:t>
      </w:r>
    </w:p>
    <w:p>
      <w:pPr>
        <w:pStyle w:val="Compact"/>
        <w:numPr>
          <w:ilvl w:val="0"/>
          <w:numId w:val="1005"/>
        </w:numPr>
      </w:pPr>
      <w:r>
        <w:rPr>
          <w:b/>
          <w:bCs/>
        </w:rPr>
        <w:t xml:space="preserve">TPD/Disability:</w:t>
      </w:r>
      <w:r>
        <w:t xml:space="preserve"> </w:t>
      </w:r>
      <w:r>
        <w:t xml:space="preserve">If a lump sum TPD rider is attached to life, it usually equals the life cover (so \$500k etc.). Disability Income insurance (if available) is typically set at 50-60% of monthly income. For example, ensure the sole breadwinner could get \$3k–\$4k per month if totally disabled and unable to work. This might be an added policy if budget allows – often prioritized for single-income scenarios. (In case of both working, each could have DI to protect their portion of income).</w:t>
      </w:r>
    </w:p>
    <w:p>
      <w:pPr>
        <w:pStyle w:val="Compact"/>
        <w:numPr>
          <w:ilvl w:val="0"/>
          <w:numId w:val="1005"/>
        </w:numPr>
      </w:pPr>
      <w:r>
        <w:rPr>
          <w:b/>
          <w:bCs/>
        </w:rPr>
        <w:t xml:space="preserve">Critical Illness:</w:t>
      </w:r>
      <w:r>
        <w:t xml:space="preserve"> </w:t>
      </w:r>
      <w:r>
        <w:t xml:space="preserve">For CI, a common heuristic is</w:t>
      </w:r>
      <w:r>
        <w:t xml:space="preserve"> </w:t>
      </w:r>
      <w:r>
        <w:rPr>
          <w:b/>
          <w:bCs/>
        </w:rPr>
        <w:t xml:space="preserve">3–5× annual income</w:t>
      </w:r>
      <w:hyperlink r:id="rId47">
        <w:r>
          <w:rPr>
            <w:rStyle w:val="Hyperlink"/>
          </w:rPr>
          <w:t xml:space="preserve">[27]</w:t>
        </w:r>
      </w:hyperlink>
      <w:r>
        <w:t xml:space="preserve">. This provides a 3-5 year buffer of income during treatment/recovery, recognizing that a major illness might halt the career or incur high treatment costs. So for:</w:t>
      </w:r>
    </w:p>
    <w:p>
      <w:pPr>
        <w:pStyle w:val="Compact"/>
        <w:numPr>
          <w:ilvl w:val="0"/>
          <w:numId w:val="1005"/>
        </w:numPr>
      </w:pPr>
      <w:r>
        <w:t xml:space="preserve">(A) each working parent: ~\$150k–\$250k CI cover. Many advisors recommend at least \$200k CI for young adults in SG/MY (and more if budget allows), given rising medical costs and the desire to focus on recovery without financial stress.</w:t>
      </w:r>
    </w:p>
    <w:p>
      <w:pPr>
        <w:pStyle w:val="Compact"/>
        <w:numPr>
          <w:ilvl w:val="0"/>
          <w:numId w:val="1005"/>
        </w:numPr>
      </w:pPr>
      <w:r>
        <w:t xml:space="preserve">(B) sole father breadwinner: might aim for \$300k (roughly 4×\$80k). (C) sole mother breadwinner: similarly \$300k. If budget is tight, at least \$200k.</w:t>
      </w:r>
    </w:p>
    <w:p>
      <w:pPr>
        <w:pStyle w:val="Compact"/>
        <w:numPr>
          <w:ilvl w:val="0"/>
          <w:numId w:val="1005"/>
        </w:numPr>
      </w:pPr>
      <w:r>
        <w:t xml:space="preserve">Consider</w:t>
      </w:r>
      <w:r>
        <w:t xml:space="preserve"> </w:t>
      </w:r>
      <w:r>
        <w:rPr>
          <w:b/>
          <w:bCs/>
        </w:rPr>
        <w:t xml:space="preserve">Early CI</w:t>
      </w:r>
      <w:r>
        <w:t xml:space="preserve"> </w:t>
      </w:r>
      <w:r>
        <w:t xml:space="preserve">riders that pay at earlier stages – often advisors tack early CI riders onto whole life plans so that some coverage extends for life. For example, a strategy: a whole-life policy with \$100k sum assured + early CI rider can provide lifetime CI protection (the sum assured might pay out on early cancer). Then top up with term CI riders to reach the target total.</w:t>
      </w:r>
    </w:p>
    <w:p>
      <w:pPr>
        <w:pStyle w:val="Compact"/>
        <w:numPr>
          <w:ilvl w:val="0"/>
          <w:numId w:val="1005"/>
        </w:numPr>
      </w:pPr>
      <w:r>
        <w:rPr>
          <w:b/>
          <w:bCs/>
        </w:rPr>
        <w:t xml:space="preserve">Health Insurance:</w:t>
      </w:r>
      <w:r>
        <w:t xml:space="preserve"> </w:t>
      </w:r>
      <w:r>
        <w:t xml:space="preserve">Typically, advise a comprehensive medical plan for each family member – e.g., in Singapore, an Integrated Shield Plan for each parent and child, preferably covering private hospital or at least government hospital class A, with a rider to reduce co-pay (if affordable)</w:t>
      </w:r>
      <w:hyperlink r:id="rId45">
        <w:r>
          <w:rPr>
            <w:rStyle w:val="Hyperlink"/>
          </w:rPr>
          <w:t xml:space="preserve">[25]</w:t>
        </w:r>
      </w:hyperlink>
      <w:r>
        <w:t xml:space="preserve">. Sum assured is not a concept here, but ensure the plan has high annual coverage (&gt;= \$500k/year is common in SG). In Malaysia, a family medical policy or individual medical plans with adequate annual limits (MYR 100k+). If the employer provides medical insurance, consider if it’s sufficient (often it’s not portable or not comprehensive), so personal plans are still recommended.</w:t>
      </w:r>
    </w:p>
    <w:p>
      <w:pPr>
        <w:pStyle w:val="Compact"/>
        <w:numPr>
          <w:ilvl w:val="0"/>
          <w:numId w:val="1005"/>
        </w:numPr>
      </w:pPr>
      <w:r>
        <w:rPr>
          <w:b/>
          <w:bCs/>
        </w:rPr>
        <w:t xml:space="preserve">Accident Insurance:</w:t>
      </w:r>
      <w:r>
        <w:t xml:space="preserve"> </w:t>
      </w:r>
      <w:r>
        <w:t xml:space="preserve">Sum assured for death or disability from accident could be around \$100k per parent, and maybe \$50k for each child. These policies are relatively low cost and can provide weekly payouts for injuries, etc. Not a must-have, but “nice to have” since kids get into accidents and parents might as well for a few dollars a month.</w:t>
      </w:r>
    </w:p>
    <w:p>
      <w:pPr>
        <w:pStyle w:val="Compact"/>
        <w:numPr>
          <w:ilvl w:val="0"/>
          <w:numId w:val="1005"/>
        </w:numPr>
      </w:pPr>
      <w:r>
        <w:rPr>
          <w:b/>
          <w:bCs/>
        </w:rPr>
        <w:t xml:space="preserve">Education Fund:</w:t>
      </w:r>
      <w:r>
        <w:t xml:space="preserve"> </w:t>
      </w:r>
      <w:r>
        <w:t xml:space="preserve">Determine a target amount per child – e.g., \$100k in future dollars for university in 10-15 years (assuming local university or partial overseas study). If they want to pre-fund this, an endowment or investment plan can be set up. The heuristic: saving about</w:t>
      </w:r>
      <w:r>
        <w:t xml:space="preserve"> </w:t>
      </w:r>
      <w:r>
        <w:rPr>
          <w:b/>
          <w:bCs/>
        </w:rPr>
        <w:t xml:space="preserve">\$X per month per child</w:t>
      </w:r>
      <w:r>
        <w:t xml:space="preserve"> </w:t>
      </w:r>
      <w:r>
        <w:t xml:space="preserve">depending on what they can afford, to reach the goal by age 18. Advisors might say, for example, “to have \$100k in 15 years, at 4% return, you need to save ~\$450/month.” This need is secondary to protection – it’s fulfilled if there’s room in the budget after covering insurance premiums for essential cover.</w:t>
      </w:r>
    </w:p>
    <w:p>
      <w:pPr>
        <w:pStyle w:val="Compact"/>
        <w:numPr>
          <w:ilvl w:val="0"/>
          <w:numId w:val="1005"/>
        </w:numPr>
      </w:pPr>
      <w:r>
        <w:rPr>
          <w:b/>
          <w:bCs/>
        </w:rPr>
        <w:t xml:space="preserve">Emergency Fund:</w:t>
      </w:r>
      <w:r>
        <w:t xml:space="preserve"> </w:t>
      </w:r>
      <w:r>
        <w:t xml:space="preserve">Ensure they have ~6 months of expenses in cash. Not an insured solution, but often checked in a comprehensive plan. If they don’t, the advisor might encourage directing some money to building that before long-term endowments.</w:t>
      </w:r>
    </w:p>
    <w:p>
      <w:pPr>
        <w:pStyle w:val="FirstParagraph"/>
      </w:pPr>
      <w:r>
        <w:rPr>
          <w:b/>
          <w:bCs/>
        </w:rPr>
        <w:t xml:space="preserve">Proposer vs. Life Assured Choices:</w:t>
      </w:r>
    </w:p>
    <w:p>
      <w:pPr>
        <w:pStyle w:val="Compact"/>
        <w:numPr>
          <w:ilvl w:val="0"/>
          <w:numId w:val="1006"/>
        </w:numPr>
      </w:pPr>
      <w:r>
        <w:rPr>
          <w:b/>
          <w:bCs/>
        </w:rPr>
        <w:t xml:space="preserve">Policy Ownership (“Proposer”):</w:t>
      </w:r>
      <w:r>
        <w:t xml:space="preserve"> </w:t>
      </w:r>
      <w:r>
        <w:t xml:space="preserve">Generally, each spouse will</w:t>
      </w:r>
      <w:r>
        <w:t xml:space="preserve"> </w:t>
      </w:r>
      <w:r>
        <w:rPr>
          <w:b/>
          <w:bCs/>
        </w:rPr>
        <w:t xml:space="preserve">own the policy on their own life</w:t>
      </w:r>
      <w:r>
        <w:t xml:space="preserve"> </w:t>
      </w:r>
      <w:r>
        <w:t xml:space="preserve">in Singapore/Malaysia practice. This way, they can designate the other spouse (or children/trust) as beneficiary. However, there are considerations:</w:t>
      </w:r>
    </w:p>
    <w:p>
      <w:pPr>
        <w:pStyle w:val="Compact"/>
        <w:numPr>
          <w:ilvl w:val="0"/>
          <w:numId w:val="1006"/>
        </w:numPr>
      </w:pPr>
      <w:r>
        <w:t xml:space="preserve">If one spouse is non-working (no income), can they be owner of a large policy on the breadwinner? Yes, insurable interest exists (a married couple have insurable interest in each other’s lives). Sometimes the working spouse might prefer to be the payor to get any available tax relief (in some countries, life insurance premiums have tax deduction if on own life – not in SG though).</w:t>
      </w:r>
      <w:r>
        <w:t xml:space="preserve"> </w:t>
      </w:r>
      <w:r>
        <w:rPr>
          <w:i/>
          <w:iCs/>
        </w:rPr>
        <w:t xml:space="preserve">In scenarios (B) and (C)</w:t>
      </w:r>
      <w:r>
        <w:t xml:space="preserve">, either parent could be proposer for policies on the other. For simplicity, we often keep it: each adult is proposer and life assured for their own policy. They pay premiums from a joint account. If the breadwinner wants control, they might be proposer of all policies (including a small one on the homemaker).</w:t>
      </w:r>
    </w:p>
    <w:p>
      <w:pPr>
        <w:pStyle w:val="Compact"/>
        <w:numPr>
          <w:ilvl w:val="0"/>
          <w:numId w:val="1006"/>
        </w:numPr>
      </w:pPr>
      <w:r>
        <w:rPr>
          <w:b/>
          <w:bCs/>
        </w:rPr>
        <w:t xml:space="preserve">Child Policies:</w:t>
      </w:r>
      <w:r>
        <w:t xml:space="preserve"> </w:t>
      </w:r>
      <w:r>
        <w:t xml:space="preserve">If they purchase any policy on a child (e.g., a medical plan or an education endowment), one of the parents will be the proposer (owner) since minors cannot contract. Usually, the more financially savvy or the one who deals with finances will be owner (often the breadwinner, or the one who has the insurer relationship).</w:t>
      </w:r>
    </w:p>
    <w:p>
      <w:pPr>
        <w:pStyle w:val="Compact"/>
        <w:numPr>
          <w:ilvl w:val="0"/>
          <w:numId w:val="1006"/>
        </w:numPr>
      </w:pPr>
      <w:r>
        <w:rPr>
          <w:b/>
          <w:bCs/>
        </w:rPr>
        <w:t xml:space="preserve">Why might one spouse own a policy on the other?</w:t>
      </w:r>
      <w:r>
        <w:t xml:space="preserve"> </w:t>
      </w:r>
      <w:r>
        <w:t xml:space="preserve">One reason: ease of payout. If the life assured dies, the policy monies go to the owner (if different) without going through estate. For example, husband (life assured) dies, wife as owner directly receives the sum as policy monies (in SG, insurance proceeds to a named beneficiary are also protected from estate claims). This can avoid probate delays. However, many prefer just naming beneficiaries.</w:t>
      </w:r>
    </w:p>
    <w:p>
      <w:pPr>
        <w:pStyle w:val="Compact"/>
        <w:numPr>
          <w:ilvl w:val="0"/>
          <w:numId w:val="1006"/>
        </w:numPr>
      </w:pPr>
      <w:r>
        <w:t xml:space="preserve">In cases (B) and (C), the working spouse might consider taking a policy on the non-working spouse specifically to cover</w:t>
      </w:r>
      <w:r>
        <w:t xml:space="preserve"> </w:t>
      </w:r>
      <w:r>
        <w:rPr>
          <w:i/>
          <w:iCs/>
        </w:rPr>
        <w:t xml:space="preserve">her/his economic value</w:t>
      </w:r>
      <w:r>
        <w:t xml:space="preserve">. While the homemaker doesn’t earn, their death could force the breadwinner to hire help or even pause career, which has a cost. So giving, say, a \$100k cover on the homemaker provides funds for childcare or time off for the family to adjust. The working spouse could be proposer and beneficiary of that policy (or children as secondary beneficiaries).</w:t>
      </w:r>
    </w:p>
    <w:p>
      <w:pPr>
        <w:pStyle w:val="Compact"/>
        <w:numPr>
          <w:ilvl w:val="0"/>
          <w:numId w:val="1006"/>
        </w:numPr>
      </w:pPr>
      <w:r>
        <w:rPr>
          <w:b/>
          <w:bCs/>
        </w:rPr>
        <w:t xml:space="preserve">Premium Payment:</w:t>
      </w:r>
      <w:r>
        <w:t xml:space="preserve"> </w:t>
      </w:r>
      <w:r>
        <w:t xml:space="preserve">Typically comes from the breadwinner’s funds (or joint account). If a non-working spouse is owner of a policy on the breadwinner, practically the breadwinner’s money will pay it – but it’s fine as long as family agrees. Some families do cross-own big policies: e.g., Husband owns policy on Wife and vice versa, so that if one dies, the survivor (as owner) immediately controls the payout. The risk is if a marriage sours, but in normal circumstances with trust, cross-ownership can be efficient.</w:t>
      </w:r>
    </w:p>
    <w:p>
      <w:pPr>
        <w:pStyle w:val="Compact"/>
        <w:numPr>
          <w:ilvl w:val="0"/>
          <w:numId w:val="1006"/>
        </w:numPr>
      </w:pPr>
      <w:r>
        <w:rPr>
          <w:b/>
          <w:bCs/>
        </w:rPr>
        <w:t xml:space="preserve">Insurable Interest:</w:t>
      </w:r>
      <w:r>
        <w:t xml:space="preserve"> </w:t>
      </w:r>
      <w:r>
        <w:t xml:space="preserve">All these configurations are allowed because insurable interest exists between spouses and from parents to children. They must be in place at policy inception. For children, parents definitely have interest (to cover medical, funeral or education needs).</w:t>
      </w:r>
    </w:p>
    <w:p>
      <w:pPr>
        <w:pStyle w:val="Compact"/>
        <w:numPr>
          <w:ilvl w:val="0"/>
          <w:numId w:val="1006"/>
        </w:numPr>
      </w:pPr>
      <w:r>
        <w:rPr>
          <w:b/>
          <w:bCs/>
        </w:rPr>
        <w:t xml:space="preserve">Underwriting and Ownership Implications:</w:t>
      </w:r>
      <w:r>
        <w:t xml:space="preserve"> </w:t>
      </w:r>
      <w:r>
        <w:t xml:space="preserve">Underwriting is always on the life assured. So the breadwinner will go through underwriting for the big sum insured on them, regardless of who owns the policy. The insurer might ask about the purpose and the relationship if it’s cross-owned, but spouse and kids are straightforward cases. If a</w:t>
      </w:r>
      <w:r>
        <w:t xml:space="preserve"> </w:t>
      </w:r>
      <w:r>
        <w:rPr>
          <w:i/>
          <w:iCs/>
        </w:rPr>
        <w:t xml:space="preserve">huge</w:t>
      </w:r>
      <w:r>
        <w:t xml:space="preserve"> </w:t>
      </w:r>
      <w:r>
        <w:t xml:space="preserve">amount is proposed on a homemaker, insurer might question the financial rationale (usually they might limit it to a certain multiple of breadwinner’s income even for a non-earning spouse, to prevent over-insurance).</w:t>
      </w:r>
    </w:p>
    <w:p>
      <w:pPr>
        <w:pStyle w:val="Compact"/>
        <w:numPr>
          <w:ilvl w:val="0"/>
          <w:numId w:val="1006"/>
        </w:numPr>
      </w:pPr>
      <w:r>
        <w:rPr>
          <w:b/>
          <w:bCs/>
        </w:rPr>
        <w:t xml:space="preserve">Claims and Beneficiaries:</w:t>
      </w:r>
      <w:r>
        <w:t xml:space="preserve"> </w:t>
      </w:r>
      <w:r>
        <w:t xml:space="preserve">If each parent is both owner and life assured of their policies, on death, the benefit goes to the</w:t>
      </w:r>
      <w:r>
        <w:t xml:space="preserve"> </w:t>
      </w:r>
      <w:r>
        <w:rPr>
          <w:i/>
          <w:iCs/>
        </w:rPr>
        <w:t xml:space="preserve">named beneficiaries</w:t>
      </w:r>
      <w:r>
        <w:t xml:space="preserve"> </w:t>
      </w:r>
      <w:r>
        <w:t xml:space="preserve">(which should be the surviving spouse or children, possibly via a trust). If cross-owned, the benefit goes to the owner (surviving spouse) automatically. In practice, advisors ensure beneficiary nominations are done, especially when minors are involved (e.g., naming a trust or spouse as trustee for kids). Documentation of these ownership and beneficiary setups is part of the advisory process to ensure clarity.</w:t>
      </w:r>
    </w:p>
    <w:bookmarkEnd w:id="97"/>
    <w:bookmarkStart w:id="100" w:name="recommended-solution-packages"/>
    <w:p>
      <w:pPr>
        <w:pStyle w:val="Heading3"/>
      </w:pPr>
      <w:r>
        <w:t xml:space="preserve">Recommended Solution Packages:</w:t>
      </w:r>
    </w:p>
    <w:p>
      <w:pPr>
        <w:pStyle w:val="FirstParagraph"/>
      </w:pPr>
      <w:r>
        <w:t xml:space="preserve">Using a</w:t>
      </w:r>
      <w:r>
        <w:t xml:space="preserve"> </w:t>
      </w:r>
      <w:r>
        <w:rPr>
          <w:b/>
          <w:bCs/>
        </w:rPr>
        <w:t xml:space="preserve">needs-first lens</w:t>
      </w:r>
      <w:r>
        <w:t xml:space="preserve">, here’s how an advisor might formulate a package for each profile:</w:t>
      </w:r>
    </w:p>
    <w:p>
      <w:pPr>
        <w:pStyle w:val="BodyText"/>
      </w:pPr>
      <w:r>
        <w:rPr>
          <w:b/>
          <w:bCs/>
        </w:rPr>
        <w:t xml:space="preserve">(A) Both Parents Working – Moderate Income:</w:t>
      </w:r>
      <w:r>
        <w:t xml:space="preserve"> </w:t>
      </w:r>
      <w:r>
        <w:t xml:space="preserve">-</w:t>
      </w:r>
      <w:r>
        <w:t xml:space="preserve"> </w:t>
      </w:r>
      <w:r>
        <w:rPr>
          <w:b/>
          <w:bCs/>
        </w:rPr>
        <w:t xml:space="preserve">Life Insurance:</w:t>
      </w:r>
      <w:r>
        <w:t xml:space="preserve"> </w:t>
      </w:r>
      <w:r>
        <w:t xml:space="preserve">Each parent: a 20-year Level Term policy of \$500k sum assured. Term until kids are out of college (could also align term to mortgage duration if that’s shorter or slightly longer). This covers death and TPD. Why term? It’s cost-effective, allowing high coverage for low premium – fits the 10× income rule and mortgage payoff</w:t>
      </w:r>
      <w:hyperlink r:id="rId42">
        <w:r>
          <w:rPr>
            <w:rStyle w:val="Hyperlink"/>
          </w:rPr>
          <w:t xml:space="preserve">[22]</w:t>
        </w:r>
      </w:hyperlink>
      <w:r>
        <w:t xml:space="preserve">. Alternatively, one could choose a decreasing term tied to the mortgage for the portion covering the home loan, and a level term for income replacement. But a single level term \$500k is simpler and can serve both purposes (some of the payout would clear mortgage, rest for family needs).</w:t>
      </w:r>
      <w:r>
        <w:t xml:space="preserve"> </w:t>
      </w:r>
      <w:r>
        <w:t xml:space="preserve">- The term could be convertible or renewable in case they want to extend coverage later. Premiums might be, say, \$50–\$70/month each (assuming non-smoker, 30s).</w:t>
      </w:r>
      <w:r>
        <w:t xml:space="preserve"> </w:t>
      </w:r>
      <w:r>
        <w:t xml:space="preserve">-</w:t>
      </w:r>
      <w:r>
        <w:t xml:space="preserve"> </w:t>
      </w:r>
      <w:r>
        <w:rPr>
          <w:b/>
          <w:bCs/>
        </w:rPr>
        <w:t xml:space="preserve">Critical Illness:</w:t>
      </w:r>
      <w:r>
        <w:t xml:space="preserve"> </w:t>
      </w:r>
      <w:r>
        <w:t xml:space="preserve">Attach a Critical Illness</w:t>
      </w:r>
      <w:r>
        <w:t xml:space="preserve"> </w:t>
      </w:r>
      <w:r>
        <w:rPr>
          <w:i/>
          <w:iCs/>
        </w:rPr>
        <w:t xml:space="preserve">accelerated rider</w:t>
      </w:r>
      <w:r>
        <w:t xml:space="preserve"> </w:t>
      </w:r>
      <w:r>
        <w:t xml:space="preserve">of \$200k on each term life policy if possible. Many term plans allow adding CI riders that pay out on diagnosis of a major illness and reduce the death benefit accordingly. This \$200k is ~4× income, providing a buffer for treatment and recovery time</w:t>
      </w:r>
      <w:hyperlink r:id="rId47">
        <w:r>
          <w:rPr>
            <w:rStyle w:val="Hyperlink"/>
          </w:rPr>
          <w:t xml:space="preserve">[27]</w:t>
        </w:r>
      </w:hyperlink>
      <w:r>
        <w:t xml:space="preserve">. If riders on term are not available or not comprehensive (some term CI riders cover only late-stage CI), consider a standalone CI plan or a whole-life policy with CI:</w:t>
      </w:r>
      <w:r>
        <w:t xml:space="preserve"> </w:t>
      </w:r>
      <w:r>
        <w:t xml:space="preserve">- A strategy could be: each parent buys a Whole Life policy \$100k with early CI rider (covers up to 90 conditions at early stage) – this gives lifelong CI cover,</w:t>
      </w:r>
      <w:r>
        <w:t xml:space="preserve"> </w:t>
      </w:r>
      <w:r>
        <w:rPr>
          <w:i/>
          <w:iCs/>
        </w:rPr>
        <w:t xml:space="preserve">plus</w:t>
      </w:r>
      <w:r>
        <w:t xml:space="preserve"> </w:t>
      </w:r>
      <w:r>
        <w:t xml:space="preserve">- a Term CI rider for additional \$100k that expires at say age 65 (covering working years).</w:t>
      </w:r>
      <w:r>
        <w:t xml:space="preserve"> </w:t>
      </w:r>
      <w:r>
        <w:t xml:space="preserve">- This layering achieves \$200k CI total. The whole life part acts as a base that also has cash value, which can be handy if they want to keep some CI cover in old age (but that’s optional and depends on budget).</w:t>
      </w:r>
      <w:r>
        <w:t xml:space="preserve"> </w:t>
      </w:r>
      <w:r>
        <w:t xml:space="preserve">-</w:t>
      </w:r>
      <w:r>
        <w:t xml:space="preserve"> </w:t>
      </w:r>
      <w:r>
        <w:rPr>
          <w:b/>
          <w:bCs/>
        </w:rPr>
        <w:t xml:space="preserve">Total Disability Income:</w:t>
      </w:r>
      <w:r>
        <w:t xml:space="preserve"> </w:t>
      </w:r>
      <w:r>
        <w:t xml:space="preserve">If available, each parent could get a Disability Income policy paying ~\$2,500/month until age 65 in event of long-term disability. Priority for DI is slightly lower than CI because term life with TPD already gives a lump sum on total permanent disability. However, DI covers partial disabilities and provides ongoing income which can be very valuable (regulators encourage covering the risk of living but not being able to earn). Given budget constraints for moderate income, they might or might not take this. If only one can afford, perhaps lean toward the one with less secure job benefits or higher income.</w:t>
      </w:r>
      <w:r>
        <w:t xml:space="preserve"> </w:t>
      </w:r>
      <w:r>
        <w:t xml:space="preserve">-</w:t>
      </w:r>
      <w:r>
        <w:t xml:space="preserve"> </w:t>
      </w:r>
      <w:r>
        <w:rPr>
          <w:b/>
          <w:bCs/>
        </w:rPr>
        <w:t xml:space="preserve">Medical &amp; Health:</w:t>
      </w:r>
      <w:r>
        <w:t xml:space="preserve"> </w:t>
      </w:r>
      <w:r>
        <w:t xml:space="preserve">Upgrade both parents to a private hospital plan (if in SG, e.g., “Integrated Shield Plan with rider” that covers a large portion of hospital bills)</w:t>
      </w:r>
      <w:hyperlink r:id="rId45">
        <w:r>
          <w:rPr>
            <w:rStyle w:val="Hyperlink"/>
          </w:rPr>
          <w:t xml:space="preserve">[25]</w:t>
        </w:r>
      </w:hyperlink>
      <w:r>
        <w:t xml:space="preserve">. Ensure each child has a health insurance policy (either add rider for child on employee plan if possible or buy an individual child hospitalization plan). These are non-negotiable as a single hospitalization can derail finances. Premiums can be paid with Medisave/EPF (in SG/MY) partly, so it’s often handled.</w:t>
      </w:r>
      <w:r>
        <w:t xml:space="preserve"> </w:t>
      </w:r>
      <w:r>
        <w:t xml:space="preserve">-</w:t>
      </w:r>
      <w:r>
        <w:t xml:space="preserve"> </w:t>
      </w:r>
      <w:r>
        <w:rPr>
          <w:b/>
          <w:bCs/>
        </w:rPr>
        <w:t xml:space="preserve">Accident:</w:t>
      </w:r>
      <w:r>
        <w:t xml:space="preserve"> </w:t>
      </w:r>
      <w:r>
        <w:t xml:space="preserve">A family personal accident plan covering the whole family can be added at low cost (these often come as riders or standalone; they provide payouts for fractures, medical reimbursement for minor injuries, etc.). Not a top priority but nice extra protection given kids.</w:t>
      </w:r>
      <w:r>
        <w:t xml:space="preserve"> </w:t>
      </w:r>
      <w:r>
        <w:t xml:space="preserve">-</w:t>
      </w:r>
      <w:r>
        <w:t xml:space="preserve"> </w:t>
      </w:r>
      <w:r>
        <w:rPr>
          <w:b/>
          <w:bCs/>
        </w:rPr>
        <w:t xml:space="preserve">Education Fund:</w:t>
      </w:r>
      <w:r>
        <w:t xml:space="preserve"> </w:t>
      </w:r>
      <w:r>
        <w:t xml:space="preserve">After allocating premiums for the above, see what surplus remains in their budget. Suppose after insurance they still can save \$500/month. They could start an</w:t>
      </w:r>
      <w:r>
        <w:t xml:space="preserve"> </w:t>
      </w:r>
      <w:r>
        <w:rPr>
          <w:b/>
          <w:bCs/>
        </w:rPr>
        <w:t xml:space="preserve">Education endowment or Investment-Linked Policy (ILP) for savings</w:t>
      </w:r>
      <w:r>
        <w:t xml:space="preserve"> </w:t>
      </w:r>
      <w:r>
        <w:t xml:space="preserve">earmarked for the kids’ education:</w:t>
      </w:r>
      <w:r>
        <w:t xml:space="preserve"> </w:t>
      </w:r>
      <w:r>
        <w:t xml:space="preserve">- For example, a 15-year endowment where they save \$300/month to get a lump sum when the older child is ~18. This might grow to around \$70-80k (guaranteed + non-guaranteed) depending on returns</w:t>
      </w:r>
      <w:hyperlink r:id="rId68">
        <w:r>
          <w:rPr>
            <w:rStyle w:val="Hyperlink"/>
          </w:rPr>
          <w:t xml:space="preserve">[83]</w:t>
        </w:r>
      </w:hyperlink>
      <w:r>
        <w:t xml:space="preserve">.</w:t>
      </w:r>
      <w:r>
        <w:t xml:space="preserve"> </w:t>
      </w:r>
      <w:r>
        <w:t xml:space="preserve">- Alternatively, if they are open to investment risk, a regular-premium ILP could be used, investing in balanced funds for potentially higher returns; but ILPs have higher charges, so the advisor must</w:t>
      </w:r>
      <w:r>
        <w:t xml:space="preserve"> </w:t>
      </w:r>
      <w:r>
        <w:rPr>
          <w:b/>
          <w:bCs/>
        </w:rPr>
        <w:t xml:space="preserve">disclose the fees and risks clearly</w:t>
      </w:r>
      <w:hyperlink r:id="rId63">
        <w:r>
          <w:rPr>
            <w:rStyle w:val="Hyperlink"/>
          </w:rPr>
          <w:t xml:space="preserve">[53]</w:t>
        </w:r>
      </w:hyperlink>
      <w:hyperlink r:id="rId28">
        <w:r>
          <w:rPr>
            <w:rStyle w:val="Hyperlink"/>
          </w:rPr>
          <w:t xml:space="preserve">[8]</w:t>
        </w:r>
      </w:hyperlink>
      <w:r>
        <w:t xml:space="preserve">. The advisor should mention that this savings plan is secondary to protection and illustrate scenarios (like, if they need to cut budget, they should cut the ILP, not the term insurance).</w:t>
      </w:r>
      <w:r>
        <w:t xml:space="preserve"> </w:t>
      </w:r>
      <w:r>
        <w:t xml:space="preserve">-</w:t>
      </w:r>
      <w:r>
        <w:t xml:space="preserve"> </w:t>
      </w:r>
      <w:r>
        <w:rPr>
          <w:b/>
          <w:bCs/>
        </w:rPr>
        <w:t xml:space="preserve">Premium split:</w:t>
      </w:r>
      <w:r>
        <w:t xml:space="preserve"> </w:t>
      </w:r>
      <w:r>
        <w:t xml:space="preserve">Ensure the total premium fits within a reasonable percentage of income. A rule often cited is keep insurance ~5-10% of income</w:t>
      </w:r>
      <w:hyperlink r:id="rId98">
        <w:r>
          <w:rPr>
            <w:rStyle w:val="Hyperlink"/>
          </w:rPr>
          <w:t xml:space="preserve">[84]</w:t>
        </w:r>
      </w:hyperlink>
      <w:hyperlink r:id="rId99">
        <w:r>
          <w:rPr>
            <w:rStyle w:val="Hyperlink"/>
          </w:rPr>
          <w:t xml:space="preserve">[85]</w:t>
        </w:r>
      </w:hyperlink>
      <w:r>
        <w:t xml:space="preserve">. For both working making \$100k combined, 5-10% is \$5k–\$10k/year. The above package might be around \$6k/year combined, which is within range. The advisor would document that this is affordable given their budget, satisfying the regulator’s concern about suitability and sustainability of premiums.</w:t>
      </w:r>
    </w:p>
    <w:p>
      <w:pPr>
        <w:pStyle w:val="BodyText"/>
      </w:pPr>
      <w:r>
        <w:rPr>
          <w:b/>
          <w:bCs/>
        </w:rPr>
        <w:t xml:space="preserve">(B) Only Father Working – Traditional Single Breadwinner Household:</w:t>
      </w:r>
      <w:r>
        <w:t xml:space="preserve"> </w:t>
      </w:r>
      <w:r>
        <w:t xml:space="preserve">-</w:t>
      </w:r>
      <w:r>
        <w:t xml:space="preserve"> </w:t>
      </w:r>
      <w:r>
        <w:rPr>
          <w:b/>
          <w:bCs/>
        </w:rPr>
        <w:t xml:space="preserve">Life Insurance:</w:t>
      </w:r>
      <w:r>
        <w:t xml:space="preserve"> </w:t>
      </w:r>
      <w:r>
        <w:t xml:space="preserve">Father (breadwinner) needs a larger cover, as discussed, perhaps \$1 million. The advisor might split this into two policies for flexibility: e.g., a \$200k Whole Life policy (with cash value, maybe primarily for CI coverage) and an \$800k Term to, say, age 65 (when the youngest would be ~30). Or simply a \$1M Term if budget is tight and they want max coverage per dollar. The reasoning – \$1M can cover mortgage (say \$200k) and leave \$800k which, invested, could draw ~\$40k/year (at 5% yield) to support the family, roughly replacing much of his \$80k income for a decade or more.</w:t>
      </w:r>
      <w:r>
        <w:t xml:space="preserve"> </w:t>
      </w:r>
      <w:r>
        <w:t xml:space="preserve">-</w:t>
      </w:r>
      <w:r>
        <w:t xml:space="preserve"> </w:t>
      </w:r>
      <w:r>
        <w:rPr>
          <w:b/>
          <w:bCs/>
        </w:rPr>
        <w:t xml:space="preserve">Spouse (Mother) Life Insurance:</w:t>
      </w:r>
      <w:r>
        <w:t xml:space="preserve"> </w:t>
      </w:r>
      <w:r>
        <w:t xml:space="preserve">She has no income, but consider a small policy (\$100k). This could be a term or even an add-on to husband’s policy if the insurer offers a</w:t>
      </w:r>
      <w:r>
        <w:t xml:space="preserve"> </w:t>
      </w:r>
      <w:r>
        <w:rPr>
          <w:i/>
          <w:iCs/>
        </w:rPr>
        <w:t xml:space="preserve">spouse rider</w:t>
      </w:r>
      <w:r>
        <w:t xml:space="preserve"> </w:t>
      </w:r>
      <w:r>
        <w:t xml:space="preserve">(some insurers allow adding spouse term cover as a rider on the breadwinner’s plan). \$100k would pay for childcare or allow the husband to hire help or take a few years off work if the wife (caregiver) passed. It’s not as critical as the breadwinner’s cover, but an advisor might recommend it if affordable, since young children would need care regardless.</w:t>
      </w:r>
      <w:r>
        <w:t xml:space="preserve"> </w:t>
      </w:r>
      <w:r>
        <w:t xml:space="preserve">-</w:t>
      </w:r>
      <w:r>
        <w:t xml:space="preserve"> </w:t>
      </w:r>
      <w:r>
        <w:rPr>
          <w:b/>
          <w:bCs/>
        </w:rPr>
        <w:t xml:space="preserve">Critical Illness:</w:t>
      </w:r>
      <w:r>
        <w:t xml:space="preserve"> </w:t>
      </w:r>
      <w:r>
        <w:t xml:space="preserve">Focus heavily on the father’s CI cover – target ~\$300k as reasoned. The mother, although not generating income, could still have CI cover albeit lower priority (critical illness for a homemaker can still incur costs – e.g., paying for a helper or the father taking leave from work). If budget allows, maybe \$100k CI on mother as well. If budget is constrained, prioritize the breadwinner’s CI.</w:t>
      </w:r>
      <w:r>
        <w:t xml:space="preserve"> </w:t>
      </w:r>
      <w:r>
        <w:t xml:space="preserve">-</w:t>
      </w:r>
      <w:r>
        <w:t xml:space="preserve"> </w:t>
      </w:r>
      <w:r>
        <w:rPr>
          <w:b/>
          <w:bCs/>
        </w:rPr>
        <w:t xml:space="preserve">Disability Income:</w:t>
      </w:r>
      <w:r>
        <w:t xml:space="preserve"> </w:t>
      </w:r>
      <w:r>
        <w:t xml:space="preserve">Very important for the father since he’s sole earner. A DI policy that pays, say, \$4k–\$5k per month if he’s disabled is advisable. His employer might not provide long-term disability benefits, so this fills that gap.</w:t>
      </w:r>
      <w:r>
        <w:t xml:space="preserve"> </w:t>
      </w:r>
      <w:r>
        <w:t xml:space="preserve">-</w:t>
      </w:r>
      <w:r>
        <w:t xml:space="preserve"> </w:t>
      </w:r>
      <w:r>
        <w:rPr>
          <w:b/>
          <w:bCs/>
        </w:rPr>
        <w:t xml:space="preserve">Health Insurance:</w:t>
      </w:r>
      <w:r>
        <w:t xml:space="preserve"> </w:t>
      </w:r>
      <w:r>
        <w:t xml:space="preserve">Father, mother, kids all need medical insurance (same as scenario A). Even the non-working mother must have coverage because a major illness for her would still cost the family in medical bills.</w:t>
      </w:r>
      <w:r>
        <w:t xml:space="preserve"> </w:t>
      </w:r>
      <w:r>
        <w:t xml:space="preserve">-</w:t>
      </w:r>
      <w:r>
        <w:t xml:space="preserve"> </w:t>
      </w:r>
      <w:r>
        <w:rPr>
          <w:b/>
          <w:bCs/>
        </w:rPr>
        <w:t xml:space="preserve">Education/Retirement Savings:</w:t>
      </w:r>
      <w:r>
        <w:t xml:space="preserve"> </w:t>
      </w:r>
      <w:r>
        <w:t xml:space="preserve">With one income, budget might be tighter. After protection premiums, the remaining savings might go partly to an emergency fund (if not already sufficient) and then towards education goals. Possibly do a smaller education endowment, or plan to use future salary increases or bonuses for education funding. The advisor might deprioritize a long-term savings plan initially if cash flow is limited, warning that protection comes first (this aligns with</w:t>
      </w:r>
      <w:r>
        <w:t xml:space="preserve"> </w:t>
      </w:r>
      <w:r>
        <w:rPr>
          <w:b/>
          <w:bCs/>
        </w:rPr>
        <w:t xml:space="preserve">needs-first advice</w:t>
      </w:r>
      <w:r>
        <w:t xml:space="preserve">, and regulators prefer you don’t push a savings plan on a single-income family that can barely afford insurance). Alternatively, if the breadwinner expects stable income growth, a modest education saving plan can be initiated (even \$100/month is something).</w:t>
      </w:r>
      <w:r>
        <w:t xml:space="preserve"> </w:t>
      </w:r>
      <w:r>
        <w:t xml:space="preserve">-</w:t>
      </w:r>
      <w:r>
        <w:t xml:space="preserve"> </w:t>
      </w:r>
      <w:r>
        <w:rPr>
          <w:b/>
          <w:bCs/>
        </w:rPr>
        <w:t xml:space="preserve">Proposer/Life Assured:</w:t>
      </w:r>
      <w:r>
        <w:t xml:space="preserve"> </w:t>
      </w:r>
      <w:r>
        <w:t xml:space="preserve">Likely the father owns his own policies and is also proposer for any policy on the mother or children. E.g., father could be proposer for a small term policy insuring the mother (insurable interest is clear). For children’s education endowment, father might be proposer, and crucially such policies often have a</w:t>
      </w:r>
      <w:r>
        <w:t xml:space="preserve"> </w:t>
      </w:r>
      <w:r>
        <w:rPr>
          <w:b/>
          <w:bCs/>
        </w:rPr>
        <w:t xml:space="preserve">payor benefit rider</w:t>
      </w:r>
      <w:r>
        <w:t xml:space="preserve"> </w:t>
      </w:r>
      <w:r>
        <w:t xml:space="preserve">– meaning if the payor (father) dies or is disabled, future premiums are waived (the policy continues). The advisor would include that rider so the education fund is secured even if something happens to dad</w:t>
      </w:r>
      <w:hyperlink r:id="rId68">
        <w:r>
          <w:rPr>
            <w:rStyle w:val="Hyperlink"/>
          </w:rPr>
          <w:t xml:space="preserve">[83]</w:t>
        </w:r>
      </w:hyperlink>
      <w:r>
        <w:t xml:space="preserve">.</w:t>
      </w:r>
      <w:r>
        <w:t xml:space="preserve"> </w:t>
      </w:r>
      <w:r>
        <w:t xml:space="preserve">-</w:t>
      </w:r>
      <w:r>
        <w:t xml:space="preserve"> </w:t>
      </w:r>
      <w:r>
        <w:rPr>
          <w:b/>
          <w:bCs/>
        </w:rPr>
        <w:t xml:space="preserve">Documentation:</w:t>
      </w:r>
      <w:r>
        <w:t xml:space="preserve"> </w:t>
      </w:r>
      <w:r>
        <w:t xml:space="preserve">Advisor must document why focusing on father’s cover was key (“only source of income – high financial dependence”) and that the recommended cover amounts relate to his income and obligations. Also note that mother’s smaller cover was optional and based on discussion of replacing her caregiving value – thus showing a thoughtful, needs-based approach. Suitability letter would state: e.g., “Recommendation: \$1M term on Mr. X until age 65 to protect income till kids independent; this was chosen over a whole life due to affordability and need for maximum coverage</w:t>
      </w:r>
      <w:hyperlink r:id="rId42">
        <w:r>
          <w:rPr>
            <w:rStyle w:val="Hyperlink"/>
          </w:rPr>
          <w:t xml:space="preserve">[22]</w:t>
        </w:r>
      </w:hyperlink>
      <w:r>
        <w:t xml:space="preserve">. A \$300k CI rider on Mr. X provides critical illness payout (~4× income) which we deemed crucial given no secondary income source</w:t>
      </w:r>
      <w:hyperlink r:id="rId47">
        <w:r>
          <w:rPr>
            <w:rStyle w:val="Hyperlink"/>
          </w:rPr>
          <w:t xml:space="preserve">[27]</w:t>
        </w:r>
      </w:hyperlink>
      <w:r>
        <w:t xml:space="preserve">.”</w:t>
      </w:r>
    </w:p>
    <w:p>
      <w:pPr>
        <w:pStyle w:val="BodyText"/>
      </w:pPr>
      <w:r>
        <w:rPr>
          <w:b/>
          <w:bCs/>
        </w:rPr>
        <w:t xml:space="preserve">(C) Only Mother Working – Role-Reversal Single Breadwinner:</w:t>
      </w:r>
      <w:r>
        <w:t xml:space="preserve"> </w:t>
      </w:r>
      <w:r>
        <w:t xml:space="preserve">- This mirrors (B) but with mother as breadwinner. Sometimes insurance advisors see underinsurance in this scenario due to social biases (people sometimes insure fathers more). The playbook is to treat it exactly as (B): the working mother needs the \$1M life cover, CI \$300k, DI coverage, etc., just as a father would. The stay-at-home father might have a small policy but often it’s the same logic: his “economic value” is childcare, so consider a modest cover.</w:t>
      </w:r>
      <w:r>
        <w:t xml:space="preserve"> </w:t>
      </w:r>
      <w:r>
        <w:t xml:space="preserve">- One nuance: in underwriting, a non-working male spouse applying for insurance might face questions (insurers sometimes ask why a non-employed person needs coverage above a certain amount). But \$50k–\$100k is usually fine as it’s not excessive.</w:t>
      </w:r>
      <w:r>
        <w:t xml:space="preserve"> </w:t>
      </w:r>
      <w:r>
        <w:t xml:space="preserve">- The advisor ensures the</w:t>
      </w:r>
      <w:r>
        <w:t xml:space="preserve"> </w:t>
      </w:r>
      <w:r>
        <w:rPr>
          <w:b/>
          <w:bCs/>
        </w:rPr>
        <w:t xml:space="preserve">language of advice is unbiased</w:t>
      </w:r>
      <w:r>
        <w:t xml:space="preserve">: highlight that any breadwinner, regardless of gender, carries the financial risk. And the mother’s income needs full protection.</w:t>
      </w:r>
      <w:r>
        <w:t xml:space="preserve"> </w:t>
      </w:r>
      <w:r>
        <w:t xml:space="preserve">- Product-wise, no difference; maybe whichever spouse has a better health profile can take similar policies.</w:t>
      </w:r>
      <w:r>
        <w:t xml:space="preserve"> </w:t>
      </w:r>
      <w:r>
        <w:t xml:space="preserve">- Proposer could be mother for her own and the husband’s small policy, or they cross-own as comfortable.</w:t>
      </w:r>
      <w:r>
        <w:t xml:space="preserve"> </w:t>
      </w:r>
      <w:r>
        <w:t xml:space="preserve">- The plan might include a</w:t>
      </w:r>
      <w:r>
        <w:t xml:space="preserve"> </w:t>
      </w:r>
      <w:r>
        <w:rPr>
          <w:b/>
          <w:bCs/>
        </w:rPr>
        <w:t xml:space="preserve">waiver of premium rider on the mother’s policies</w:t>
      </w:r>
      <w:r>
        <w:t xml:space="preserve"> </w:t>
      </w:r>
      <w:r>
        <w:t xml:space="preserve">(so if she gets disabled or CI, the premiums of, say, her whole life policy or kids’ education plan are waived – most whole life or endowment allow a “waiver of premium on CI or disability”).</w:t>
      </w:r>
      <w:r>
        <w:t xml:space="preserve"> </w:t>
      </w:r>
      <w:r>
        <w:t xml:space="preserve">- Again, ensure education savings only after confirming protection is adequate and premiums are within budget.</w:t>
      </w:r>
    </w:p>
    <w:p>
      <w:pPr>
        <w:pStyle w:val="BodyText"/>
      </w:pPr>
      <w:r>
        <w:rPr>
          <w:b/>
          <w:bCs/>
        </w:rPr>
        <w:t xml:space="preserve">Different Income Levels Consideration:</w:t>
      </w:r>
      <w:r>
        <w:t xml:space="preserve"> </w:t>
      </w:r>
      <w:r>
        <w:t xml:space="preserve">If this family were</w:t>
      </w:r>
      <w:r>
        <w:t xml:space="preserve"> </w:t>
      </w:r>
      <w:r>
        <w:rPr>
          <w:b/>
          <w:bCs/>
        </w:rPr>
        <w:t xml:space="preserve">high-income</w:t>
      </w:r>
      <w:r>
        <w:t xml:space="preserve"> </w:t>
      </w:r>
      <w:r>
        <w:t xml:space="preserve">(say each earning \$100k in A, or breadwinner earning \$200k in B/C), the approach is similar but with higher absolute coverage (maybe 5–7 million total life cover need). At high income, they might afford to use Whole Life policies for part of the need, for estate planning or cash value – e.g., a \$1M whole life with CI rider to leave a legacy, plus term riders to boost to needed level. They might also consider additional things like personal liability umbrella or legacy planning (but that goes beyond basic needs). If the family is</w:t>
      </w:r>
      <w:r>
        <w:t xml:space="preserve"> </w:t>
      </w:r>
      <w:r>
        <w:rPr>
          <w:b/>
          <w:bCs/>
        </w:rPr>
        <w:t xml:space="preserve">low-income</w:t>
      </w:r>
      <w:r>
        <w:t xml:space="preserve"> </w:t>
      </w:r>
      <w:r>
        <w:t xml:space="preserve">(say combined \$50k/year), the advisor might have to prioritize even more ruthlessly: e.g., get whatever term life they can afford (maybe not full 10× income, but at least enough to cover 5 years of needs or critical liabilities), ensure basic health insurance (maybe a government plan tier), and postpone any education savings (maybe rely on future income or scholarships). In low-income cases, term insurance and maybe government-subsidized schemes (like DPS in Singapore – Dependents’ Protection Scheme, which automatically gives some life cover) are crucial and big whole life or endowments are likely unaffordable. The</w:t>
      </w:r>
      <w:r>
        <w:t xml:space="preserve"> </w:t>
      </w:r>
      <w:r>
        <w:rPr>
          <w:b/>
          <w:bCs/>
        </w:rPr>
        <w:t xml:space="preserve">community advice “spend as little as possible to cover the shortfall”</w:t>
      </w:r>
      <w:hyperlink r:id="rId44">
        <w:r>
          <w:rPr>
            <w:rStyle w:val="Hyperlink"/>
          </w:rPr>
          <w:t xml:space="preserve">[24]</w:t>
        </w:r>
      </w:hyperlink>
      <w:r>
        <w:t xml:space="preserve"> </w:t>
      </w:r>
      <w:r>
        <w:t xml:space="preserve">resonates here – use inexpensive term to protect, rather than expensive savings plans.</w:t>
      </w:r>
    </w:p>
    <w:bookmarkEnd w:id="100"/>
    <w:bookmarkStart w:id="102" w:name="product-shortlist-rationale"/>
    <w:p>
      <w:pPr>
        <w:pStyle w:val="Heading3"/>
      </w:pPr>
      <w:r>
        <w:t xml:space="preserve">Product Shortlist &amp; Rationale:</w:t>
      </w:r>
    </w:p>
    <w:p>
      <w:pPr>
        <w:pStyle w:val="Compact"/>
        <w:numPr>
          <w:ilvl w:val="0"/>
          <w:numId w:val="1007"/>
        </w:numPr>
      </w:pPr>
      <w:r>
        <w:rPr>
          <w:b/>
          <w:bCs/>
        </w:rPr>
        <w:t xml:space="preserve">Term Life vs Whole Life:</w:t>
      </w:r>
      <w:r>
        <w:t xml:space="preserve"> </w:t>
      </w:r>
      <w:r>
        <w:t xml:space="preserve">In all sub-cases, term insurance is highlighted for cost-effective large coverage (need: protect kids for a term). Whole life is considered mainly if it carries CI riders or for some permanent coverage to age 100 for perhaps final expenses or leaving inheritance. Balanced advice often combines them (Whole Life for CI coverage because it can pay out on CI and continue to cover death, and Term to top-up death cover to the high level needed while kids are young). The advisor must explain clearly the trade-offs: whole life has cash value and lifetime cover but 5-10x the premium of term for same sum assured</w:t>
      </w:r>
      <w:hyperlink r:id="rId101">
        <w:r>
          <w:rPr>
            <w:rStyle w:val="Hyperlink"/>
          </w:rPr>
          <w:t xml:space="preserve">[86]</w:t>
        </w:r>
      </w:hyperlink>
      <w:r>
        <w:t xml:space="preserve">; since the primary goal is income protection for a</w:t>
      </w:r>
      <w:r>
        <w:t xml:space="preserve"> </w:t>
      </w:r>
      <w:r>
        <w:rPr>
          <w:i/>
          <w:iCs/>
        </w:rPr>
        <w:t xml:space="preserve">term</w:t>
      </w:r>
      <w:r>
        <w:t xml:space="preserve"> </w:t>
      </w:r>
      <w:r>
        <w:t xml:space="preserve">period, term insurance is usually the recommended core. This aligns with the “buy term invest rest” philosophy which many advisors in Singapore endorse for young families</w:t>
      </w:r>
      <w:hyperlink r:id="rId44">
        <w:r>
          <w:rPr>
            <w:rStyle w:val="Hyperlink"/>
          </w:rPr>
          <w:t xml:space="preserve">[24]</w:t>
        </w:r>
      </w:hyperlink>
      <w:r>
        <w:t xml:space="preserve">.</w:t>
      </w:r>
    </w:p>
    <w:p>
      <w:pPr>
        <w:pStyle w:val="Compact"/>
        <w:numPr>
          <w:ilvl w:val="0"/>
          <w:numId w:val="1007"/>
        </w:numPr>
      </w:pPr>
      <w:r>
        <w:rPr>
          <w:b/>
          <w:bCs/>
        </w:rPr>
        <w:t xml:space="preserve">Riders vs Separate Policies:</w:t>
      </w:r>
      <w:r>
        <w:t xml:space="preserve"> </w:t>
      </w:r>
      <w:r>
        <w:t xml:space="preserve">Often, bundling CI as a rider on life is convenient and slightly cheaper than separate CI policy, but it may reduce the death benefit if claimed. Some advisors prefer standalone CI coverage for full payout in both events. The plan can do either; what’s important is to have CI coverage. The</w:t>
      </w:r>
      <w:r>
        <w:t xml:space="preserve"> </w:t>
      </w:r>
      <w:r>
        <w:rPr>
          <w:b/>
          <w:bCs/>
        </w:rPr>
        <w:t xml:space="preserve">suitability note</w:t>
      </w:r>
      <w:r>
        <w:t xml:space="preserve"> </w:t>
      </w:r>
      <w:r>
        <w:t xml:space="preserve">would record: “Added CI rider on life policy for comprehensive cover,” or if not, “Standalone CI policy of \$X recommended to ensure critical illness needs are met independently.”</w:t>
      </w:r>
    </w:p>
    <w:p>
      <w:pPr>
        <w:pStyle w:val="Compact"/>
        <w:numPr>
          <w:ilvl w:val="0"/>
          <w:numId w:val="1007"/>
        </w:numPr>
      </w:pPr>
      <w:r>
        <w:rPr>
          <w:b/>
          <w:bCs/>
        </w:rPr>
        <w:t xml:space="preserve">Group Insurance</w:t>
      </w:r>
      <w:r>
        <w:t xml:space="preserve">: If the breadwinner’s employer provides some life/health insurance, the advisor will note it and treat it as a supplement, not a substitute (because job change can void it). For instance, if father has 2× salary group life, that \$160k reduces the gap slightly but isn’t portable; the advisor might still recommend near full cover needs with personal policies.</w:t>
      </w:r>
    </w:p>
    <w:p>
      <w:pPr>
        <w:pStyle w:val="Compact"/>
        <w:numPr>
          <w:ilvl w:val="0"/>
          <w:numId w:val="1007"/>
        </w:numPr>
      </w:pPr>
      <w:r>
        <w:rPr>
          <w:b/>
          <w:bCs/>
        </w:rPr>
        <w:t xml:space="preserve">Affordability and Adjustments:</w:t>
      </w:r>
      <w:r>
        <w:t xml:space="preserve"> </w:t>
      </w:r>
      <w:r>
        <w:t xml:space="preserve">The recommendation should include an assessment that total premiums (for example, father’s \$1M term, \$300k CI, DI, health, etc.) come to, say, \$X per month, which is Y% of income, and is deemed affordable. If it was on the higher side (maybe 15% of income), advisor might have prioritized: e.g., take a slightly lower CI cover or shorter term to keep it within 10%. Documenting this shows adherence to the client’s ability to pay – part of suitability in Malaysia and EU (ensuring not to cause financial hardship).</w:t>
      </w:r>
    </w:p>
    <w:p>
      <w:pPr>
        <w:pStyle w:val="FirstParagraph"/>
      </w:pPr>
      <w:r>
        <w:rPr>
          <w:b/>
          <w:bCs/>
        </w:rPr>
        <w:t xml:space="preserve">What to Document for Compliance (Suitability File):</w:t>
      </w:r>
    </w:p>
    <w:p>
      <w:pPr>
        <w:pStyle w:val="BodyText"/>
      </w:pPr>
      <w:r>
        <w:t xml:space="preserve">For each scenario, an advisor would prepare a</w:t>
      </w:r>
      <w:r>
        <w:t xml:space="preserve"> </w:t>
      </w:r>
      <w:r>
        <w:rPr>
          <w:b/>
          <w:bCs/>
        </w:rPr>
        <w:t xml:space="preserve">Financial Needs Analysis report</w:t>
      </w:r>
      <w:r>
        <w:t xml:space="preserve"> </w:t>
      </w:r>
      <w:r>
        <w:t xml:space="preserve">and a</w:t>
      </w:r>
      <w:r>
        <w:t xml:space="preserve"> </w:t>
      </w:r>
      <w:r>
        <w:rPr>
          <w:b/>
          <w:bCs/>
        </w:rPr>
        <w:t xml:space="preserve">Statement of Advice</w:t>
      </w:r>
      <w:r>
        <w:t xml:space="preserve"> </w:t>
      </w:r>
      <w:r>
        <w:t xml:space="preserve">(or equivalent) summarizing:</w:t>
      </w:r>
      <w:r>
        <w:t xml:space="preserve"> </w:t>
      </w:r>
      <w:r>
        <w:t xml:space="preserve">- Client’s personal situation: ages, dependents, income, etc.</w:t>
      </w:r>
      <w:r>
        <w:t xml:space="preserve"> </w:t>
      </w:r>
      <w:r>
        <w:t xml:space="preserve">- Identified needs and shortfalls (e.g., “Protection gap: \$800k life cover, \$200k CI for Mr., \$500k life, \$150k CI for Mrs. – determined using 10× income and 5× income heuristics and accounting for existing insurance of \$X</w:t>
      </w:r>
      <w:hyperlink r:id="rId42">
        <w:r>
          <w:rPr>
            <w:rStyle w:val="Hyperlink"/>
          </w:rPr>
          <w:t xml:space="preserve">[22]</w:t>
        </w:r>
      </w:hyperlink>
      <w:hyperlink r:id="rId47">
        <w:r>
          <w:rPr>
            <w:rStyle w:val="Hyperlink"/>
          </w:rPr>
          <w:t xml:space="preserve">[27]</w:t>
        </w:r>
      </w:hyperlink>
      <w:r>
        <w:t xml:space="preserve">. Education goal: \$100k per child in 15 years, etc.”).</w:t>
      </w:r>
      <w:r>
        <w:t xml:space="preserve"> </w:t>
      </w:r>
      <w:r>
        <w:t xml:space="preserve">- Recommendations: list of proposed policies with insurer name, sum assured, term, premium. For each, a brief reason:</w:t>
      </w:r>
      <w:r>
        <w:t xml:space="preserve"> </w:t>
      </w:r>
      <w:r>
        <w:t xml:space="preserve">- e.g., “\$1,000,000 Term Life (20-year): provides required death/TPD cover at affordable cost to secure family’s financial needs until children are grown</w:t>
      </w:r>
      <w:hyperlink r:id="rId43">
        <w:r>
          <w:rPr>
            <w:rStyle w:val="Hyperlink"/>
          </w:rPr>
          <w:t xml:space="preserve">[23]</w:t>
        </w:r>
      </w:hyperlink>
      <w:r>
        <w:t xml:space="preserve">.”</w:t>
      </w:r>
      <w:r>
        <w:t xml:space="preserve"> </w:t>
      </w:r>
      <w:r>
        <w:t xml:space="preserve">- “Early Critical Illness rider \$300k: provides lump sum for medical crises, matching ~4 years of income as safety net</w:t>
      </w:r>
      <w:hyperlink r:id="rId47">
        <w:r>
          <w:rPr>
            <w:rStyle w:val="Hyperlink"/>
          </w:rPr>
          <w:t xml:space="preserve">[27]</w:t>
        </w:r>
      </w:hyperlink>
      <w:r>
        <w:t xml:space="preserve">.”</w:t>
      </w:r>
      <w:r>
        <w:t xml:space="preserve"> </w:t>
      </w:r>
      <w:r>
        <w:t xml:space="preserve">- “Income Protector policy: provides \$3k/month replacement income in event of total disability, given single-income situation.”</w:t>
      </w:r>
      <w:r>
        <w:t xml:space="preserve"> </w:t>
      </w:r>
      <w:r>
        <w:t xml:space="preserve">- “Hospital &amp; Surgical plan: ensures medical expenses are covered, preventing depletion of savings.”</w:t>
      </w:r>
      <w:r>
        <w:t xml:space="preserve"> </w:t>
      </w:r>
      <w:r>
        <w:t xml:space="preserve">- “Child Education Endowment: saves \$___ monthly to accumulate ~\$XXk by 2035 for education – after establishing above protections.”</w:t>
      </w:r>
      <w:r>
        <w:t xml:space="preserve"> </w:t>
      </w:r>
      <w:r>
        <w:t xml:space="preserve">- Alternatives considered: The advisor might note, for instance, “Considered a Whole Life \$200k for breadwinner, but premium was higher; opted for Term to meet required sum assured within budget</w:t>
      </w:r>
      <w:hyperlink r:id="rId101">
        <w:r>
          <w:rPr>
            <w:rStyle w:val="Hyperlink"/>
          </w:rPr>
          <w:t xml:space="preserve">[86]</w:t>
        </w:r>
      </w:hyperlink>
      <w:r>
        <w:t xml:space="preserve">. Whole life was offered as an option for client’s consideration for its cash value, but client agreed term was more suitable now.” This shows the advisor did consider other product types and wasn’t just selling one thing without analysis.</w:t>
      </w:r>
      <w:r>
        <w:t xml:space="preserve"> </w:t>
      </w:r>
      <w:r>
        <w:t xml:space="preserve">- Confirmation of disclosures: The file will include that the client was given product summaries and understood features. For example, “Explained that the term plan has no cash value – client is aware and agrees the low cost for high coverage is the priority</w:t>
      </w:r>
      <w:hyperlink r:id="rId44">
        <w:r>
          <w:rPr>
            <w:rStyle w:val="Hyperlink"/>
          </w:rPr>
          <w:t xml:space="preserve">[24]</w:t>
        </w:r>
      </w:hyperlink>
      <w:r>
        <w:t xml:space="preserve">. Explained that the ILP involves investment risk – client has moderate risk tolerance and agreed to proceed for the education goal, acknowledging it’s not guaranteed.”</w:t>
      </w:r>
      <w:r>
        <w:t xml:space="preserve"> </w:t>
      </w:r>
      <w:r>
        <w:t xml:space="preserve">-</w:t>
      </w:r>
      <w:r>
        <w:t xml:space="preserve"> </w:t>
      </w:r>
      <w:r>
        <w:rPr>
          <w:b/>
          <w:bCs/>
        </w:rPr>
        <w:t xml:space="preserve">Regulatory compliance checks:</w:t>
      </w:r>
      <w:r>
        <w:t xml:space="preserve"> </w:t>
      </w:r>
      <w:r>
        <w:t xml:space="preserve">If in Singapore/Malaysia, include the completed fact-find form signed by clients, the risk profile questionnaire if ILP is sold, and a</w:t>
      </w:r>
      <w:r>
        <w:t xml:space="preserve"> </w:t>
      </w:r>
      <w:r>
        <w:rPr>
          <w:b/>
          <w:bCs/>
        </w:rPr>
        <w:t xml:space="preserve">needs analysis worksheet</w:t>
      </w:r>
      <w:r>
        <w:t xml:space="preserve"> </w:t>
      </w:r>
      <w:r>
        <w:t xml:space="preserve">(often a standard form) where the client signs to acknowledge the identified needs and that the recommendation was based on them. Also, the advisor signs off that the recommendation is in the client’s interest. If any need is left partially unmet due to budget (say they only took \$800k life cover though need is \$1M), the advisor notes that “client decided to start with \$800k due to budget, understanding it covers the major liability (mortgage) and part of income – advisor will review in future to increase coverage as income grows.” This shows transparency and planning.</w:t>
      </w:r>
      <w:r>
        <w:t xml:space="preserve"> </w:t>
      </w:r>
      <w:r>
        <w:t xml:space="preserve">-</w:t>
      </w:r>
      <w:r>
        <w:t xml:space="preserve"> </w:t>
      </w:r>
      <w:r>
        <w:rPr>
          <w:b/>
          <w:bCs/>
        </w:rPr>
        <w:t xml:space="preserve">Beneficiary arrangements:</w:t>
      </w:r>
      <w:r>
        <w:t xml:space="preserve"> </w:t>
      </w:r>
      <w:r>
        <w:t xml:space="preserve">Document advice given on naming beneficiaries or setting up trusts for minor children. E.g., “Advised to nominate spouse as beneficiary on life policies to expedite payout and protect proceeds for family. Client completed nomination forms.”</w:t>
      </w:r>
      <w:r>
        <w:t xml:space="preserve"> </w:t>
      </w:r>
      <w:r>
        <w:t xml:space="preserve">-</w:t>
      </w:r>
      <w:r>
        <w:t xml:space="preserve"> </w:t>
      </w:r>
      <w:r>
        <w:rPr>
          <w:b/>
          <w:bCs/>
        </w:rPr>
        <w:t xml:space="preserve">Client’s decisions and acknowledgments:</w:t>
      </w:r>
      <w:r>
        <w:t xml:space="preserve"> </w:t>
      </w:r>
      <w:r>
        <w:t xml:space="preserve">Perhaps the client might decline a recommended product (“client chose not to take disability income due to existing coverage from employer”), the advisor notes that and the reason given. Or if client insists on a product against advice (not typical in these scenarios, but say client wanted a whole life when advisor thought term was enough), that would be documented too.</w:t>
      </w:r>
      <w:r>
        <w:t xml:space="preserve"> </w:t>
      </w:r>
      <w:r>
        <w:t xml:space="preserve">-</w:t>
      </w:r>
      <w:r>
        <w:t xml:space="preserve"> </w:t>
      </w:r>
      <w:r>
        <w:rPr>
          <w:b/>
          <w:bCs/>
        </w:rPr>
        <w:t xml:space="preserve">Final summary:</w:t>
      </w:r>
      <w:r>
        <w:t xml:space="preserve"> </w:t>
      </w:r>
      <w:r>
        <w:t xml:space="preserve">a concise suitability statement:</w:t>
      </w:r>
      <w:r>
        <w:t xml:space="preserve"> </w:t>
      </w:r>
      <w:r>
        <w:rPr>
          <w:i/>
          <w:iCs/>
        </w:rPr>
        <w:t xml:space="preserve">“In summary, the recommended portfolio of insurance will provide financial security for the Tan family in the event of death, disability or critical illness, ensuring the mortgage can be paid and living and education needs are met. The recommendations are tailored to the Tans’ current financial position and priorities, with premiums within their budget (approximately 8% of their income, which the Tans are comfortable with). All material information, including product features, fees, and exclusions, have been disclosed to the Tans</w:t>
      </w:r>
      <w:hyperlink r:id="rId63">
        <w:r>
          <w:rPr>
            <w:rStyle w:val="Hyperlink"/>
            <w:i/>
            <w:iCs/>
          </w:rPr>
          <w:t xml:space="preserve">[53]</w:t>
        </w:r>
      </w:hyperlink>
      <w:hyperlink r:id="rId28">
        <w:r>
          <w:rPr>
            <w:rStyle w:val="Hyperlink"/>
            <w:i/>
            <w:iCs/>
          </w:rPr>
          <w:t xml:space="preserve">[8]</w:t>
        </w:r>
      </w:hyperlink>
      <w:r>
        <w:rPr>
          <w:i/>
          <w:iCs/>
        </w:rPr>
        <w:t xml:space="preserve">, and they have acknowledged understanding. This plan prioritizes protection first, which aligns with both regulatory expectations and the Tans’ needs.”</w:t>
      </w:r>
    </w:p>
    <w:p>
      <w:pPr>
        <w:pStyle w:val="BodyText"/>
      </w:pPr>
      <w:r>
        <w:t xml:space="preserve">This level of documentation not only meets compliance (showing suitability and client agreement) but also serves as a reference in future reviews. Regulators in SG/MY expect such detail; EU’s IDD would similarly expect a rationale in the suitability statement for an advised sale.</w:t>
      </w:r>
    </w:p>
    <w:bookmarkEnd w:id="102"/>
    <w:bookmarkEnd w:id="103"/>
    <w:bookmarkStart w:id="110" w:name="single-income-large-mortgage"/>
    <w:p>
      <w:pPr>
        <w:pStyle w:val="Heading2"/>
      </w:pPr>
      <w:r>
        <w:t xml:space="preserve">2. Single Income, Large Mortgage</w:t>
      </w:r>
    </w:p>
    <w:p>
      <w:pPr>
        <w:pStyle w:val="FirstParagraph"/>
      </w:pPr>
      <w:r>
        <w:rPr>
          <w:b/>
          <w:bCs/>
        </w:rPr>
        <w:t xml:space="preserve">Profile:</w:t>
      </w:r>
      <w:r>
        <w:t xml:space="preserve"> </w:t>
      </w:r>
      <w:r>
        <w:t xml:space="preserve">A 35-year-old individual, Alex, recently purchased a house with a large mortgage (e.g., \$500,000 remaining). Alex is the sole income earner (could be single or could have a non-working spouse; no children yet in this scenario), earning \$60,000/year. The big concern is if something happens to Alex, the mortgage would become a burden to family (perhaps aging parents or a dependent partner) or could force sale of the home. Also, the mortgage itself tightens cash flow, so Alex is budget-conscious.</w:t>
      </w:r>
    </w:p>
    <w:p>
      <w:pPr>
        <w:pStyle w:val="BodyText"/>
      </w:pPr>
      <w:r>
        <w:rPr>
          <w:b/>
          <w:bCs/>
        </w:rPr>
        <w:t xml:space="preserve">Needs and Priorities:</w:t>
      </w:r>
    </w:p>
    <w:p>
      <w:pPr>
        <w:pStyle w:val="Compact"/>
        <w:numPr>
          <w:ilvl w:val="0"/>
          <w:numId w:val="1008"/>
        </w:numPr>
      </w:pPr>
      <w:r>
        <w:rPr>
          <w:b/>
          <w:bCs/>
        </w:rPr>
        <w:t xml:space="preserve">Mortgage Protection – Life Coverage:</w:t>
      </w:r>
      <w:r>
        <w:t xml:space="preserve"> </w:t>
      </w:r>
      <w:r>
        <w:t xml:space="preserve">The paramount need is a life insurance policy sufficient to cover the outstanding mortgage, so that in event of death, the house can be paid off (preventing survivors from losing the home).</w:t>
      </w:r>
    </w:p>
    <w:p>
      <w:pPr>
        <w:pStyle w:val="Compact"/>
        <w:numPr>
          <w:ilvl w:val="0"/>
          <w:numId w:val="1008"/>
        </w:numPr>
      </w:pPr>
      <w:r>
        <w:rPr>
          <w:b/>
          <w:bCs/>
        </w:rPr>
        <w:t xml:space="preserve">Income Protection for Dependents:</w:t>
      </w:r>
      <w:r>
        <w:t xml:space="preserve"> </w:t>
      </w:r>
      <w:r>
        <w:t xml:space="preserve">If Alex has a family (say a spouse or parents relying on lodging), we need additional life cover on top of the mortgage to provide for their living expenses. If single with no dependents, income replacement is less crucial beyond paying debts, but may still consider coverage to avoid leaving debts to relatives.</w:t>
      </w:r>
    </w:p>
    <w:p>
      <w:pPr>
        <w:pStyle w:val="Compact"/>
        <w:numPr>
          <w:ilvl w:val="0"/>
          <w:numId w:val="1008"/>
        </w:numPr>
      </w:pPr>
      <w:r>
        <w:rPr>
          <w:b/>
          <w:bCs/>
        </w:rPr>
        <w:t xml:space="preserve">Disability/Critical Illness:</w:t>
      </w:r>
      <w:r>
        <w:t xml:space="preserve"> </w:t>
      </w:r>
      <w:r>
        <w:t xml:space="preserve">Perhaps even more important than death, because if Alex is severely ill or disabled, they still have to pay the mortgage without an income. So CI and Disability Income coverage to keep up loan repayments (or a lump sum to reduce debt) is critical. As one Reddit user noted,</w:t>
      </w:r>
      <w:r>
        <w:t xml:space="preserve"> </w:t>
      </w:r>
      <w:r>
        <w:rPr>
          <w:i/>
          <w:iCs/>
        </w:rPr>
        <w:t xml:space="preserve">“the odds are you will use disability coverage before life insurance”</w:t>
      </w:r>
      <w:hyperlink r:id="rId104">
        <w:r>
          <w:rPr>
            <w:rStyle w:val="Hyperlink"/>
          </w:rPr>
          <w:t xml:space="preserve">[87]</w:t>
        </w:r>
      </w:hyperlink>
      <w:r>
        <w:t xml:space="preserve"> </w:t>
      </w:r>
      <w:r>
        <w:t xml:space="preserve">– highlighting that a long-term disability could derail mortgage plans.</w:t>
      </w:r>
    </w:p>
    <w:p>
      <w:pPr>
        <w:pStyle w:val="Compact"/>
        <w:numPr>
          <w:ilvl w:val="0"/>
          <w:numId w:val="1008"/>
        </w:numPr>
      </w:pPr>
      <w:r>
        <w:rPr>
          <w:b/>
          <w:bCs/>
        </w:rPr>
        <w:t xml:space="preserve">Medical Insurance:</w:t>
      </w:r>
      <w:r>
        <w:t xml:space="preserve"> </w:t>
      </w:r>
      <w:r>
        <w:t xml:space="preserve">To avoid medical bills interfering with mortgage payments, ensure Alex has good health insurance.</w:t>
      </w:r>
    </w:p>
    <w:p>
      <w:pPr>
        <w:pStyle w:val="Compact"/>
        <w:numPr>
          <w:ilvl w:val="0"/>
          <w:numId w:val="1008"/>
        </w:numPr>
      </w:pPr>
      <w:r>
        <w:rPr>
          <w:b/>
          <w:bCs/>
        </w:rPr>
        <w:t xml:space="preserve">Estate Planning Details:</w:t>
      </w:r>
      <w:r>
        <w:t xml:space="preserve"> </w:t>
      </w:r>
      <w:r>
        <w:t xml:space="preserve">Since a mortgage is involved, ensure nomination of beneficiaries or ownership structure such that insurance payout goes to paying off the loan. Possibly assign the policy to the bank (some do this for mortgage insurance) – but often it’s better to keep flexibility (pay to family who then pays loan).</w:t>
      </w:r>
    </w:p>
    <w:p>
      <w:pPr>
        <w:pStyle w:val="Compact"/>
        <w:numPr>
          <w:ilvl w:val="0"/>
          <w:numId w:val="1008"/>
        </w:numPr>
      </w:pPr>
      <w:r>
        <w:rPr>
          <w:b/>
          <w:bCs/>
        </w:rPr>
        <w:t xml:space="preserve">Emergency fund:</w:t>
      </w:r>
      <w:r>
        <w:t xml:space="preserve"> </w:t>
      </w:r>
      <w:r>
        <w:t xml:space="preserve">Because a large mortgage means high monthly repayments, ensure Alex retains an emergency fund of 6-12 months of mortgage payments in cash.</w:t>
      </w:r>
    </w:p>
    <w:p>
      <w:pPr>
        <w:pStyle w:val="FirstParagraph"/>
      </w:pPr>
      <w:r>
        <w:rPr>
          <w:b/>
          <w:bCs/>
        </w:rPr>
        <w:t xml:space="preserve">Coverage Strategy:</w:t>
      </w:r>
    </w:p>
    <w:p>
      <w:pPr>
        <w:pStyle w:val="Compact"/>
        <w:numPr>
          <w:ilvl w:val="0"/>
          <w:numId w:val="1009"/>
        </w:numPr>
      </w:pPr>
      <w:r>
        <w:rPr>
          <w:b/>
          <w:bCs/>
        </w:rPr>
        <w:t xml:space="preserve">Term Life Insurance – Mortgage Term Assurance:</w:t>
      </w:r>
      <w:r>
        <w:t xml:space="preserve"> </w:t>
      </w:r>
      <w:r>
        <w:t xml:space="preserve">The classic solution is a</w:t>
      </w:r>
      <w:r>
        <w:t xml:space="preserve"> </w:t>
      </w:r>
      <w:r>
        <w:rPr>
          <w:b/>
          <w:bCs/>
        </w:rPr>
        <w:t xml:space="preserve">Mortgage Reducing Term Assurance (MRTA)</w:t>
      </w:r>
      <w:r>
        <w:t xml:space="preserve">: an insurance policy where coverage amount decreases over time in line with the mortgage balance, usually set up with the bank as beneficiary. However, many advisors suggest an alternative: a</w:t>
      </w:r>
      <w:r>
        <w:t xml:space="preserve"> </w:t>
      </w:r>
      <w:r>
        <w:rPr>
          <w:b/>
          <w:bCs/>
        </w:rPr>
        <w:t xml:space="preserve">Level Term Life policy</w:t>
      </w:r>
      <w:r>
        <w:t xml:space="preserve"> </w:t>
      </w:r>
      <w:r>
        <w:t xml:space="preserve">for at least the full mortgage amount (e.g., \$500k), possibly a bit more to also cover other expenses, with a term matching the mortgage (e.g., 25-30 years)</w:t>
      </w:r>
      <w:hyperlink r:id="rId105">
        <w:r>
          <w:rPr>
            <w:rStyle w:val="Hyperlink"/>
          </w:rPr>
          <w:t xml:space="preserve">[88]</w:t>
        </w:r>
      </w:hyperlink>
      <w:hyperlink r:id="rId106">
        <w:r>
          <w:rPr>
            <w:rStyle w:val="Hyperlink"/>
          </w:rPr>
          <w:t xml:space="preserve">[89]</w:t>
        </w:r>
      </w:hyperlink>
      <w:r>
        <w:t xml:space="preserve">.</w:t>
      </w:r>
    </w:p>
    <w:p>
      <w:pPr>
        <w:pStyle w:val="Compact"/>
        <w:numPr>
          <w:ilvl w:val="0"/>
          <w:numId w:val="1009"/>
        </w:numPr>
      </w:pPr>
      <w:r>
        <w:rPr>
          <w:i/>
          <w:iCs/>
        </w:rPr>
        <w:t xml:space="preserve">Rationale:</w:t>
      </w:r>
      <w:r>
        <w:t xml:space="preserve"> </w:t>
      </w:r>
      <w:r>
        <w:t xml:space="preserve">Level term premiums are fixed and the sum assured stays constant. If Alex dies early in the loan, family gets \$500k, pays off remaining say \$480k loan, and has \$20k leftover. If Alex dies late in the term, loan might be \$100k, family pays it off and keeps \$400k – which can act as additional support or inheritance. This is fine;</w:t>
      </w:r>
      <w:r>
        <w:t xml:space="preserve"> </w:t>
      </w:r>
      <w:r>
        <w:rPr>
          <w:b/>
          <w:bCs/>
        </w:rPr>
        <w:t xml:space="preserve">having extra is better than too little</w:t>
      </w:r>
      <w:r>
        <w:t xml:space="preserve">, and premiums for level vs reducing term aren’t hugely different. Also, if Alex refinances or extends the loan, a level term doesn’t need adjustment.</w:t>
      </w:r>
    </w:p>
    <w:p>
      <w:pPr>
        <w:pStyle w:val="Compact"/>
        <w:numPr>
          <w:ilvl w:val="0"/>
          <w:numId w:val="1009"/>
        </w:numPr>
      </w:pPr>
      <w:r>
        <w:t xml:space="preserve">Many Reddit users call bank’s mortgage insurance a “rip off” and favor individual term policies</w:t>
      </w:r>
      <w:hyperlink r:id="rId107">
        <w:r>
          <w:rPr>
            <w:rStyle w:val="Hyperlink"/>
          </w:rPr>
          <w:t xml:space="preserve">[90]</w:t>
        </w:r>
      </w:hyperlink>
      <w:hyperlink r:id="rId106">
        <w:r>
          <w:rPr>
            <w:rStyle w:val="Hyperlink"/>
          </w:rPr>
          <w:t xml:space="preserve">[89]</w:t>
        </w:r>
      </w:hyperlink>
      <w:r>
        <w:t xml:space="preserve">. The reasons: bank mortgage insurance often is post-underwritten at claim and tied to that loan, whereas a personal term policy is portable, payout goes to family, and one can often get better rates when shopping around. For Alex, an advisor would likely</w:t>
      </w:r>
      <w:r>
        <w:t xml:space="preserve"> </w:t>
      </w:r>
      <w:r>
        <w:rPr>
          <w:b/>
          <w:bCs/>
        </w:rPr>
        <w:t xml:space="preserve">recommend an individual term life</w:t>
      </w:r>
      <w:r>
        <w:t xml:space="preserve"> </w:t>
      </w:r>
      <w:r>
        <w:t xml:space="preserve">for \$500k (or maybe \$600k to have a cushion) with a term of, say, 30 years (or to age ~65 when mortgage would be done). This ensures the mortgage can be cleared.</w:t>
      </w:r>
    </w:p>
    <w:p>
      <w:pPr>
        <w:pStyle w:val="Compact"/>
        <w:numPr>
          <w:ilvl w:val="0"/>
          <w:numId w:val="1009"/>
        </w:numPr>
      </w:pPr>
      <w:r>
        <w:t xml:space="preserve">If Alex already purchased mortgage insurance from the bank (common when taking loan), the advisor might review it: is it a</w:t>
      </w:r>
      <w:r>
        <w:t xml:space="preserve"> </w:t>
      </w:r>
      <w:r>
        <w:rPr>
          <w:b/>
          <w:bCs/>
        </w:rPr>
        <w:t xml:space="preserve">credit life policy</w:t>
      </w:r>
      <w:r>
        <w:t xml:space="preserve"> </w:t>
      </w:r>
      <w:r>
        <w:t xml:space="preserve">with the bank? If so, advise replacing it with a term life of equal cover. For instance:</w:t>
      </w:r>
      <w:r>
        <w:t xml:space="preserve"> </w:t>
      </w:r>
      <w:r>
        <w:rPr>
          <w:i/>
          <w:iCs/>
        </w:rPr>
        <w:t xml:space="preserve">“Cancel the bank’s mortgage insurance and opt for a term life; it’s generally cheaper for the coverage and more flexible”</w:t>
      </w:r>
      <w:hyperlink r:id="rId46">
        <w:r>
          <w:rPr>
            <w:rStyle w:val="Hyperlink"/>
          </w:rPr>
          <w:t xml:space="preserve">[26]</w:t>
        </w:r>
      </w:hyperlink>
      <w:hyperlink r:id="rId106">
        <w:r>
          <w:rPr>
            <w:rStyle w:val="Hyperlink"/>
          </w:rPr>
          <w:t xml:space="preserve">[89]</w:t>
        </w:r>
      </w:hyperlink>
      <w:r>
        <w:t xml:space="preserve">. The advisor will caution to only cancel after the new term policy is in force</w:t>
      </w:r>
      <w:hyperlink r:id="rId108">
        <w:r>
          <w:rPr>
            <w:rStyle w:val="Hyperlink"/>
          </w:rPr>
          <w:t xml:space="preserve">[91]</w:t>
        </w:r>
      </w:hyperlink>
      <w:r>
        <w:t xml:space="preserve">.</w:t>
      </w:r>
    </w:p>
    <w:p>
      <w:pPr>
        <w:pStyle w:val="Compact"/>
        <w:numPr>
          <w:ilvl w:val="0"/>
          <w:numId w:val="1009"/>
        </w:numPr>
      </w:pPr>
      <w:r>
        <w:rPr>
          <w:b/>
          <w:bCs/>
        </w:rPr>
        <w:t xml:space="preserve">Additional Life Cover:</w:t>
      </w:r>
      <w:r>
        <w:t xml:space="preserve"> </w:t>
      </w:r>
      <w:r>
        <w:t xml:space="preserve">If Alex has dependents (e.g., a spouse who depends on shared income or young kids in a variation of this scenario), add additional cover (maybe another \$200k-300k) to cover income replacement for X years beyond just the mortgage. If single and no dependents, covering the mortgage might suffice for death (maybe also funeral costs). Perhaps the parents might inherit the home, so some life cover ensures they inherit it free of debt plus extra for final expenses.</w:t>
      </w:r>
    </w:p>
    <w:p>
      <w:pPr>
        <w:pStyle w:val="Compact"/>
        <w:numPr>
          <w:ilvl w:val="0"/>
          <w:numId w:val="1009"/>
        </w:numPr>
      </w:pPr>
      <w:r>
        <w:rPr>
          <w:b/>
          <w:bCs/>
        </w:rPr>
        <w:t xml:space="preserve">Critical Illness:</w:t>
      </w:r>
      <w:r>
        <w:t xml:space="preserve"> </w:t>
      </w:r>
      <w:r>
        <w:t xml:space="preserve">At least equal to 1–3 years of mortgage payments or some portion of the loan. For example, \$100k CI cover could help Alex continue paying the loan if they get a serious illness (covering maybe 2-3 years of loan installments and other costs). If budget allows, target CI ~3× income (~\$180k) so part could also service mortgage and part cover lost income.</w:t>
      </w:r>
    </w:p>
    <w:p>
      <w:pPr>
        <w:pStyle w:val="Compact"/>
        <w:numPr>
          <w:ilvl w:val="0"/>
          <w:numId w:val="1009"/>
        </w:numPr>
      </w:pPr>
      <w:r>
        <w:t xml:space="preserve">If Alex has a CI plan, they might choose to use part of that payout to pay down the loan principal, reducing financial strain. The advisor’s suggestion might be: CI cover not only helps with medical costs but “ensures you can still keep your house while recovering, rather than being forced to sell it.”</w:t>
      </w:r>
    </w:p>
    <w:p>
      <w:pPr>
        <w:pStyle w:val="Compact"/>
        <w:numPr>
          <w:ilvl w:val="0"/>
          <w:numId w:val="1009"/>
        </w:numPr>
      </w:pPr>
      <w:r>
        <w:rPr>
          <w:b/>
          <w:bCs/>
        </w:rPr>
        <w:t xml:space="preserve">Disability Income or TPD:</w:t>
      </w:r>
      <w:r>
        <w:t xml:space="preserve"> </w:t>
      </w:r>
      <w:r>
        <w:t xml:space="preserve">If available, a Disability Income policy paying, say, \$3k/month (if that’s roughly the mortgage + living expense) would directly secure the ability to pay the mortgage if Alex can’t work due to illness/injury. Alternatively or additionally, a lump sum TPD rider equal to the term life cover is usually included, so if Alex is permanently disabled, the \$500k term pays out and loan can be cleared. However, TPD typically triggers only in very severe cases; a DI policy would help in less severe but income-halting disabilities. So both have roles.</w:t>
      </w:r>
    </w:p>
    <w:p>
      <w:pPr>
        <w:pStyle w:val="Compact"/>
        <w:numPr>
          <w:ilvl w:val="0"/>
          <w:numId w:val="1009"/>
        </w:numPr>
      </w:pPr>
      <w:r>
        <w:rPr>
          <w:b/>
          <w:bCs/>
        </w:rPr>
        <w:t xml:space="preserve">Accident Coverage:</w:t>
      </w:r>
      <w:r>
        <w:t xml:space="preserve"> </w:t>
      </w:r>
      <w:r>
        <w:t xml:space="preserve">Possibly a rider that covers loan payments in event of temporary disability from accidents (some credit insurance do that). Not primary, but an accident policy can provide a small lump sum on accidental death too; since accidents could happen, this is an inexpensive supplement to ensure the mortgage or other needs are covered in that scenario.</w:t>
      </w:r>
    </w:p>
    <w:p>
      <w:pPr>
        <w:pStyle w:val="Compact"/>
        <w:numPr>
          <w:ilvl w:val="0"/>
          <w:numId w:val="1009"/>
        </w:numPr>
      </w:pPr>
      <w:r>
        <w:rPr>
          <w:b/>
          <w:bCs/>
        </w:rPr>
        <w:t xml:space="preserve">Health Insurance:</w:t>
      </w:r>
      <w:r>
        <w:t xml:space="preserve"> </w:t>
      </w:r>
      <w:r>
        <w:t xml:space="preserve">Confirm Alex has hospital coverage. If he’s employed, likely yes, but personal medical plan is good to have beyond work. It indirectly protects his finances so he can keep paying the loan rather than drain savings on a hospital bill.</w:t>
      </w:r>
    </w:p>
    <w:p>
      <w:pPr>
        <w:pStyle w:val="Compact"/>
        <w:numPr>
          <w:ilvl w:val="0"/>
          <w:numId w:val="1009"/>
        </w:numPr>
      </w:pPr>
      <w:r>
        <w:rPr>
          <w:b/>
          <w:bCs/>
        </w:rPr>
        <w:t xml:space="preserve">Emergency Fund:</w:t>
      </w:r>
      <w:r>
        <w:t xml:space="preserve"> </w:t>
      </w:r>
      <w:r>
        <w:t xml:space="preserve">If Alex doesn’t have one, advise building it (maybe advise using CPF-OA or EPF reserves if available to cover a few months mortgage if job loss – however CPF/EPF usually locked for retirement or housing). Possibly open an offset account if it’s a mortgage that allows it, to park emergency funds (for Malaysia maybe concept of flexi loans, etc.). This is more financial planning tip than insurance, but relevant to keep the mortgage safe.</w:t>
      </w:r>
    </w:p>
    <w:p>
      <w:pPr>
        <w:pStyle w:val="FirstParagraph"/>
      </w:pPr>
      <w:r>
        <w:rPr>
          <w:b/>
          <w:bCs/>
        </w:rPr>
        <w:t xml:space="preserve">Proposer vs Life Assured:</w:t>
      </w:r>
      <w:r>
        <w:t xml:space="preserve"> </w:t>
      </w:r>
      <w:r>
        <w:t xml:space="preserve">- Alex will be both proposer and life assured on his term policy. If Alex had a partner, the partner could be the beneficiary. Some banks require or encourage assignment of the policy to the bank (especially if it’s their mortgage insurance). We typically</w:t>
      </w:r>
      <w:r>
        <w:t xml:space="preserve"> </w:t>
      </w:r>
      <w:r>
        <w:rPr>
          <w:i/>
          <w:iCs/>
        </w:rPr>
        <w:t xml:space="preserve">advise against outright assignment unless required</w:t>
      </w:r>
      <w:r>
        <w:t xml:space="preserve">, because assignment gives the bank first right to claim the sum assured to settle the loan. Instead, naming a trusted beneficiary who will use the money to pay the loan is more flexible. But in some cases, assignment is part of loan conditions for cheaper interest. The advisor would discuss this:</w:t>
      </w:r>
      <w:r>
        <w:t xml:space="preserve"> </w:t>
      </w:r>
      <w:r>
        <w:rPr>
          <w:i/>
          <w:iCs/>
        </w:rPr>
        <w:t xml:space="preserve">“Do you want to assign the policy to the bank? If assigned, the payout will directly offset the loan, any excess goes to your beneficiary. If not, your family gets the full amount and can decide – but they should definitely pay off the loan.”</w:t>
      </w:r>
      <w:r>
        <w:t xml:space="preserve"> </w:t>
      </w:r>
      <w:r>
        <w:t xml:space="preserve">- If Alex is single and no close family, he might assign to bank to simplify, or name a parent to receive and handle it.</w:t>
      </w:r>
      <w:r>
        <w:t xml:space="preserve"> </w:t>
      </w:r>
      <w:r>
        <w:t xml:space="preserve">- If the policy is replacing a bank’s MRTA, we ensure it’s accepted by the bank (the bank might want to be loss payee). But often banks allow an own policy as long as they are informed it exists.</w:t>
      </w:r>
    </w:p>
    <w:p>
      <w:pPr>
        <w:pStyle w:val="BodyText"/>
      </w:pPr>
      <w:r>
        <w:rPr>
          <w:b/>
          <w:bCs/>
        </w:rPr>
        <w:t xml:space="preserve">Product Recommendations:</w:t>
      </w:r>
      <w:r>
        <w:t xml:space="preserve"> </w:t>
      </w:r>
      <w:r>
        <w:t xml:space="preserve">- A 30-year Level Term \$500k – insurer selection based on cost (the advisor might compare a few if independent, or if tied, use their own but show it’s competitive). Emphasize the premium is fixed and the family keeps any excess coverage if claim happens late, which is beneficial</w:t>
      </w:r>
      <w:hyperlink r:id="rId46">
        <w:r>
          <w:rPr>
            <w:rStyle w:val="Hyperlink"/>
          </w:rPr>
          <w:t xml:space="preserve">[26]</w:t>
        </w:r>
      </w:hyperlink>
      <w:hyperlink r:id="rId106">
        <w:r>
          <w:rPr>
            <w:rStyle w:val="Hyperlink"/>
          </w:rPr>
          <w:t xml:space="preserve">[89]</w:t>
        </w:r>
      </w:hyperlink>
      <w:r>
        <w:t xml:space="preserve">.</w:t>
      </w:r>
      <w:r>
        <w:t xml:space="preserve"> </w:t>
      </w:r>
      <w:r>
        <w:t xml:space="preserve">- Possibly add a</w:t>
      </w:r>
      <w:r>
        <w:t xml:space="preserve"> </w:t>
      </w:r>
      <w:r>
        <w:rPr>
          <w:b/>
          <w:bCs/>
        </w:rPr>
        <w:t xml:space="preserve">Critical Illness rider</w:t>
      </w:r>
      <w:r>
        <w:t xml:space="preserve"> </w:t>
      </w:r>
      <w:r>
        <w:t xml:space="preserve">of \$100k to that term (some term policies allow CI riders, which will pay out upon CI but then reduce the death cover by that amount). This way, one policy covers death, TPD, and CI up to certain limits.</w:t>
      </w:r>
      <w:r>
        <w:t xml:space="preserve"> </w:t>
      </w:r>
      <w:r>
        <w:t xml:space="preserve">- If CI rider not available or insufficient, a separate Critical Illness plan (could be an early CI whole-life \$50k or a term CI \$100k to 65). Whole life might be pitched if Alex is concerned about CI even beyond loan term (like a lifetime of CI cover as a hedge), but the primary justification is covering working years to secure loan.</w:t>
      </w:r>
      <w:r>
        <w:t xml:space="preserve"> </w:t>
      </w:r>
      <w:r>
        <w:t xml:space="preserve">- Disability Income policy from an insurer that offers it (if in SG, for instance, there are standalone DI plans). Or ensure a rider if available (some mortgage insurance in certain markets have optional rider that pays monthly benefit if disabled).</w:t>
      </w:r>
      <w:r>
        <w:t xml:space="preserve"> </w:t>
      </w:r>
      <w:r>
        <w:t xml:space="preserve">- Personal Accident as a rider or standalone: often in SG/MY, insurers bundle a cheap PA rider to life policies. For example, +\$100k accidental death cover (which effectively would pay extra if death by accident – could cover any additional immediate needs or simply be a bonus). Not critical but included for completeness if minimal cost.</w:t>
      </w:r>
    </w:p>
    <w:p>
      <w:pPr>
        <w:pStyle w:val="BodyText"/>
      </w:pPr>
      <w:r>
        <w:rPr>
          <w:b/>
          <w:bCs/>
        </w:rPr>
        <w:t xml:space="preserve">Addressing Scenario-Specific Issues:</w:t>
      </w:r>
      <w:r>
        <w:t xml:space="preserve"> </w:t>
      </w:r>
      <w:r>
        <w:t xml:space="preserve">-</w:t>
      </w:r>
      <w:r>
        <w:t xml:space="preserve"> </w:t>
      </w:r>
      <w:r>
        <w:rPr>
          <w:b/>
          <w:bCs/>
        </w:rPr>
        <w:t xml:space="preserve">High Asset, Low Cash-Flow Variant:</w:t>
      </w:r>
      <w:r>
        <w:t xml:space="preserve"> </w:t>
      </w:r>
      <w:r>
        <w:t xml:space="preserve">Suppose Alex also had significant assets (maybe inherited investments) but low current income (maybe just enough to pay mortgage). In that case, one might argue Alex could partially self-insure the mortgage (e.g., use assets to pay it off if something happens). However, if those assets are earmarked for other goals or illiquid, insurance still makes sense for leverage. The advisor would examine: if Alex has \$500k in stocks but doesn’t want to sell them to pay the mortgage, an insurance is a way to protect those assets for other purposes (since for a relatively small premium, they avoid needing to liquidate assets under duress).</w:t>
      </w:r>
      <w:r>
        <w:t xml:space="preserve"> </w:t>
      </w:r>
      <w:r>
        <w:t xml:space="preserve">-</w:t>
      </w:r>
      <w:r>
        <w:t xml:space="preserve"> </w:t>
      </w:r>
      <w:r>
        <w:rPr>
          <w:b/>
          <w:bCs/>
        </w:rPr>
        <w:t xml:space="preserve">Refinancing risk:</w:t>
      </w:r>
      <w:r>
        <w:t xml:space="preserve"> </w:t>
      </w:r>
      <w:r>
        <w:t xml:space="preserve">If interest rates rise or loan extends, will coverage still suffice? Ideally, the term matches maximum loan length. If Alex plans to move or sell house in 10 years, could consider a 10-year term and then reassess (but shorter term could leave him uninsured later if health changes). Usually better to take longer term for certainty, with option to cancel early if mortgage ends.</w:t>
      </w:r>
      <w:r>
        <w:t xml:space="preserve"> </w:t>
      </w:r>
      <w:r>
        <w:t xml:space="preserve">-</w:t>
      </w:r>
      <w:r>
        <w:t xml:space="preserve"> </w:t>
      </w:r>
      <w:r>
        <w:rPr>
          <w:b/>
          <w:bCs/>
        </w:rPr>
        <w:t xml:space="preserve">Insurance vs Mortgage Prepayment:</w:t>
      </w:r>
      <w:r>
        <w:t xml:space="preserve"> </w:t>
      </w:r>
      <w:r>
        <w:t xml:space="preserve">Sometimes clients ask: “Should I just use the premium money to prepay mortgage instead of buying insurance?” Prepaying reduces debt but doesn’t protect if death/illness occurs early. Insurance provides immediate full cover of the debt if tragedy strikes, which prepaying slowly cannot match (unless one can prepay a huge chunk). The advisor can illustrate: e.g., \$50/month premium gives \$500k cover now; putting \$50 extra to mortgage each month barely dents the principal, so the protection gained from insurance is far greater in the short-medium term. This addresses rational financial planning logic.</w:t>
      </w:r>
    </w:p>
    <w:p>
      <w:pPr>
        <w:pStyle w:val="BodyText"/>
      </w:pPr>
      <w:r>
        <w:rPr>
          <w:b/>
          <w:bCs/>
        </w:rPr>
        <w:t xml:space="preserve">Suitability and Compliance:</w:t>
      </w:r>
      <w:r>
        <w:t xml:space="preserve"> </w:t>
      </w:r>
      <w:r>
        <w:t xml:space="preserve">- Document how each product ties to needs: “Term \$500k = covers outstanding loan, ensuring home ownership is retained for family</w:t>
      </w:r>
      <w:hyperlink r:id="rId46">
        <w:r>
          <w:rPr>
            <w:rStyle w:val="Hyperlink"/>
          </w:rPr>
          <w:t xml:space="preserve">[26]</w:t>
        </w:r>
      </w:hyperlink>
      <w:r>
        <w:t xml:space="preserve">. CI \$100k = provides funds to continue mortgage payments if Alex is critically ill (statistically more likely to claim before 65 than death)</w:t>
      </w:r>
      <w:hyperlink r:id="rId104">
        <w:r>
          <w:rPr>
            <w:rStyle w:val="Hyperlink"/>
          </w:rPr>
          <w:t xml:space="preserve">[87]</w:t>
        </w:r>
      </w:hyperlink>
      <w:r>
        <w:t xml:space="preserve">. DI = replaces income so loan can still be paid every month during disability.”</w:t>
      </w:r>
      <w:r>
        <w:t xml:space="preserve"> </w:t>
      </w:r>
      <w:r>
        <w:t xml:space="preserve">- If replacing existing bank mortgage insurance, the advisor should fill a policy replacement form (for MAS: compare features of old vs new policy). They’d show new term offers level cover payable to beneficiary vs old one was reducing cover payable to bank – likely the new one is better for client and often cheaper</w:t>
      </w:r>
      <w:hyperlink r:id="rId106">
        <w:r>
          <w:rPr>
            <w:rStyle w:val="Hyperlink"/>
          </w:rPr>
          <w:t xml:space="preserve">[89]</w:t>
        </w:r>
      </w:hyperlink>
      <w:r>
        <w:t xml:space="preserve">. They must ensure client understands to keep the old policy until new is in force to avoid coverage gap</w:t>
      </w:r>
      <w:hyperlink r:id="rId108">
        <w:r>
          <w:rPr>
            <w:rStyle w:val="Hyperlink"/>
          </w:rPr>
          <w:t xml:space="preserve">[91]</w:t>
        </w:r>
      </w:hyperlink>
      <w:r>
        <w:t xml:space="preserve"> </w:t>
      </w:r>
      <w:r>
        <w:t xml:space="preserve">(this detail might appear in the advisory notes).</w:t>
      </w:r>
      <w:r>
        <w:t xml:space="preserve"> </w:t>
      </w:r>
      <w:r>
        <w:t xml:space="preserve">- Emphasize affordability: single with big loan often is stretched. The recommended term might be very affordable (term rates are low per \$ sum assured). E.g., a \$500k 30-year term for a healthy 35-year-old might cost around \$50-60/month. That’s likely &lt;2% of monthly income; very reasonable for the benefit. CI and DI would add more cost, maybe CI rider adds \$30 and DI another \$50. All combined maybe \$130/month (~\$1560/year), which is about 3% of \$60k income – within the 5-10% guideline. Document that this is manageable. If even that is tough due to the mortgage, one could adjust CI down or skip DI, but then note the risk being taken.</w:t>
      </w:r>
      <w:r>
        <w:t xml:space="preserve"> </w:t>
      </w:r>
      <w:r>
        <w:t xml:space="preserve">- Balanced Scorecard wise (if in SG/MY), ensuring the advisor didn’t oversell beyond what the client can afford (which could cause lapse) is important. So they might show scenario where if interest rates rise or a job loss occurs, Alex still has emergency fund to pay both mortgage and premiums for a while.</w:t>
      </w:r>
    </w:p>
    <w:p>
      <w:pPr>
        <w:pStyle w:val="BodyText"/>
      </w:pPr>
      <w:r>
        <w:rPr>
          <w:b/>
          <w:bCs/>
        </w:rPr>
        <w:t xml:space="preserve">Proposer/Beneficiary Notes:</w:t>
      </w:r>
      <w:r>
        <w:t xml:space="preserve"> </w:t>
      </w:r>
      <w:r>
        <w:t xml:space="preserve">- If Alex is married, spouse should be beneficiary and instructed to use proceeds to clear mortgage. Possibly consider having the spouse as joint borrower on loan so they can continue it. But insurance ensures no debt left.</w:t>
      </w:r>
      <w:r>
        <w:t xml:space="preserve"> </w:t>
      </w:r>
      <w:r>
        <w:t xml:space="preserve">- If single, maybe parents are beneficiaries. The will should state that the house goes to them, and insurance will allow them to inherit it without debt. Or if no one wants the house, at least the loan is paid so estate isn’t bankrupt and house can be sold freely.</w:t>
      </w:r>
      <w:r>
        <w:t xml:space="preserve"> </w:t>
      </w:r>
      <w:r>
        <w:t xml:space="preserve">- The advisor might mention the option of</w:t>
      </w:r>
      <w:r>
        <w:t xml:space="preserve"> </w:t>
      </w:r>
      <w:r>
        <w:rPr>
          <w:b/>
          <w:bCs/>
        </w:rPr>
        <w:t xml:space="preserve">Mortgage Reducing Term assigned to bank vs Level Term to family</w:t>
      </w:r>
      <w:r>
        <w:t xml:space="preserve"> </w:t>
      </w:r>
      <w:r>
        <w:t xml:space="preserve">explicitly in the advice, citing that</w:t>
      </w:r>
      <w:r>
        <w:t xml:space="preserve"> </w:t>
      </w:r>
      <w:r>
        <w:rPr>
          <w:i/>
          <w:iCs/>
        </w:rPr>
        <w:t xml:space="preserve">level term is more advantageous to client’s beneficiaries</w:t>
      </w:r>
      <w:hyperlink r:id="rId46">
        <w:r>
          <w:rPr>
            <w:rStyle w:val="Hyperlink"/>
          </w:rPr>
          <w:t xml:space="preserve">[26]</w:t>
        </w:r>
      </w:hyperlink>
      <w:r>
        <w:t xml:space="preserve">. This is part of showing the advisor acted in client’s best interest (not just followed bank’s suggestion).</w:t>
      </w:r>
    </w:p>
    <w:p>
      <w:pPr>
        <w:pStyle w:val="BodyText"/>
      </w:pPr>
      <w:r>
        <w:rPr>
          <w:b/>
          <w:bCs/>
        </w:rPr>
        <w:t xml:space="preserve">In summary for Scenario 2:</w:t>
      </w:r>
      <w:r>
        <w:t xml:space="preserve"> </w:t>
      </w:r>
      <w:r>
        <w:t xml:space="preserve">The playbook ensures the mortgage is fully insured against death and disability. The recommended solution is straightforward (term life being key) and reflects widely accepted best practices (even regulators prefer customers have clear mortgage protection rather than losing homes; in some markets, banks require it). The plan is compliant and customer-centric by:</w:t>
      </w:r>
      <w:r>
        <w:t xml:space="preserve"> </w:t>
      </w:r>
      <w:r>
        <w:t xml:space="preserve">- Meeting the exact identified need (loan payoff) with a matching product,</w:t>
      </w:r>
      <w:r>
        <w:t xml:space="preserve"> </w:t>
      </w:r>
      <w:r>
        <w:t xml:space="preserve">- Avoiding extraneous products (e.g., not pushing an investment product here, which would be unsuitable given high debt and need for protection),</w:t>
      </w:r>
      <w:r>
        <w:t xml:space="preserve"> </w:t>
      </w:r>
      <w:r>
        <w:t xml:space="preserve">- Clearly disclosing how commissions or bank interests are involved (advisor should mention if the bank had sold them a high-premium MRTA, we replaced it with cheaper term – showing we’re saving the client money, evidence of acting in their interest</w:t>
      </w:r>
      <w:hyperlink r:id="rId109">
        <w:r>
          <w:rPr>
            <w:rStyle w:val="Hyperlink"/>
          </w:rPr>
          <w:t xml:space="preserve">[92]</w:t>
        </w:r>
      </w:hyperlink>
      <w:r>
        <w:t xml:space="preserve">).</w:t>
      </w:r>
    </w:p>
    <w:bookmarkEnd w:id="110"/>
    <w:bookmarkStart w:id="111" w:name="X1fad18996a75609554970700d46dff1592a6c13"/>
    <w:p>
      <w:pPr>
        <w:pStyle w:val="Heading2"/>
      </w:pPr>
      <w:r>
        <w:t xml:space="preserve">3. Mid-Career Dual Income, High Critical Illness Concern</w:t>
      </w:r>
    </w:p>
    <w:p>
      <w:pPr>
        <w:pStyle w:val="FirstParagraph"/>
      </w:pPr>
      <w:r>
        <w:rPr>
          <w:b/>
          <w:bCs/>
        </w:rPr>
        <w:t xml:space="preserve">Profile:</w:t>
      </w:r>
      <w:r>
        <w:t xml:space="preserve"> </w:t>
      </w:r>
      <w:r>
        <w:t xml:space="preserve">A couple in their mid-40s, both working (dual income), perhaps with older children or possibly no children. They have achieved a certain income level (say combined \$150k/year). They are particularly concerned about</w:t>
      </w:r>
      <w:r>
        <w:t xml:space="preserve"> </w:t>
      </w:r>
      <w:r>
        <w:rPr>
          <w:b/>
          <w:bCs/>
        </w:rPr>
        <w:t xml:space="preserve">critical illness</w:t>
      </w:r>
      <w:r>
        <w:t xml:space="preserve"> </w:t>
      </w:r>
      <w:r>
        <w:t xml:space="preserve">risk – e.g., perhaps one of them has a family history of cancer, or they’ve seen friends around that age suffer heart attacks. They likely already have some basic life insurance from earlier in their career, and have savings/investments. Now their focus is ensuring that if a major illness strikes either of them, their finances and lifestyle won’t be devastated. They also worry that as they are older, insurance costs go up and they want to lock in some protection before health issues arise.</w:t>
      </w:r>
    </w:p>
    <w:p>
      <w:pPr>
        <w:pStyle w:val="BodyText"/>
      </w:pPr>
      <w:r>
        <w:rPr>
          <w:b/>
          <w:bCs/>
        </w:rPr>
        <w:t xml:space="preserve">Needs and Priorities:</w:t>
      </w:r>
    </w:p>
    <w:p>
      <w:pPr>
        <w:pStyle w:val="Compact"/>
        <w:numPr>
          <w:ilvl w:val="0"/>
          <w:numId w:val="1010"/>
        </w:numPr>
      </w:pPr>
      <w:r>
        <w:rPr>
          <w:b/>
          <w:bCs/>
        </w:rPr>
        <w:t xml:space="preserve">Critical Illness Coverage (including early stage CI):</w:t>
      </w:r>
      <w:r>
        <w:t xml:space="preserve"> </w:t>
      </w:r>
      <w:r>
        <w:t xml:space="preserve">Top priority. They want a substantial lump sum if either is diagnosed with a serious illness, to cover treatment (beyond what health insurance covers), possible loss of income during recovery, and maybe to fulfill remaining financial goals if they have to scale back work.</w:t>
      </w:r>
    </w:p>
    <w:p>
      <w:pPr>
        <w:pStyle w:val="Compact"/>
        <w:numPr>
          <w:ilvl w:val="0"/>
          <w:numId w:val="1010"/>
        </w:numPr>
      </w:pPr>
      <w:r>
        <w:rPr>
          <w:b/>
          <w:bCs/>
        </w:rPr>
        <w:t xml:space="preserve">Income Protection:</w:t>
      </w:r>
      <w:r>
        <w:t xml:space="preserve"> </w:t>
      </w:r>
      <w:r>
        <w:t xml:space="preserve">If they are high-income, a disability or CI could reduce future earning potential. They need either disability income insurance or a plan to draw down savings without derailing retirement.</w:t>
      </w:r>
    </w:p>
    <w:p>
      <w:pPr>
        <w:pStyle w:val="Compact"/>
        <w:numPr>
          <w:ilvl w:val="0"/>
          <w:numId w:val="1010"/>
        </w:numPr>
      </w:pPr>
      <w:r>
        <w:rPr>
          <w:b/>
          <w:bCs/>
        </w:rPr>
        <w:t xml:space="preserve">Life Insurance:</w:t>
      </w:r>
      <w:r>
        <w:t xml:space="preserve"> </w:t>
      </w:r>
      <w:r>
        <w:t xml:space="preserve">Still important, but since kids (if any) might be teens or near college by now, and they likely have accumulated assets, the need may be a bit lower than when they were 30. They might already have some life cover in place. The focus might shift to covering specific burdens (like any outstanding mortgage, or ensuring spouse can retire comfortably if one dies). But since both are earning, each is not wholly dependent on the other’s income as a single breadwinner scenario would be. So death cover might be moderate unless they have young dependents or large debts.</w:t>
      </w:r>
    </w:p>
    <w:p>
      <w:pPr>
        <w:pStyle w:val="Compact"/>
        <w:numPr>
          <w:ilvl w:val="0"/>
          <w:numId w:val="1010"/>
        </w:numPr>
      </w:pPr>
      <w:r>
        <w:rPr>
          <w:b/>
          <w:bCs/>
        </w:rPr>
        <w:t xml:space="preserve">Medical Insurance:</w:t>
      </w:r>
      <w:r>
        <w:t xml:space="preserve"> </w:t>
      </w:r>
      <w:r>
        <w:t xml:space="preserve">At mid-40s, health insurance is crucial as healthcare costs rise with age. They likely have it, but might consider upgrading to plans with better coverage (especially if worried about critical illnesses, ensure they have a plan that covers advanced treatments, perhaps riders for private hospitals or cancer coverage).</w:t>
      </w:r>
    </w:p>
    <w:p>
      <w:pPr>
        <w:pStyle w:val="Compact"/>
        <w:numPr>
          <w:ilvl w:val="0"/>
          <w:numId w:val="1010"/>
        </w:numPr>
      </w:pPr>
      <w:r>
        <w:rPr>
          <w:b/>
          <w:bCs/>
        </w:rPr>
        <w:t xml:space="preserve">Long-term Care (if relevant):</w:t>
      </w:r>
      <w:r>
        <w:t xml:space="preserve"> </w:t>
      </w:r>
      <w:r>
        <w:t xml:space="preserve">Sometimes in mid-career, people start thinking about coverage for chronic illnesses or disability in old age. Products like long-term care insurance (if available, e.g., in Singapore CareShield Life supplements) might be a consideration as CI concern often extends to things like dementia or needing care later.</w:t>
      </w:r>
    </w:p>
    <w:p>
      <w:pPr>
        <w:pStyle w:val="Compact"/>
        <w:numPr>
          <w:ilvl w:val="0"/>
          <w:numId w:val="1010"/>
        </w:numPr>
      </w:pPr>
      <w:r>
        <w:rPr>
          <w:b/>
          <w:bCs/>
        </w:rPr>
        <w:t xml:space="preserve">Retirement Goal Protection:</w:t>
      </w:r>
      <w:r>
        <w:t xml:space="preserve"> </w:t>
      </w:r>
      <w:r>
        <w:t xml:space="preserve">They probably have substantial retirement savings. A CI or disability could force them to dip into those savings early. Insurance can protect their retirement nest egg by providing needed funds in a health crisis.</w:t>
      </w:r>
    </w:p>
    <w:p>
      <w:pPr>
        <w:pStyle w:val="Compact"/>
        <w:numPr>
          <w:ilvl w:val="0"/>
          <w:numId w:val="1010"/>
        </w:numPr>
      </w:pPr>
      <w:r>
        <w:rPr>
          <w:b/>
          <w:bCs/>
        </w:rPr>
        <w:t xml:space="preserve">Legacy / Whole Life Cover:</w:t>
      </w:r>
      <w:r>
        <w:t xml:space="preserve"> </w:t>
      </w:r>
      <w:r>
        <w:t xml:space="preserve">They might also think of leaving something behind or ensuring financial support for aging parents if they themselves get ill or pass.</w:t>
      </w:r>
    </w:p>
    <w:p>
      <w:pPr>
        <w:pStyle w:val="Compact"/>
        <w:numPr>
          <w:ilvl w:val="0"/>
          <w:numId w:val="1010"/>
        </w:numPr>
      </w:pPr>
      <w:r>
        <w:rPr>
          <w:b/>
          <w:bCs/>
        </w:rPr>
        <w:t xml:space="preserve">No heavy new savings plans unless needed:</w:t>
      </w:r>
      <w:r>
        <w:t xml:space="preserve"> </w:t>
      </w:r>
      <w:r>
        <w:t xml:space="preserve">At this stage, they might already be investing via other vehicles. They’re not in the accumulation phase as much as younger, and more in a</w:t>
      </w:r>
      <w:r>
        <w:t xml:space="preserve"> </w:t>
      </w:r>
      <w:r>
        <w:rPr>
          <w:i/>
          <w:iCs/>
        </w:rPr>
        <w:t xml:space="preserve">preservation/protection</w:t>
      </w:r>
      <w:r>
        <w:t xml:space="preserve"> </w:t>
      </w:r>
      <w:r>
        <w:t xml:space="preserve">mindset for what they’ve built.</w:t>
      </w:r>
    </w:p>
    <w:p>
      <w:pPr>
        <w:pStyle w:val="FirstParagraph"/>
      </w:pPr>
      <w:r>
        <w:rPr>
          <w:b/>
          <w:bCs/>
        </w:rPr>
        <w:t xml:space="preserve">Coverage Amounts and Products:</w:t>
      </w:r>
    </w:p>
    <w:p>
      <w:pPr>
        <w:pStyle w:val="Compact"/>
        <w:numPr>
          <w:ilvl w:val="0"/>
          <w:numId w:val="1011"/>
        </w:numPr>
      </w:pPr>
      <w:r>
        <w:rPr>
          <w:b/>
          <w:bCs/>
        </w:rPr>
        <w:t xml:space="preserve">Critical Illness (CI):</w:t>
      </w:r>
      <w:r>
        <w:t xml:space="preserve"> </w:t>
      </w:r>
      <w:r>
        <w:t xml:space="preserve">Aim for a</w:t>
      </w:r>
      <w:r>
        <w:t xml:space="preserve"> </w:t>
      </w:r>
      <w:r>
        <w:rPr>
          <w:b/>
          <w:bCs/>
        </w:rPr>
        <w:t xml:space="preserve">high CI sum assured</w:t>
      </w:r>
      <w:r>
        <w:t xml:space="preserve">, possibly multi-pay or early CI coverage. Many mid-40s folks opt for whole life plans with CI riders so that they have coverage for life (since CI risk persists into 60s when they’re still alive but maybe not working).</w:t>
      </w:r>
    </w:p>
    <w:p>
      <w:pPr>
        <w:pStyle w:val="Compact"/>
        <w:numPr>
          <w:ilvl w:val="0"/>
          <w:numId w:val="1011"/>
        </w:numPr>
      </w:pPr>
      <w:r>
        <w:t xml:space="preserve">A rule of thumb could be</w:t>
      </w:r>
      <w:r>
        <w:t xml:space="preserve"> </w:t>
      </w:r>
      <w:r>
        <w:rPr>
          <w:b/>
          <w:bCs/>
        </w:rPr>
        <w:t xml:space="preserve">5× annual income</w:t>
      </w:r>
      <w:r>
        <w:t xml:space="preserve"> </w:t>
      </w:r>
      <w:r>
        <w:t xml:space="preserve">or more, as they’re more aware of high costs. If each makes $75k, maybe target $300k-$500k CI coverage each. Considering inflation in medical costs and the fact that if CI happens at, say, 55, they might want to retire early or reduce work, that lump sum can help bridge to retirement.</w:t>
      </w:r>
    </w:p>
    <w:p>
      <w:pPr>
        <w:pStyle w:val="Compact"/>
        <w:numPr>
          <w:ilvl w:val="0"/>
          <w:numId w:val="1011"/>
        </w:numPr>
      </w:pPr>
      <w:r>
        <w:t xml:space="preserve">They might consider</w:t>
      </w:r>
      <w:r>
        <w:t xml:space="preserve"> </w:t>
      </w:r>
      <w:r>
        <w:rPr>
          <w:b/>
          <w:bCs/>
        </w:rPr>
        <w:t xml:space="preserve">Multi-claim CI policies</w:t>
      </w:r>
      <w:r>
        <w:t xml:space="preserve">: newer policies allow multiple payouts for different conditions or if cancer reoccurs. Given high concern, an advisor would discuss those – though they cost more, they ensure that one claim doesn’t exhaust coverage if another illness strikes.</w:t>
      </w:r>
    </w:p>
    <w:p>
      <w:pPr>
        <w:pStyle w:val="Compact"/>
        <w:numPr>
          <w:ilvl w:val="0"/>
          <w:numId w:val="1011"/>
        </w:numPr>
      </w:pPr>
      <w:r>
        <w:rPr>
          <w:b/>
          <w:bCs/>
        </w:rPr>
        <w:t xml:space="preserve">Early vs Late CI:</w:t>
      </w:r>
      <w:r>
        <w:t xml:space="preserve"> </w:t>
      </w:r>
      <w:r>
        <w:t xml:space="preserve">Early CI riders pay on early stage diagnoses (like Stage 1 cancer). Given their concern and likely willingness to pay, early CI is recommended because catching diseases early and still getting a payout helps them take time off work immediately for treatment.</w:t>
      </w:r>
    </w:p>
    <w:p>
      <w:pPr>
        <w:pStyle w:val="Compact"/>
        <w:numPr>
          <w:ilvl w:val="0"/>
          <w:numId w:val="1011"/>
        </w:numPr>
      </w:pPr>
      <w:r>
        <w:t xml:space="preserve">Possibly layering: e.g., a base whole life with CI for lifelong small cover plus a term CI rider to boost cover till retirement. For instance, each takes a Whole Life with $150k CI (this will cover them forever even beyond working years), and add a Term CI rider additional $150k that lasts to age 65 (when presumably they might retire and not need as much income protection). That totals $300k during working years, and $150k remains after.</w:t>
      </w:r>
    </w:p>
    <w:p>
      <w:pPr>
        <w:pStyle w:val="Compact"/>
        <w:numPr>
          <w:ilvl w:val="0"/>
          <w:numId w:val="1011"/>
        </w:numPr>
      </w:pPr>
      <w:r>
        <w:rPr>
          <w:b/>
          <w:bCs/>
        </w:rPr>
        <w:t xml:space="preserve">Life Insurance:</w:t>
      </w:r>
      <w:r>
        <w:t xml:space="preserve"> </w:t>
      </w:r>
      <w:r>
        <w:t xml:space="preserve">Evaluate existing. Perhaps they bought some 20-year term in their 30s which might be expiring in 10 years. If kids are grown or no dependents, their life insurance need might mainly be: ensure any outstanding debts (maybe a bit of mortgage left) are covered, and spouse can maintain lifestyle. Since both work, the death of one is financially impactful but not ruinous if the other still works, however it may affect retirement contributions and goals.</w:t>
      </w:r>
    </w:p>
    <w:p>
      <w:pPr>
        <w:pStyle w:val="Compact"/>
        <w:numPr>
          <w:ilvl w:val="0"/>
          <w:numId w:val="1011"/>
        </w:numPr>
      </w:pPr>
      <w:r>
        <w:t xml:space="preserve">The advisor might suggest a moderate top-up or extension of life cover: e.g., if they currently each have $250k from work or earlier policies, maybe increase to $500k each to cover lost future income especially as they approach retirement goals. Or if one’s job provides group life, consider a private policy to supplement and to carry into retirement since group cover often ends at leaving job.</w:t>
      </w:r>
    </w:p>
    <w:p>
      <w:pPr>
        <w:pStyle w:val="Compact"/>
        <w:numPr>
          <w:ilvl w:val="0"/>
          <w:numId w:val="1011"/>
        </w:numPr>
      </w:pPr>
      <w:r>
        <w:t xml:space="preserve">Whole life taken for CI also covers death (most whole life CI payers still have death benefit minus payouts). So that adds some permanent death cover too.</w:t>
      </w:r>
    </w:p>
    <w:p>
      <w:pPr>
        <w:pStyle w:val="Compact"/>
        <w:numPr>
          <w:ilvl w:val="0"/>
          <w:numId w:val="1011"/>
        </w:numPr>
      </w:pPr>
      <w:r>
        <w:t xml:space="preserve">But pure life cover beyond that may not need to be very high. The reasoning documented could be: “Death coverage of $500k each is ~6-7× annual income which is sufficient given grown children and existing assets, whereas earlier in life they might have needed more.”</w:t>
      </w:r>
    </w:p>
    <w:p>
      <w:pPr>
        <w:pStyle w:val="Compact"/>
        <w:numPr>
          <w:ilvl w:val="0"/>
          <w:numId w:val="1011"/>
        </w:numPr>
      </w:pPr>
      <w:r>
        <w:rPr>
          <w:b/>
          <w:bCs/>
        </w:rPr>
        <w:t xml:space="preserve">Disability Income:</w:t>
      </w:r>
      <w:r>
        <w:t xml:space="preserve"> </w:t>
      </w:r>
      <w:r>
        <w:t xml:space="preserve">If not already insured, a DI policy could be prudent for at least until 65. At 45, DI premiums can be a bit high, but given high concern on illness, they might see value. Or if they have one through employer, confirm it.</w:t>
      </w:r>
    </w:p>
    <w:p>
      <w:pPr>
        <w:pStyle w:val="Compact"/>
        <w:numPr>
          <w:ilvl w:val="0"/>
          <w:numId w:val="1011"/>
        </w:numPr>
      </w:pPr>
      <w:r>
        <w:rPr>
          <w:b/>
          <w:bCs/>
        </w:rPr>
        <w:t xml:space="preserve">Long-term Care:</w:t>
      </w:r>
      <w:r>
        <w:t xml:space="preserve"> </w:t>
      </w:r>
      <w:r>
        <w:t xml:space="preserve">In SG, for example, CareShield Life is a basic scheme paying monthly if severely disabled in old age. Private supplements can increase that payout. If CI concern extends to things like potential dementia or stroke leaving them needing care in 70s, they might consider such coverage. Not a first-order need, but an advisor could mention it as part of holistic plan, especially since they're in mid-40s (a good time to get those before health issues preclude it).</w:t>
      </w:r>
    </w:p>
    <w:p>
      <w:pPr>
        <w:pStyle w:val="Compact"/>
        <w:numPr>
          <w:ilvl w:val="0"/>
          <w:numId w:val="1011"/>
        </w:numPr>
      </w:pPr>
      <w:r>
        <w:rPr>
          <w:b/>
          <w:bCs/>
        </w:rPr>
        <w:t xml:space="preserve">Health &amp; Hospital:</w:t>
      </w:r>
      <w:r>
        <w:t xml:space="preserve"> </w:t>
      </w:r>
      <w:r>
        <w:t xml:space="preserve">Ensure they upgrade to the best medical coverage they can reasonably afford (e.g., private hospital plans with riders for cancer treatment coverage). At this income, likely they want the ability to get treatment anywhere (private hospital, overseas maybe). Some plans have specific riders for expensive cancer drugs, etc.</w:t>
      </w:r>
    </w:p>
    <w:p>
      <w:pPr>
        <w:pStyle w:val="Compact"/>
        <w:numPr>
          <w:ilvl w:val="0"/>
          <w:numId w:val="1011"/>
        </w:numPr>
      </w:pPr>
      <w:r>
        <w:rPr>
          <w:b/>
          <w:bCs/>
        </w:rPr>
        <w:t xml:space="preserve">Early detection/wellness:</w:t>
      </w:r>
      <w:r>
        <w:t xml:space="preserve"> </w:t>
      </w:r>
      <w:r>
        <w:t xml:space="preserve">Not insurance per se, but advisors might encourage funding for regular health screenings given their concern, and possibly mention if any policies reward that (some insurers have wellness programs).</w:t>
      </w:r>
    </w:p>
    <w:p>
      <w:pPr>
        <w:pStyle w:val="Compact"/>
        <w:numPr>
          <w:ilvl w:val="0"/>
          <w:numId w:val="1011"/>
        </w:numPr>
      </w:pPr>
      <w:r>
        <w:rPr>
          <w:b/>
          <w:bCs/>
        </w:rPr>
        <w:t xml:space="preserve">Savings/Investments:</w:t>
      </w:r>
      <w:r>
        <w:t xml:space="preserve"> </w:t>
      </w:r>
      <w:r>
        <w:t xml:space="preserve">They likely have existing retirement funds. The insurance focus is protecting those. So no new savings plan unless they are behind on retirement and want a forced savings vehicle, but at this stage they might prefer flexibility (invest in stocks, etc.). If they had kids entering college, maybe an education fund already in place. If not, could consider a short-term endowment for that (e.g., a 10-year plan to mature when child is 18).</w:t>
      </w:r>
    </w:p>
    <w:p>
      <w:pPr>
        <w:pStyle w:val="Compact"/>
        <w:numPr>
          <w:ilvl w:val="0"/>
          <w:numId w:val="1011"/>
        </w:numPr>
      </w:pPr>
      <w:r>
        <w:t xml:space="preserve">But given they explicitly say "High CI concern," the emotional driver is protection, not accumulation. So I'd expect the product solution to revolve around Whole Life with CI, CI riders, maybe annuity or something for security, rather than any aggressive investment.</w:t>
      </w:r>
    </w:p>
    <w:p>
      <w:pPr>
        <w:pStyle w:val="Compact"/>
        <w:numPr>
          <w:ilvl w:val="0"/>
          <w:numId w:val="1011"/>
        </w:numPr>
      </w:pPr>
      <w:r>
        <w:rPr>
          <w:b/>
          <w:bCs/>
        </w:rPr>
        <w:t xml:space="preserve">Budget</w:t>
      </w:r>
      <w:r>
        <w:t xml:space="preserve">: At mid-career, incomes are higher but also commitments (maybe supporting elderly parents, kids’ education, etc.). CI and whole life plans are expensive. The advisor should try to allocate maybe up to 10-15% of income for insurance if needed. For $150k combined, maybe up to $15-$22k/year if they are really prioritizing protection (they might already be spending some portion). If that covers the CI plans, fine. If they have to prioritize, since CI is top worry, maybe cut down new life cover or riders that are less critical than CI.</w:t>
      </w:r>
    </w:p>
    <w:p>
      <w:pPr>
        <w:pStyle w:val="FirstParagraph"/>
      </w:pPr>
      <w:r>
        <w:rPr>
          <w:b/>
          <w:bCs/>
        </w:rPr>
        <w:t xml:space="preserve">Proposer and Ownership:</w:t>
      </w:r>
      <w:r>
        <w:t xml:space="preserve"> </w:t>
      </w:r>
      <w:r>
        <w:t xml:space="preserve">- Each spouse continues to own their own policies usually. Both are financially savvy presumably. They list each other (and maybe children or parents) as beneficiaries appropriately. Because both are breadwinners, they might</w:t>
      </w:r>
      <w:r>
        <w:t xml:space="preserve"> </w:t>
      </w:r>
      <w:r>
        <w:rPr>
          <w:b/>
          <w:bCs/>
        </w:rPr>
        <w:t xml:space="preserve">cross-insure</w:t>
      </w:r>
      <w:r>
        <w:t xml:space="preserve"> </w:t>
      </w:r>
      <w:r>
        <w:t xml:space="preserve">to some extent: e.g., one might buy a policy on the other as a payor for certain riders (some couple policies exist e.g., joint life CI plans where they both are covered).</w:t>
      </w:r>
      <w:r>
        <w:t xml:space="preserve"> </w:t>
      </w:r>
      <w:r>
        <w:t xml:space="preserve">- There are</w:t>
      </w:r>
      <w:r>
        <w:t xml:space="preserve"> </w:t>
      </w:r>
      <w:r>
        <w:rPr>
          <w:b/>
          <w:bCs/>
        </w:rPr>
        <w:t xml:space="preserve">multi-life CI policies</w:t>
      </w:r>
      <w:r>
        <w:t xml:space="preserve"> </w:t>
      </w:r>
      <w:r>
        <w:t xml:space="preserve">in some markets: for instance, a plan that covers both spouses and pays on whichever first gets CI, then often continues for the other. If available, the advisor could propose such a joint policy if it suits their concern. Alternatively, ensure each has separate cover.</w:t>
      </w:r>
      <w:r>
        <w:t xml:space="preserve"> </w:t>
      </w:r>
      <w:r>
        <w:t xml:space="preserve">- If they have children still financially dependent (like teens), ensure beneficiaries or trust accounts handle that if both parents were to pass (less likely both, but still consider e.g., a policy that covers both lives or separate for each with kids as secondary beneficiary).</w:t>
      </w:r>
      <w:r>
        <w:t xml:space="preserve"> </w:t>
      </w:r>
      <w:r>
        <w:t xml:space="preserve">- Possibly consider</w:t>
      </w:r>
      <w:r>
        <w:t xml:space="preserve"> </w:t>
      </w:r>
      <w:r>
        <w:rPr>
          <w:b/>
          <w:bCs/>
        </w:rPr>
        <w:t xml:space="preserve">last survivor or survivor income</w:t>
      </w:r>
      <w:r>
        <w:t xml:space="preserve"> </w:t>
      </w:r>
      <w:r>
        <w:t xml:space="preserve">plan if one is concerned about burden on the other when one gets ill or dies. But usually separate policies suffice.</w:t>
      </w:r>
    </w:p>
    <w:p>
      <w:pPr>
        <w:pStyle w:val="BodyText"/>
      </w:pPr>
      <w:r>
        <w:rPr>
          <w:b/>
          <w:bCs/>
        </w:rPr>
        <w:t xml:space="preserve">Recommendations:</w:t>
      </w:r>
      <w:r>
        <w:t xml:space="preserve"> </w:t>
      </w:r>
      <w:r>
        <w:t xml:space="preserve">-</w:t>
      </w:r>
      <w:r>
        <w:t xml:space="preserve"> </w:t>
      </w:r>
      <w:r>
        <w:rPr>
          <w:b/>
          <w:bCs/>
        </w:rPr>
        <w:t xml:space="preserve">Whole Life with CI riders:</w:t>
      </w:r>
      <w:r>
        <w:t xml:space="preserve"> </w:t>
      </w:r>
      <w:r>
        <w:t xml:space="preserve">For example, each takes Whole Life \$200k sum with accelerated CI and early CI rider. At mid-40s, whole life premiums are not cheap, but could be e.g., \$5k/year each for 15-20 years (depending on specifics). But those give lifelong \$200k CI cover and death cover (if no CI claim, death pays out \$200k+ bonuses eventually, which can be part of legacy or supplement surviving spouse’s retirement).</w:t>
      </w:r>
      <w:r>
        <w:t xml:space="preserve"> </w:t>
      </w:r>
      <w:r>
        <w:t xml:space="preserve">-</w:t>
      </w:r>
      <w:r>
        <w:t xml:space="preserve"> </w:t>
      </w:r>
      <w:r>
        <w:rPr>
          <w:b/>
          <w:bCs/>
        </w:rPr>
        <w:t xml:space="preserve">Multi-pay CI Term:</w:t>
      </w:r>
      <w:r>
        <w:t xml:space="preserve"> </w:t>
      </w:r>
      <w:r>
        <w:t xml:space="preserve">Alternatively or additionally, consider an advanced CI plan like “multipay critical illness” that might pay e.g., 3 payouts of \$100k upon different cancer occurrences, etc. These are often term plans up to age 75 or so. Could fit since concern is multiple possible illnesses. They could do one for each or just for the spouse with known family history.</w:t>
      </w:r>
      <w:r>
        <w:t xml:space="preserve"> </w:t>
      </w:r>
      <w:r>
        <w:t xml:space="preserve">-</w:t>
      </w:r>
      <w:r>
        <w:t xml:space="preserve"> </w:t>
      </w:r>
      <w:r>
        <w:rPr>
          <w:b/>
          <w:bCs/>
        </w:rPr>
        <w:t xml:space="preserve">Term Life (if gap):</w:t>
      </w:r>
      <w:r>
        <w:t xml:space="preserve"> </w:t>
      </w:r>
      <w:r>
        <w:t xml:space="preserve">If analysis finds their current death cover insufficient, maybe add a term to 65 for an extra \$250k-500k at relatively low cost because mid-40s still can get term (maybe 20-year term). This is specifically to cover remaining working years’ income for each other and any dependents. That term could also have CI rider – but they might not need if whole life covers CI.</w:t>
      </w:r>
      <w:r>
        <w:t xml:space="preserve"> </w:t>
      </w:r>
      <w:r>
        <w:t xml:space="preserve">-</w:t>
      </w:r>
      <w:r>
        <w:t xml:space="preserve"> </w:t>
      </w:r>
      <w:r>
        <w:rPr>
          <w:b/>
          <w:bCs/>
        </w:rPr>
        <w:t xml:space="preserve">Disability Income:</w:t>
      </w:r>
      <w:r>
        <w:t xml:space="preserve"> </w:t>
      </w:r>
      <w:r>
        <w:t xml:space="preserve">E.g., a policy paying \$4k/month for 20 years if disabled, for each. That would ensure they can still fund retirement contributions or at least not draw down savings if one can’t work.</w:t>
      </w:r>
      <w:r>
        <w:t xml:space="preserve"> </w:t>
      </w:r>
      <w:r>
        <w:t xml:space="preserve">-</w:t>
      </w:r>
      <w:r>
        <w:t xml:space="preserve"> </w:t>
      </w:r>
      <w:r>
        <w:rPr>
          <w:b/>
          <w:bCs/>
        </w:rPr>
        <w:t xml:space="preserve">Long-term care rider:</w:t>
      </w:r>
      <w:r>
        <w:t xml:space="preserve"> </w:t>
      </w:r>
      <w:r>
        <w:t xml:space="preserve">If available, some whole life CI policies or stand-alone LTC policies can be attached. For instance, in SG, some insurers allow adding a rider that if the insured cannot perform 2 ADLs (activities of daily living), they get a monthly benefit for life. In mid-40s, the cost is moderate, and it addresses concerns of health issues that cause dependency (stroke, etc. at older age). Given high concern, they might be receptive.</w:t>
      </w:r>
      <w:r>
        <w:t xml:space="preserve"> </w:t>
      </w:r>
      <w:r>
        <w:t xml:space="preserve">-</w:t>
      </w:r>
      <w:r>
        <w:t xml:space="preserve"> </w:t>
      </w:r>
      <w:r>
        <w:rPr>
          <w:b/>
          <w:bCs/>
        </w:rPr>
        <w:t xml:space="preserve">Hospital plan review:</w:t>
      </w:r>
      <w:r>
        <w:t xml:space="preserve"> </w:t>
      </w:r>
      <w:r>
        <w:t xml:space="preserve">If they had an older med plan, ensure it’s up-to-date with current needs (maybe raise ward class or add rider for deductible/co-pay if they want more comfort).</w:t>
      </w:r>
      <w:r>
        <w:t xml:space="preserve"> </w:t>
      </w:r>
      <w:r>
        <w:t xml:space="preserve">-</w:t>
      </w:r>
      <w:r>
        <w:t xml:space="preserve"> </w:t>
      </w:r>
      <w:r>
        <w:rPr>
          <w:b/>
          <w:bCs/>
        </w:rPr>
        <w:t xml:space="preserve">Policy review for older policies:</w:t>
      </w:r>
      <w:r>
        <w:t xml:space="preserve"> </w:t>
      </w:r>
      <w:r>
        <w:t xml:space="preserve">They may have earlier policies (maybe a 20-year endowment from their 30s maturing now, or a small whole life their parents bought). The advisor reviews those as part of advice:</w:t>
      </w:r>
      <w:r>
        <w:t xml:space="preserve"> </w:t>
      </w:r>
      <w:r>
        <w:t xml:space="preserve">- If any policy is underperforming (like an ILP with high fees they regret), and CI concern is bigger, could consider surrendering that and redirect premium to CI cover – but caution with any surrender penalties or loss. Ensure any replacement is justified clearly.</w:t>
      </w:r>
      <w:r>
        <w:t xml:space="preserve"> </w:t>
      </w:r>
      <w:r>
        <w:t xml:space="preserve">- If they have term policies nearing end, discuss extending them or converting to permanent if needed for death cover continuity.</w:t>
      </w:r>
    </w:p>
    <w:p>
      <w:pPr>
        <w:pStyle w:val="BodyText"/>
      </w:pPr>
      <w:r>
        <w:rPr>
          <w:b/>
          <w:bCs/>
        </w:rPr>
        <w:t xml:space="preserve">Documentation:</w:t>
      </w:r>
      <w:r>
        <w:t xml:space="preserve"> </w:t>
      </w:r>
      <w:r>
        <w:t xml:space="preserve">- The advisor would explicitly note</w:t>
      </w:r>
      <w:r>
        <w:t xml:space="preserve"> </w:t>
      </w:r>
      <w:r>
        <w:rPr>
          <w:b/>
          <w:bCs/>
        </w:rPr>
        <w:t xml:space="preserve">client’s expressed concern</w:t>
      </w:r>
      <w:r>
        <w:t xml:space="preserve">: e.g., “Clients emphasized desire for robust critical illness protection due to family medical history (Client A’s father had early heart disease; Client B’s siblings had cancer).” This justifies focusing on CI heavy solutions.</w:t>
      </w:r>
      <w:r>
        <w:t xml:space="preserve"> </w:t>
      </w:r>
      <w:r>
        <w:t xml:space="preserve">- Document how much CI cover is recommended and why: “Recommended \$300k CI each ≈ 4× annual income, intended to fund ~4-5 years of expenses and medical costs</w:t>
      </w:r>
      <w:hyperlink r:id="rId47">
        <w:r>
          <w:rPr>
            <w:rStyle w:val="Hyperlink"/>
          </w:rPr>
          <w:t xml:space="preserve">[27]</w:t>
        </w:r>
      </w:hyperlink>
      <w:r>
        <w:t xml:space="preserve">. This was deemed appropriate as it would allow either spouse to take an extended hiatus or retire 5 years early if a major illness occurs.” If multi-pay CI policy chosen: mention “multi-claim feature provides coverage for multiple incidents, addressing concern that a single payout might not suffice if illness recurs or a new critical illness develops.”</w:t>
      </w:r>
      <w:r>
        <w:t xml:space="preserve"> </w:t>
      </w:r>
      <w:r>
        <w:t xml:space="preserve">- Show that death coverage is sufficient but not over-prioritized: “They have \$200k employer-provided life cover each; we topped up with an additional \$300k term to ensure mortgage and remaining family needs are covered, but since both have substantial retirement savings and fewer dependents now, we did not seek millions in death cover as in earlier life stages</w:t>
      </w:r>
      <w:hyperlink r:id="rId43">
        <w:r>
          <w:rPr>
            <w:rStyle w:val="Hyperlink"/>
          </w:rPr>
          <w:t xml:space="preserve">[23]</w:t>
        </w:r>
      </w:hyperlink>
      <w:r>
        <w:t xml:space="preserve">. Instead, resources allocated to CI which is statistically more likely to occur before 65.” This aligns with tailoring advice to current life stage.</w:t>
      </w:r>
      <w:r>
        <w:t xml:space="preserve"> </w:t>
      </w:r>
      <w:r>
        <w:t xml:space="preserve">- Affordability: mid-40s premiums can be high. They might be committing, say, \$10k/year each for whole life CI. That’s \$20k total, which out of \$150k income is ~13%. Possibly okay given their priorities, but advisor should confirm they can comfortably pay (maybe they have finished paying off house or kids' tuition, so they reallocate that budget to insurance). Document that discussion: “Clients indicated these premiums are affordable due to recent completion of their home loan and are comfortable reallocating those funds to insurance. A stress test was discussed: even if one stops working, the other’s income could sustain these premiums, ensuring policies can be kept (important since CI risk increases with age, lapsing would forfeit coverage).”</w:t>
      </w:r>
      <w:r>
        <w:t xml:space="preserve"> </w:t>
      </w:r>
      <w:r>
        <w:t xml:space="preserve">- Alternative considered: maybe they could self-insure CI by using savings. But e.g., if they have \$300k investments, a cancer could cost \$100k and lost income \$200k, basically wiping that out. Insurance for a fraction of that cost is preferred. Document that perspective to show you thought it through.</w:t>
      </w:r>
      <w:r>
        <w:t xml:space="preserve"> </w:t>
      </w:r>
      <w:r>
        <w:t xml:space="preserve">- Because they are older, mention underwriting: The advisor might note that they want to lock in these covers now</w:t>
      </w:r>
      <w:r>
        <w:t xml:space="preserve"> </w:t>
      </w:r>
      <w:r>
        <w:rPr>
          <w:b/>
          <w:bCs/>
        </w:rPr>
        <w:t xml:space="preserve">before any health issues arise that could make them uninsurable or highly loaded</w:t>
      </w:r>
      <w:r>
        <w:t xml:space="preserve">. At 45, any recent medical conditions could affect acceptance. They appear healthy now, so it's the window to get comprehensive coverage. This also is a reason for whole life – as they age into 60s and retire, they still have some CI cover (though expensive to maintain, but with shorter pay whole life, they could pay-up by retirement).</w:t>
      </w:r>
      <w:r>
        <w:t xml:space="preserve"> </w:t>
      </w:r>
      <w:r>
        <w:t xml:space="preserve">- Balanced Scorecard compliance: ensure no misrepresentation like “CI plan will cover all your medical bills” – advisor must correctly describe it as lump sum for broad use, not tied to actual bills. They likely cite the product summary that it covers X illnesses, waiting periods, etc.</w:t>
      </w:r>
      <w:r>
        <w:t xml:space="preserve"> </w:t>
      </w:r>
      <w:r>
        <w:t xml:space="preserve">- Also ensure not to use fear tactics beyond ethical line. Present factual risk stats: e.g., chance of critical illness by age 65 is Y%. Enough to justify but not to scare beyond reason.</w:t>
      </w:r>
      <w:r>
        <w:t xml:space="preserve"> </w:t>
      </w:r>
      <w:r>
        <w:t xml:space="preserve">- Provide all brochures (especially for complex multi-pay CI, which clients must understand conditions and limitations).</w:t>
      </w:r>
      <w:r>
        <w:t xml:space="preserve"> </w:t>
      </w:r>
      <w:r>
        <w:t xml:space="preserve">- Possibly include client’s own words in documentation: “Client B said, ‘I saw what happened to my sister in her cancer fight, I want to be financially prepared if that happens to me.’” – shows rationale came from client’s concern, advisor responding to it (very client-centric).</w:t>
      </w:r>
    </w:p>
    <w:p>
      <w:pPr>
        <w:pStyle w:val="BodyText"/>
      </w:pPr>
      <w:r>
        <w:rPr>
          <w:b/>
          <w:bCs/>
        </w:rPr>
        <w:t xml:space="preserve">Summarizing Recommendations in client-friendly terms:</w:t>
      </w:r>
      <w:r>
        <w:t xml:space="preserve"> </w:t>
      </w:r>
      <w:r>
        <w:t xml:space="preserve">“</w:t>
      </w:r>
      <w:r>
        <w:rPr>
          <w:i/>
          <w:iCs/>
        </w:rPr>
        <w:t xml:space="preserve">We prioritized critical illness protection for you both. By securing \$300k of CI cover each (with coverage even for early-stage diagnoses), you would receive a payout that can fund treatment or even allow early retirement if needed – providing peace of mind that a health crisis won’t derail your finances. We coupled this with maintaining sufficient life insurance (\$500k each including existing cover) so that if either of you passes, the survivor can pay off any remaining liabilities and continue your planned retirement saving without hardship. These covers complement your existing medical insurance (which will pay hospital bills) by giving you extra cash for other costs or income needs. The structure includes a whole life component – meaning if you stay healthy, it becomes part of your legacy or long-term security – and term riders that maximize your protection during these crucial 20 years of earnings. This approach addresses your high concern for critical illness while fitting within a reasonable budget percentage.</w:t>
      </w:r>
      <w:r>
        <w:t xml:space="preserve">”</w:t>
      </w:r>
    </w:p>
    <w:p>
      <w:pPr>
        <w:pStyle w:val="BodyText"/>
      </w:pPr>
      <w:r>
        <w:t xml:space="preserve">By following such a playbook, the advisor demonstrates an understanding of mid-life priorities:</w:t>
      </w:r>
      <w:r>
        <w:t xml:space="preserve"> </w:t>
      </w:r>
      <w:r>
        <w:rPr>
          <w:b/>
          <w:bCs/>
        </w:rPr>
        <w:t xml:space="preserve">protect what you’ve built</w:t>
      </w:r>
      <w:r>
        <w:t xml:space="preserve"> </w:t>
      </w:r>
      <w:r>
        <w:t xml:space="preserve">and ensure you can weather health storms en route to retirement. The recommendation is needs-based (driven by stated CI concern and actual financial analysis) and in line with regulatory principles of suitability. There is no inappropriate product push – each product serves a clear purpose (CI, income protection, etc.), and any that might have an investment element (the whole life) is justified by its CI/insurance value primarily, with full disclosure of its cost vs. term alternative (if they chose whole life, presumably the clients wanted permanent cover and are okay with the cost).</w:t>
      </w:r>
    </w:p>
    <w:p>
      <w:r>
        <w:pict>
          <v:rect style="width:0;height:1.5pt" o:hralign="center" o:hrstd="t" o:hr="t"/>
        </w:pict>
      </w:r>
    </w:p>
    <w:p>
      <w:pPr>
        <w:pStyle w:val="FirstParagraph"/>
      </w:pPr>
      <w:r>
        <w:rPr>
          <w:b/>
          <w:bCs/>
        </w:rPr>
        <w:t xml:space="preserve">Additional Scenario Dimensions:</w:t>
      </w:r>
    </w:p>
    <w:p>
      <w:pPr>
        <w:pStyle w:val="BodyText"/>
      </w:pPr>
      <w:r>
        <w:t xml:space="preserve">The above scenarios can further branch into sub-scenarios like</w:t>
      </w:r>
      <w:r>
        <w:t xml:space="preserve"> </w:t>
      </w:r>
      <w:r>
        <w:rPr>
          <w:b/>
          <w:bCs/>
        </w:rPr>
        <w:t xml:space="preserve">different income levels or asset situations</w:t>
      </w:r>
      <w:r>
        <w:t xml:space="preserve">:</w:t>
      </w:r>
      <w:r>
        <w:t xml:space="preserve"> </w:t>
      </w:r>
      <w:r>
        <w:t xml:space="preserve">- For example, if any of these families were</w:t>
      </w:r>
      <w:r>
        <w:t xml:space="preserve"> </w:t>
      </w:r>
      <w:r>
        <w:rPr>
          <w:b/>
          <w:bCs/>
        </w:rPr>
        <w:t xml:space="preserve">high-income with strong cash flow</w:t>
      </w:r>
      <w:r>
        <w:t xml:space="preserve">, the recommendations often include more whole life or higher coverage amounts (since affordability is better) and possibly some wealth transfer planning (like larger whole life for estate). High-income young parents might also incorporate more savings plans (like ILPs for kids’ education) because they can afford after covering protection. They might also consider private medical options (like international health coverage).</w:t>
      </w:r>
      <w:r>
        <w:t xml:space="preserve"> </w:t>
      </w:r>
      <w:r>
        <w:t xml:space="preserve">- If</w:t>
      </w:r>
      <w:r>
        <w:t xml:space="preserve"> </w:t>
      </w:r>
      <w:r>
        <w:rPr>
          <w:b/>
          <w:bCs/>
        </w:rPr>
        <w:t xml:space="preserve">lower-income or tight budget</w:t>
      </w:r>
      <w:r>
        <w:t xml:space="preserve">, the emphasis is on</w:t>
      </w:r>
      <w:r>
        <w:t xml:space="preserve"> </w:t>
      </w:r>
      <w:r>
        <w:rPr>
          <w:i/>
          <w:iCs/>
        </w:rPr>
        <w:t xml:space="preserve">essential coverage first</w:t>
      </w:r>
      <w:r>
        <w:t xml:space="preserve">. E.g., the single-income mortgage holder if low-income might choose a longer mortgage tenure to lower payments and must lean on term insurance exclusively (no whole life or fancy riders). Maybe cannot afford DI or early CI – at least get basic CI if possible. The advisor might connect them with government schemes (like in Malaysia, there are SOCSO schemes for disability, etc.) to complement what they can’t privately insure.</w:t>
      </w:r>
      <w:r>
        <w:t xml:space="preserve"> </w:t>
      </w:r>
      <w:r>
        <w:t xml:space="preserve">- If someone is</w:t>
      </w:r>
      <w:r>
        <w:t xml:space="preserve"> </w:t>
      </w:r>
      <w:r>
        <w:rPr>
          <w:b/>
          <w:bCs/>
        </w:rPr>
        <w:t xml:space="preserve">asset-rich but cash-poor</w:t>
      </w:r>
      <w:r>
        <w:t xml:space="preserve"> </w:t>
      </w:r>
      <w:r>
        <w:t xml:space="preserve">(imagine an early-retired person with property and investments but little monthly income), insurance is used more for estate/liquidity. For instance, they might not need income replacement (assets do that), but might need insurance for estate taxes or to provide liquidity so heirs don’t sell assets to pay costs. That’s more a wealth scenario. If a young family was asset-rich (maybe inherited wealth), they still need insurance if those assets are earmarked for other things or not easily liquidated for income. But if assets are sufficient to cover needs (some extremely wealthy skip insurance because they can self-insure), advisor would document that analysis. For moderate cases, we assume they still benefit from insurance leverage to protect assets.</w:t>
      </w:r>
    </w:p>
    <w:p>
      <w:pPr>
        <w:pStyle w:val="BodyText"/>
      </w:pPr>
      <w:r>
        <w:t xml:space="preserve">In every case,</w:t>
      </w:r>
      <w:r>
        <w:t xml:space="preserve"> </w:t>
      </w:r>
      <w:r>
        <w:rPr>
          <w:b/>
          <w:bCs/>
        </w:rPr>
        <w:t xml:space="preserve">the key is alignment with needs and regulatory expectations</w:t>
      </w:r>
      <w:r>
        <w:t xml:space="preserve">: the scenario playbooks above illustrate how to systematically address a client’s profile with appropriate coverages, and equally important, how to justify and document those recommendations in a compliant manner. Needs come first, product features are matched to those needs, and everything is transparently explained to the client with their agreement.</w:t>
      </w:r>
    </w:p>
    <w:p>
      <w:r>
        <w:pict>
          <v:rect style="width:0;height:1.5pt" o:hralign="center" o:hrstd="t" o:hr="t"/>
        </w:pict>
      </w:r>
    </w:p>
    <w:bookmarkEnd w:id="111"/>
    <w:bookmarkEnd w:id="112"/>
    <w:bookmarkStart w:id="116" w:name="X5eee29b8403a2ca57dfae616b895bc64931fe21"/>
    <w:p>
      <w:pPr>
        <w:pStyle w:val="Heading1"/>
      </w:pPr>
      <w:r>
        <w:t xml:space="preserve">UX Checklist for a Compliant &amp; User-Friendly FF/FNA Flow</w:t>
      </w:r>
    </w:p>
    <w:p>
      <w:pPr>
        <w:pStyle w:val="FirstParagraph"/>
      </w:pPr>
      <w:r>
        <w:t xml:space="preserve">Designing a digital Fact-Find and Financial Needs Analysis (FF/FNA) flow requires balancing thorough regulatory compliance with a smooth user experience. Below is a checklist of best practices and compliance requirements for a modern POS insurance advisory app:</w:t>
      </w:r>
    </w:p>
    <w:p>
      <w:pPr>
        <w:numPr>
          <w:ilvl w:val="0"/>
          <w:numId w:val="1012"/>
        </w:numPr>
      </w:pPr>
      <w:r>
        <w:rPr>
          <w:b/>
          <w:bCs/>
        </w:rPr>
        <w:t xml:space="preserve">✅ Clearly Identify Advisor and Scope:</w:t>
      </w:r>
      <w:r>
        <w:t xml:space="preserve"> </w:t>
      </w:r>
      <w:r>
        <w:t xml:space="preserve">At startup, display the advisor’s name, regulatory license/authorization, and the services covered. For bank channels, indicate the insurer represented. This mirrors the requirement for advisors to introduce themselves and their capacity</w:t>
      </w:r>
      <w:hyperlink r:id="rId84">
        <w:r>
          <w:rPr>
            <w:rStyle w:val="Hyperlink"/>
          </w:rPr>
          <w:t xml:space="preserve">[70]</w:t>
        </w:r>
      </w:hyperlink>
      <w:r>
        <w:t xml:space="preserve">, building trust and clarity from the first screen.</w:t>
      </w:r>
    </w:p>
    <w:p>
      <w:pPr>
        <w:numPr>
          <w:ilvl w:val="0"/>
          <w:numId w:val="1012"/>
        </w:numPr>
      </w:pPr>
      <w:r>
        <w:rPr>
          <w:b/>
          <w:bCs/>
        </w:rPr>
        <w:t xml:space="preserve">✅ Obtain Consent for Data Collection:</w:t>
      </w:r>
      <w:r>
        <w:t xml:space="preserve"> </w:t>
      </w:r>
      <w:r>
        <w:t xml:space="preserve">Before diving into personal questions, have a brief consent step explaining that you’ll be gathering personal and financial data to assess needs, and that data will be kept confidential. This aligns with privacy laws and informs the user why the data is needed (and ties to the regulatory necessity of fact-find).</w:t>
      </w:r>
    </w:p>
    <w:p>
      <w:pPr>
        <w:numPr>
          <w:ilvl w:val="0"/>
          <w:numId w:val="1012"/>
        </w:numPr>
      </w:pPr>
      <w:r>
        <w:rPr>
          <w:b/>
          <w:bCs/>
        </w:rPr>
        <w:t xml:space="preserve">✅ Modular, Thematic Sections:</w:t>
      </w:r>
      <w:r>
        <w:t xml:space="preserve"> </w:t>
      </w:r>
      <w:r>
        <w:t xml:space="preserve">Organize the fact-find into logical sections (Personal Details, Family, Finances, Goals, Risk Tolerance, etc.) with a progress indicator. This makes it less intimidating than one long form. Users can tackle one topic at a time, which improves completion rates.</w:t>
      </w:r>
    </w:p>
    <w:p>
      <w:pPr>
        <w:numPr>
          <w:ilvl w:val="0"/>
          <w:numId w:val="1012"/>
        </w:numPr>
      </w:pPr>
      <w:r>
        <w:rPr>
          <w:b/>
          <w:bCs/>
        </w:rPr>
        <w:t xml:space="preserve">✅ Smart Pre-Fill and Data Fetching:</w:t>
      </w:r>
      <w:r>
        <w:t xml:space="preserve"> </w:t>
      </w:r>
      <w:r>
        <w:t xml:space="preserve">Pre-fill any information the system already knows (e.g., if the user is a bank client, fetch age, income range, existing products). Allow them to confirm or edit pre-filled data. This implements</w:t>
      </w:r>
      <w:r>
        <w:t xml:space="preserve"> </w:t>
      </w:r>
      <w:r>
        <w:rPr>
          <w:b/>
          <w:bCs/>
        </w:rPr>
        <w:t xml:space="preserve">data minimization</w:t>
      </w:r>
      <w:r>
        <w:t xml:space="preserve">, asking only what’s necessary and not redundant</w:t>
      </w:r>
      <w:hyperlink r:id="rId52">
        <w:r>
          <w:rPr>
            <w:rStyle w:val="Hyperlink"/>
          </w:rPr>
          <w:t xml:space="preserve">[34]</w:t>
        </w:r>
      </w:hyperlink>
      <w:r>
        <w:t xml:space="preserve">.</w:t>
      </w:r>
    </w:p>
    <w:p>
      <w:pPr>
        <w:numPr>
          <w:ilvl w:val="0"/>
          <w:numId w:val="1012"/>
        </w:numPr>
      </w:pPr>
      <w:r>
        <w:rPr>
          <w:b/>
          <w:bCs/>
        </w:rPr>
        <w:t xml:space="preserve">✅ Dynamic Questioning (Adaptive Fact-Find):</w:t>
      </w:r>
      <w:r>
        <w:t xml:space="preserve"> </w:t>
      </w:r>
      <w:r>
        <w:t xml:space="preserve">Use conditional logic. For example, if the user says they have no children, skip the dependents section entirely. If they say “I rent my home,” skip questions about mortgages. This shortens the process and shows attentiveness to their situation. Another example: if they indicate “single,” do not ask about spouse’s insurance. The MAS guidelines note digital advisory may not need all info if not relevant</w:t>
      </w:r>
      <w:hyperlink r:id="rId60">
        <w:r>
          <w:rPr>
            <w:rStyle w:val="Hyperlink"/>
          </w:rPr>
          <w:t xml:space="preserve">[44]</w:t>
        </w:r>
      </w:hyperlink>
      <w:r>
        <w:t xml:space="preserve"> </w:t>
      </w:r>
      <w:r>
        <w:t xml:space="preserve">– apply that principle.</w:t>
      </w:r>
    </w:p>
    <w:p>
      <w:pPr>
        <w:numPr>
          <w:ilvl w:val="0"/>
          <w:numId w:val="1012"/>
        </w:numPr>
      </w:pPr>
      <w:r>
        <w:rPr>
          <w:b/>
          <w:bCs/>
        </w:rPr>
        <w:t xml:space="preserve">✅ Client-Friendly Language &amp; Explanations:</w:t>
      </w:r>
      <w:r>
        <w:t xml:space="preserve"> </w:t>
      </w:r>
      <w:r>
        <w:t xml:space="preserve">Phrase questions in easy terms. Instead of “Do you have any existing life policies that would factor into your human capital replacement calculations?”, ask “Do you already have life insurance? (This helps us avoid suggesting duplicate coverage).” Provide brief help text or examples for complex fields (e.g., for assets/liabilities, or explaining what counts as “monthly expenses”). This improves accuracy of info provided and keeps the user engaged rather than confused.</w:t>
      </w:r>
    </w:p>
    <w:p>
      <w:pPr>
        <w:numPr>
          <w:ilvl w:val="0"/>
          <w:numId w:val="1012"/>
        </w:numPr>
      </w:pPr>
      <w:r>
        <w:rPr>
          <w:b/>
          <w:bCs/>
        </w:rPr>
        <w:t xml:space="preserve">✅ Real-Time Validation and Coaching:</w:t>
      </w:r>
      <w:r>
        <w:t xml:space="preserve"> </w:t>
      </w:r>
      <w:r>
        <w:t xml:space="preserve">As the user inputs data, validate and react. If someone inputs an expense number higher than income, flag gently: “It looks like your expenses exceed your income. Did you perhaps mis-enter something, or is this correct?</w:t>
      </w:r>
      <w:hyperlink r:id="rId86">
        <w:r>
          <w:rPr>
            <w:rStyle w:val="Hyperlink"/>
          </w:rPr>
          <w:t xml:space="preserve">[72]</w:t>
        </w:r>
      </w:hyperlink>
      <w:r>
        <w:t xml:space="preserve">.” If they skip a crucial field, prompt: “Knowing your approximate income helps us tailor advice. If you prefer not to say, we’ll have to make broad assumptions (which might be less accurate)</w:t>
      </w:r>
      <w:hyperlink r:id="rId85">
        <w:r>
          <w:rPr>
            <w:rStyle w:val="Hyperlink"/>
          </w:rPr>
          <w:t xml:space="preserve">[71]</w:t>
        </w:r>
      </w:hyperlink>
      <w:r>
        <w:t xml:space="preserve">.” Always allow “prefer not to disclose” with an explanation of the consequence (regulations allow proceeding with limited info if client refuses, but must warn them of implications</w:t>
      </w:r>
      <w:hyperlink r:id="rId59">
        <w:r>
          <w:rPr>
            <w:rStyle w:val="Hyperlink"/>
          </w:rPr>
          <w:t xml:space="preserve">[43]</w:t>
        </w:r>
      </w:hyperlink>
      <w:r>
        <w:t xml:space="preserve">).</w:t>
      </w:r>
    </w:p>
    <w:p>
      <w:pPr>
        <w:numPr>
          <w:ilvl w:val="0"/>
          <w:numId w:val="1012"/>
        </w:numPr>
      </w:pPr>
      <w:r>
        <w:rPr>
          <w:b/>
          <w:bCs/>
        </w:rPr>
        <w:t xml:space="preserve">✅ Risk Profile Integration:</w:t>
      </w:r>
      <w:r>
        <w:t xml:space="preserve"> </w:t>
      </w:r>
      <w:r>
        <w:t xml:space="preserve">If the platform may recommend investment-linked policies or complex products, include a risk appetite questionnaire as part of FNA. Make it interactive (maybe a slider for risk tolerance or scenario-based questions) and store the result. Use it to filter product options in advice (ensuring suitability for risk level). Also, incorporate any</w:t>
      </w:r>
      <w:r>
        <w:t xml:space="preserve"> </w:t>
      </w:r>
      <w:r>
        <w:rPr>
          <w:b/>
          <w:bCs/>
        </w:rPr>
        <w:t xml:space="preserve">Customer Knowledge Assessment (CKA)</w:t>
      </w:r>
      <w:r>
        <w:t xml:space="preserve"> </w:t>
      </w:r>
      <w:r>
        <w:t xml:space="preserve">for specific products as needed (e.g., a quick quiz if they choose an ILP, per MAS rules)</w:t>
      </w:r>
      <w:hyperlink r:id="rId54">
        <w:r>
          <w:rPr>
            <w:rStyle w:val="Hyperlink"/>
          </w:rPr>
          <w:t xml:space="preserve">[39]</w:t>
        </w:r>
      </w:hyperlink>
      <w:r>
        <w:t xml:space="preserve">.</w:t>
      </w:r>
    </w:p>
    <w:p>
      <w:pPr>
        <w:numPr>
          <w:ilvl w:val="0"/>
          <w:numId w:val="1012"/>
        </w:numPr>
      </w:pPr>
      <w:r>
        <w:rPr>
          <w:b/>
          <w:bCs/>
        </w:rPr>
        <w:t xml:space="preserve">✅ Needs Analysis Results in Real-Time:</w:t>
      </w:r>
      <w:r>
        <w:t xml:space="preserve"> </w:t>
      </w:r>
      <w:r>
        <w:t xml:space="preserve">After data input, show the user a summary of their identified needs/gaps</w:t>
      </w:r>
      <w:r>
        <w:t xml:space="preserve"> </w:t>
      </w:r>
      <w:r>
        <w:rPr>
          <w:i/>
          <w:iCs/>
        </w:rPr>
        <w:t xml:space="preserve">before</w:t>
      </w:r>
      <w:r>
        <w:t xml:space="preserve"> </w:t>
      </w:r>
      <w:r>
        <w:t xml:space="preserve">jumping to product recommendations. E.g., “Protection Needs: You have a shortfall of \$X in life insurance and \$Y in critical illness cover based on your inputs</w:t>
      </w:r>
      <w:hyperlink r:id="rId48">
        <w:r>
          <w:rPr>
            <w:rStyle w:val="Hyperlink"/>
          </w:rPr>
          <w:t xml:space="preserve">[28]</w:t>
        </w:r>
      </w:hyperlink>
      <w:r>
        <w:t xml:space="preserve">. Savings Goal: You want \$Z for retirement, current trajectory indicates a gap of \$W.” Visualize this with charts or simple bars. This step mimics the advisor explaining the analysis and helps users understand</w:t>
      </w:r>
      <w:r>
        <w:t xml:space="preserve"> </w:t>
      </w:r>
      <w:r>
        <w:rPr>
          <w:b/>
          <w:bCs/>
        </w:rPr>
        <w:t xml:space="preserve">why</w:t>
      </w:r>
      <w:r>
        <w:t xml:space="preserve"> </w:t>
      </w:r>
      <w:r>
        <w:t xml:space="preserve">certain products will be recommended (tying to needs). It also gives them a chance to adjust inputs if something looks off.</w:t>
      </w:r>
    </w:p>
    <w:p>
      <w:pPr>
        <w:numPr>
          <w:ilvl w:val="0"/>
          <w:numId w:val="1012"/>
        </w:numPr>
      </w:pPr>
      <w:r>
        <w:rPr>
          <w:b/>
          <w:bCs/>
        </w:rPr>
        <w:t xml:space="preserve">✅ Product Recommendation Transparency:</w:t>
      </w:r>
      <w:r>
        <w:t xml:space="preserve"> </w:t>
      </w:r>
      <w:r>
        <w:t xml:space="preserve">When the app suggests products, it should explicitly connect each product to the need identified. For example: “We recommend Term Life Insurance of \$500,000 – this would cover your mortgage and income needs for 10 years</w:t>
      </w:r>
      <w:hyperlink r:id="rId46">
        <w:r>
          <w:rPr>
            <w:rStyle w:val="Hyperlink"/>
          </w:rPr>
          <w:t xml:space="preserve">[26]</w:t>
        </w:r>
      </w:hyperlink>
      <w:r>
        <w:t xml:space="preserve">.” Or “A critical illness policy of \$200k is suggested, which is about 4× your annual income, to provide a financial cushion if you fall seriously ill</w:t>
      </w:r>
      <w:hyperlink r:id="rId47">
        <w:r>
          <w:rPr>
            <w:rStyle w:val="Hyperlink"/>
          </w:rPr>
          <w:t xml:space="preserve">[27]</w:t>
        </w:r>
      </w:hyperlink>
      <w:r>
        <w:t xml:space="preserve">.” This fulfills the duty to explain suitability</w:t>
      </w:r>
      <w:hyperlink r:id="rId23">
        <w:r>
          <w:rPr>
            <w:rStyle w:val="Hyperlink"/>
          </w:rPr>
          <w:t xml:space="preserve">[3]</w:t>
        </w:r>
      </w:hyperlink>
      <w:r>
        <w:t xml:space="preserve">. Under IDD, a “reason why” or suitability statement is required – the app can essentially generate that on the fly in user-friendly terms.</w:t>
      </w:r>
    </w:p>
    <w:p>
      <w:pPr>
        <w:numPr>
          <w:ilvl w:val="0"/>
          <w:numId w:val="1012"/>
        </w:numPr>
      </w:pPr>
      <w:r>
        <w:rPr>
          <w:b/>
          <w:bCs/>
        </w:rPr>
        <w:t xml:space="preserve">✅ Multiple Options and Comparison:</w:t>
      </w:r>
      <w:r>
        <w:t xml:space="preserve"> </w:t>
      </w:r>
      <w:r>
        <w:t xml:space="preserve">Where appropriate, present more than one solution path, especially in a bancassurance context or for investment choices (like Option A: term insurance + invest difference vs Option B: whole life insurance). Clearly label differences – cost, coverage, pros/cons. For example, “Option 1: Pure Protection – lower premium, no cash value. Option 2: Protection + Savings – higher premium, builds cash value (you indicated moderate risk tolerance, so this is a stable growth option).” This addresses both user experience (they feel in control of choice) and compliance (mitigating conflict of interest by showing alternatives)</w:t>
      </w:r>
      <w:hyperlink r:id="rId55">
        <w:r>
          <w:rPr>
            <w:rStyle w:val="Hyperlink"/>
          </w:rPr>
          <w:t xml:space="preserve">[40]</w:t>
        </w:r>
      </w:hyperlink>
      <w:r>
        <w:t xml:space="preserve">. However, avoid overwhelming with too many options – stick to 2-3 well-justified ones.</w:t>
      </w:r>
    </w:p>
    <w:p>
      <w:pPr>
        <w:numPr>
          <w:ilvl w:val="0"/>
          <w:numId w:val="1012"/>
        </w:numPr>
      </w:pPr>
      <w:r>
        <w:rPr>
          <w:b/>
          <w:bCs/>
        </w:rPr>
        <w:t xml:space="preserve">✅ Full Disclosure of Product Details:</w:t>
      </w:r>
      <w:r>
        <w:t xml:space="preserve"> </w:t>
      </w:r>
      <w:r>
        <w:t xml:space="preserve">For each recommended product, provide key info in-app: sum assured, premium, term, key benefits, key exclusions, surrender value if applicable, and any fees/charges. Use collapsible sections so the keen user can read everything (like an embedded Product Summary)</w:t>
      </w:r>
      <w:hyperlink r:id="rId27">
        <w:r>
          <w:rPr>
            <w:rStyle w:val="Hyperlink"/>
          </w:rPr>
          <w:t xml:space="preserve">[36]</w:t>
        </w:r>
      </w:hyperlink>
      <w:r>
        <w:t xml:space="preserve">. Must include warnings like “Non-guaranteed benefits” for investment-linked or participating policies, in line with regulations. Also disclose if the advisor (or platform) earns commission or referral fee – e.g., a note “We want you to know, if you purchase this policy, [Bank/Platform] may receive a commission from the insurer. This does not affect the premium you pay.” (IDD and MAS require disclosure of remuneration nature</w:t>
      </w:r>
      <w:hyperlink r:id="rId26">
        <w:r>
          <w:rPr>
            <w:rStyle w:val="Hyperlink"/>
          </w:rPr>
          <w:t xml:space="preserve">[93]</w:t>
        </w:r>
      </w:hyperlink>
      <w:r>
        <w:t xml:space="preserve">, and such transparency builds trust).</w:t>
      </w:r>
    </w:p>
    <w:p>
      <w:pPr>
        <w:numPr>
          <w:ilvl w:val="0"/>
          <w:numId w:val="1012"/>
        </w:numPr>
      </w:pPr>
      <w:r>
        <w:rPr>
          <w:b/>
          <w:bCs/>
        </w:rPr>
        <w:t xml:space="preserve">✅ Document Delivery and Acknowledgment:</w:t>
      </w:r>
      <w:r>
        <w:t xml:space="preserve"> </w:t>
      </w:r>
      <w:r>
        <w:t xml:space="preserve">Allow the user to download all relevant documents: the FNA report, quotes, policy illustration, T&amp;Cs, and product summary. Provide a</w:t>
      </w:r>
      <w:r>
        <w:t xml:space="preserve"> </w:t>
      </w:r>
      <w:r>
        <w:rPr>
          <w:b/>
          <w:bCs/>
        </w:rPr>
        <w:t xml:space="preserve">consolidated “Advice Summary”</w:t>
      </w:r>
      <w:r>
        <w:t xml:space="preserve"> </w:t>
      </w:r>
      <w:r>
        <w:t xml:space="preserve">PDF that includes their inputs and the rationale for recommendations (essentially a record of the digital advice). Then, implement an acknowledgment step: a checklist for the user to tick like “I have received the Product Summary and Illustration</w:t>
      </w:r>
      <w:hyperlink r:id="rId67">
        <w:r>
          <w:rPr>
            <w:rStyle w:val="Hyperlink"/>
          </w:rPr>
          <w:t xml:space="preserve">[52]</w:t>
        </w:r>
      </w:hyperlink>
      <w:r>
        <w:t xml:space="preserve">”, “I understand the plan’s key features and exclusions</w:t>
      </w:r>
      <w:hyperlink r:id="rId63">
        <w:r>
          <w:rPr>
            <w:rStyle w:val="Hyperlink"/>
          </w:rPr>
          <w:t xml:space="preserve">[53]</w:t>
        </w:r>
      </w:hyperlink>
      <w:r>
        <w:t xml:space="preserve">,” and “I know I have 14 days after receiving the policy to cancel if I change my mind</w:t>
      </w:r>
      <w:hyperlink r:id="rId56">
        <w:r>
          <w:rPr>
            <w:rStyle w:val="Hyperlink"/>
          </w:rPr>
          <w:t xml:space="preserve">[74]</w:t>
        </w:r>
      </w:hyperlink>
      <w:r>
        <w:t xml:space="preserve">.” This digital checklist mimics the physical one MAS requires customers to sign</w:t>
      </w:r>
      <w:hyperlink r:id="rId67">
        <w:r>
          <w:rPr>
            <w:rStyle w:val="Hyperlink"/>
          </w:rPr>
          <w:t xml:space="preserve">[52]</w:t>
        </w:r>
      </w:hyperlink>
      <w:r>
        <w:t xml:space="preserve">. The app should log this acknowledgment (with timestamp) for audit.</w:t>
      </w:r>
    </w:p>
    <w:p>
      <w:pPr>
        <w:numPr>
          <w:ilvl w:val="0"/>
          <w:numId w:val="1012"/>
        </w:numPr>
      </w:pPr>
      <w:r>
        <w:rPr>
          <w:b/>
          <w:bCs/>
        </w:rPr>
        <w:t xml:space="preserve">✅ E-Signatures and Audit Trail:</w:t>
      </w:r>
      <w:r>
        <w:t xml:space="preserve"> </w:t>
      </w:r>
      <w:r>
        <w:t xml:space="preserve">Integrate a secure e-signature for application forms and declarations. For example, when submitting the application, the user might sign to confirm the accuracy of info (important if later there’s a contestability issue), and that they agree to proceed with the recommendation. Each step – from fact-find completion to recommendation view to final sign-off – should be timestamped and stored. This audit log will be invaluable for compliance audits or resolving disputes. MAS expects records kept ~5 years</w:t>
      </w:r>
      <w:hyperlink r:id="rId49">
        <w:r>
          <w:rPr>
            <w:rStyle w:val="Hyperlink"/>
          </w:rPr>
          <w:t xml:space="preserve">[30]</w:t>
        </w:r>
      </w:hyperlink>
      <w:r>
        <w:t xml:space="preserve">, so design for data retention.</w:t>
      </w:r>
    </w:p>
    <w:p>
      <w:pPr>
        <w:numPr>
          <w:ilvl w:val="0"/>
          <w:numId w:val="1012"/>
        </w:numPr>
      </w:pPr>
      <w:r>
        <w:rPr>
          <w:b/>
          <w:bCs/>
        </w:rPr>
        <w:t xml:space="preserve">✅ Warnings for Incomplete Advice or Overrides:</w:t>
      </w:r>
      <w:r>
        <w:t xml:space="preserve"> </w:t>
      </w:r>
      <w:r>
        <w:t xml:space="preserve">If the user refuses to give certain info or chooses a product against the app’s recommendation, the system should warn and document. E.g., “You chose a lower life cover than our analysis suggested. This may leave a gap in protection</w:t>
      </w:r>
      <w:hyperlink r:id="rId42">
        <w:r>
          <w:rPr>
            <w:rStyle w:val="Hyperlink"/>
          </w:rPr>
          <w:t xml:space="preserve">[22]</w:t>
        </w:r>
      </w:hyperlink>
      <w:r>
        <w:t xml:space="preserve">. Are you sure you want to proceed?” If they confirm, log that decision (so the adviser isn’t later blamed for under-insurance – it shows it was client’s choice, akin to signing a waiver in traditional process). Similarly, if user declines to input something like income, show a warning: “Without income details, our recommendations might not be accurate</w:t>
      </w:r>
      <w:hyperlink r:id="rId85">
        <w:r>
          <w:rPr>
            <w:rStyle w:val="Hyperlink"/>
          </w:rPr>
          <w:t xml:space="preserve">[71]</w:t>
        </w:r>
      </w:hyperlink>
      <w:r>
        <w:t xml:space="preserve">. Proceed anyway?” This fulfills the requirement to highlight if incomplete info might affect suitability</w:t>
      </w:r>
      <w:hyperlink r:id="rId59">
        <w:r>
          <w:rPr>
            <w:rStyle w:val="Hyperlink"/>
          </w:rPr>
          <w:t xml:space="preserve">[43]</w:t>
        </w:r>
      </w:hyperlink>
      <w:r>
        <w:t xml:space="preserve">.</w:t>
      </w:r>
    </w:p>
    <w:p>
      <w:pPr>
        <w:numPr>
          <w:ilvl w:val="0"/>
          <w:numId w:val="1012"/>
        </w:numPr>
      </w:pPr>
      <w:r>
        <w:rPr>
          <w:b/>
          <w:bCs/>
        </w:rPr>
        <w:t xml:space="preserve">✅ Incorporate Compliance Checkpoints:</w:t>
      </w:r>
      <w:r>
        <w:t xml:space="preserve"> </w:t>
      </w:r>
      <w:r>
        <w:t xml:space="preserve">The app should have rule-based checks:</w:t>
      </w:r>
    </w:p>
    <w:p>
      <w:pPr>
        <w:pStyle w:val="Compact"/>
        <w:numPr>
          <w:ilvl w:val="0"/>
          <w:numId w:val="1012"/>
        </w:numPr>
      </w:pPr>
      <w:r>
        <w:t xml:space="preserve">Ensure that before allowing product purchase, the fact-find is substantially complete (maybe not every field, but all critical ones). If something critical is missing (say risk profile is needed for an ILP sale), don’t let user skip it.</w:t>
      </w:r>
    </w:p>
    <w:p>
      <w:pPr>
        <w:pStyle w:val="Compact"/>
        <w:numPr>
          <w:ilvl w:val="0"/>
          <w:numId w:val="1012"/>
        </w:numPr>
      </w:pPr>
      <w:r>
        <w:t xml:space="preserve">If the user is identified as a</w:t>
      </w:r>
      <w:r>
        <w:t xml:space="preserve"> </w:t>
      </w:r>
      <w:r>
        <w:rPr>
          <w:b/>
          <w:bCs/>
        </w:rPr>
        <w:t xml:space="preserve">“Selected Client” (vulnerable) in Singapore’s context</w:t>
      </w:r>
      <w:r>
        <w:t xml:space="preserve"> </w:t>
      </w:r>
      <w:r>
        <w:t xml:space="preserve">– e.g., age above a threshold, low education, etc. – trigger additional steps: perhaps a pop-up “We notice you might be in a category of customers for whom we provide extra care. We will arrange a representative to speak with you to ensure everything is clear</w:t>
      </w:r>
      <w:hyperlink r:id="rId113">
        <w:r>
          <w:rPr>
            <w:rStyle w:val="Hyperlink"/>
          </w:rPr>
          <w:t xml:space="preserve">[94]</w:t>
        </w:r>
      </w:hyperlink>
      <w:hyperlink r:id="rId114">
        <w:r>
          <w:rPr>
            <w:rStyle w:val="Hyperlink"/>
          </w:rPr>
          <w:t xml:space="preserve">[95]</w:t>
        </w:r>
      </w:hyperlink>
      <w:r>
        <w:t xml:space="preserve">.” Or require a “trusted individual” confirmation step as MAS requires by 2025 for vulnerable seniors</w:t>
      </w:r>
      <w:hyperlink r:id="rId51">
        <w:r>
          <w:rPr>
            <w:rStyle w:val="Hyperlink"/>
          </w:rPr>
          <w:t xml:space="preserve">[32]</w:t>
        </w:r>
      </w:hyperlink>
      <w:r>
        <w:t xml:space="preserve">. The UX should gracefully handle this by maybe scheduling a video call or in-branch meeting rather than purely digital if needed for compliance (the checklist specifically mentions a trusted individual presence).</w:t>
      </w:r>
    </w:p>
    <w:p>
      <w:pPr>
        <w:numPr>
          <w:ilvl w:val="0"/>
          <w:numId w:val="1012"/>
        </w:numPr>
      </w:pPr>
      <w:r>
        <w:t xml:space="preserve">If the sales are by a rep, incorporate Balanced Scorecard questions: e.g., after advice, ask the user a brief satisfaction or understanding survey (some firms do this to gather data for quality scoring). Or automatically flag if a rep’s sale deviated (the audit log can feed into BSC scoring on whether proper steps were followed</w:t>
      </w:r>
      <w:hyperlink r:id="rId30">
        <w:r>
          <w:rPr>
            <w:rStyle w:val="Hyperlink"/>
          </w:rPr>
          <w:t xml:space="preserve">[10]</w:t>
        </w:r>
      </w:hyperlink>
      <w:r>
        <w:t xml:space="preserve">). This is more back-end, but the app can facilitate by ensuring all required fields/disclosures were completed – thereby helping reps avoid BSC infractions.</w:t>
      </w:r>
    </w:p>
    <w:p>
      <w:pPr>
        <w:numPr>
          <w:ilvl w:val="0"/>
          <w:numId w:val="1012"/>
        </w:numPr>
      </w:pPr>
      <w:r>
        <w:rPr>
          <w:b/>
          <w:bCs/>
        </w:rPr>
        <w:t xml:space="preserve">✅ Progressive Disclosure of Costs:</w:t>
      </w:r>
      <w:r>
        <w:t xml:space="preserve"> </w:t>
      </w:r>
      <w:r>
        <w:t xml:space="preserve">For investment or savings products, use a fee breakdown tooltip or section. Customers should see, for instance, “Premium \$100/month – projected value in 20 years \$X (assuming 4% p.a.), total charges over policy \$Y (see details)</w:t>
      </w:r>
      <w:hyperlink r:id="rId28">
        <w:r>
          <w:rPr>
            <w:rStyle w:val="Hyperlink"/>
          </w:rPr>
          <w:t xml:space="preserve">[8]</w:t>
        </w:r>
      </w:hyperlink>
      <w:r>
        <w:t xml:space="preserve">.” For transparency and to meet EU cost disclosure rules, show effect of fees on returns. Not overload the main view but available on tap for the interested user.</w:t>
      </w:r>
    </w:p>
    <w:p>
      <w:pPr>
        <w:numPr>
          <w:ilvl w:val="0"/>
          <w:numId w:val="1012"/>
        </w:numPr>
      </w:pPr>
      <w:r>
        <w:rPr>
          <w:b/>
          <w:bCs/>
        </w:rPr>
        <w:t xml:space="preserve">✅ Free-look and Cancellation Info:</w:t>
      </w:r>
      <w:r>
        <w:t xml:space="preserve"> </w:t>
      </w:r>
      <w:r>
        <w:t xml:space="preserve">Prominently mention the free-look period on the policy issuance confirmation screen: “You have 14 days from receiving your policy documents to cancel for a full refund</w:t>
      </w:r>
      <w:hyperlink r:id="rId56">
        <w:r>
          <w:rPr>
            <w:rStyle w:val="Hyperlink"/>
          </w:rPr>
          <w:t xml:space="preserve">[74]</w:t>
        </w:r>
      </w:hyperlink>
      <w:r>
        <w:t xml:space="preserve">. Mark your calendar on [date].” Perhaps even have a button in-app to initiate cancellation request within that period to make it user-friendly (this shows we’re not hiding their rights). Also, instruct how to make a claim or complaint if needed – regulators like MAS/BNM/IDD want customers to know the channels.</w:t>
      </w:r>
    </w:p>
    <w:p>
      <w:pPr>
        <w:numPr>
          <w:ilvl w:val="0"/>
          <w:numId w:val="1012"/>
        </w:numPr>
      </w:pPr>
      <w:r>
        <w:rPr>
          <w:b/>
          <w:bCs/>
        </w:rPr>
        <w:t xml:space="preserve">✅ Post-sale Follow-up and Review Reminders:</w:t>
      </w:r>
      <w:r>
        <w:t xml:space="preserve"> </w:t>
      </w:r>
      <w:r>
        <w:t xml:space="preserve">Once the policy is in force, the app should assist in ongoing compliance: schedule a policy review reminder maybe annually (“It’s been a year – have there been life changes? You can update your profile and we’ll see if your coverage is still adequate</w:t>
      </w:r>
      <w:hyperlink r:id="rId48">
        <w:r>
          <w:rPr>
            <w:rStyle w:val="Hyperlink"/>
          </w:rPr>
          <w:t xml:space="preserve">[57]</w:t>
        </w:r>
      </w:hyperlink>
      <w:r>
        <w:t xml:space="preserve">.”). This fosters good practice of periodic needs analysis updates. If the user’s circumstances in the app change (they update salary or have a new child in profile), trigger a notification: “Your profile changed – would you like to review your insurance plan?” This keeps the advice current and documented.</w:t>
      </w:r>
    </w:p>
    <w:p>
      <w:pPr>
        <w:numPr>
          <w:ilvl w:val="0"/>
          <w:numId w:val="1012"/>
        </w:numPr>
      </w:pPr>
      <w:r>
        <w:rPr>
          <w:b/>
          <w:bCs/>
        </w:rPr>
        <w:t xml:space="preserve">✅ Secure Record-Keeping and Export:</w:t>
      </w:r>
      <w:r>
        <w:t xml:space="preserve"> </w:t>
      </w:r>
      <w:r>
        <w:t xml:space="preserve">All data and advice outputs should be stored securely, with backups, for the required retention period. Provide the user the ability to download their data/advice anytime (promoting transparency). Perhaps an “Advice History” section where they can see previous analyses and recommendations. Internally, ensure these records can be retrieved in case regulators or the compliance team need to review a specific transaction (audit trail including every version of the advice given, as regulations may require evidence that correct procedure was followed).</w:t>
      </w:r>
    </w:p>
    <w:p>
      <w:pPr>
        <w:numPr>
          <w:ilvl w:val="0"/>
          <w:numId w:val="1012"/>
        </w:numPr>
      </w:pPr>
      <w:r>
        <w:rPr>
          <w:b/>
          <w:bCs/>
        </w:rPr>
        <w:t xml:space="preserve">✅ Accessibility and Language:</w:t>
      </w:r>
      <w:r>
        <w:t xml:space="preserve"> </w:t>
      </w:r>
      <w:r>
        <w:t xml:space="preserve">Use the user’s preferred language if possible (with approved translations of key terms) to ensure understanding – especially important for vulnerable clients who might not be fluent in English. Also make sure font sizes, etc., are accessible. This aligns with treating customers fairly – e.g., MAS mentions ensuring language proficiency is considered</w:t>
      </w:r>
      <w:hyperlink r:id="rId115">
        <w:r>
          <w:rPr>
            <w:rStyle w:val="Hyperlink"/>
          </w:rPr>
          <w:t xml:space="preserve">[96]</w:t>
        </w:r>
      </w:hyperlink>
      <w:r>
        <w:t xml:space="preserve">.</w:t>
      </w:r>
    </w:p>
    <w:p>
      <w:pPr>
        <w:numPr>
          <w:ilvl w:val="0"/>
          <w:numId w:val="1012"/>
        </w:numPr>
      </w:pPr>
      <w:r>
        <w:rPr>
          <w:b/>
          <w:bCs/>
        </w:rPr>
        <w:t xml:space="preserve">✅ Training and Simulation Mode (for advisors):</w:t>
      </w:r>
      <w:r>
        <w:t xml:space="preserve"> </w:t>
      </w:r>
      <w:r>
        <w:t xml:space="preserve">If this tool is also used by human advisors (e.g., agent uses tablet app with client), include a mode for training or sandbox so advisors can practice the flow without creating real records, ensuring they know how to use it properly. Also have on-screen prompts for advisors (like hints or scripts) visible only to them maybe, to remind them of things to say or check (like a small tooltip, “Ask if client has any existing policies to surrender if recommending new one” etc.). This helps standardize field practice in line with compliance.</w:t>
      </w:r>
    </w:p>
    <w:p>
      <w:pPr>
        <w:pStyle w:val="FirstParagraph"/>
      </w:pPr>
      <w:r>
        <w:t xml:space="preserve">By following this checklist, the digital FNA/POS system will not only meet compliance requirements across jurisdictions (capturing KYC, documenting rationale, providing disclosures) but also deliver a</w:t>
      </w:r>
      <w:r>
        <w:t xml:space="preserve"> </w:t>
      </w:r>
      <w:r>
        <w:rPr>
          <w:b/>
          <w:bCs/>
        </w:rPr>
        <w:t xml:space="preserve">user-centric experience</w:t>
      </w:r>
      <w:r>
        <w:t xml:space="preserve">. Clients will feel the process is personalized, transparent, and trustworthy – which ultimately increases engagement and honesty in providing data</w:t>
      </w:r>
      <w:hyperlink r:id="rId86">
        <w:r>
          <w:rPr>
            <w:rStyle w:val="Hyperlink"/>
          </w:rPr>
          <w:t xml:space="preserve">[72]</w:t>
        </w:r>
      </w:hyperlink>
      <w:r>
        <w:t xml:space="preserve">. Regulators will be satisfied that the system guides users and advisors to do the right thing at each step, with robust records to prove it.</w:t>
      </w:r>
    </w:p>
    <w:p>
      <w:r>
        <w:pict>
          <v:rect style="width:0;height:1.5pt" o:hralign="center" o:hrstd="t" o:hr="t"/>
        </w:pict>
      </w:r>
    </w:p>
    <w:bookmarkEnd w:id="116"/>
    <w:bookmarkStart w:id="121" w:name="references-annotated-bibliography"/>
    <w:p>
      <w:pPr>
        <w:pStyle w:val="Heading1"/>
      </w:pPr>
      <w:r>
        <w:t xml:space="preserve">References (Annotated Bibliography)</w:t>
      </w:r>
    </w:p>
    <w:p>
      <w:pPr>
        <w:numPr>
          <w:ilvl w:val="0"/>
          <w:numId w:val="1013"/>
        </w:numPr>
      </w:pPr>
      <w:r>
        <w:rPr>
          <w:b/>
          <w:bCs/>
        </w:rPr>
        <w:t xml:space="preserve">MAS MoneySense –</w:t>
      </w:r>
      <w:r>
        <w:rPr>
          <w:b/>
          <w:bCs/>
        </w:rPr>
        <w:t xml:space="preserve"> </w:t>
      </w:r>
      <w:r>
        <w:rPr>
          <w:b/>
          <w:bCs/>
          <w:i/>
          <w:iCs/>
        </w:rPr>
        <w:t xml:space="preserve">Financial Advisory Process</w:t>
      </w:r>
      <w:r>
        <w:rPr>
          <w:b/>
          <w:bCs/>
        </w:rPr>
        <w:t xml:space="preserve"> </w:t>
      </w:r>
      <w:r>
        <w:rPr>
          <w:b/>
          <w:bCs/>
        </w:rPr>
        <w:t xml:space="preserve">(last updated ~2020)</w:t>
      </w:r>
      <w:r>
        <w:t xml:space="preserve"> </w:t>
      </w:r>
      <w:r>
        <w:t xml:space="preserve">– An official consumer guide by the Monetary Authority of Singapore’s MoneySense program detailing each step of the financial advisory journey. It emphasizes the need for fact-finding (including financial situation, dependents, risk tolerance)</w:t>
      </w:r>
      <w:hyperlink r:id="rId21">
        <w:r>
          <w:rPr>
            <w:rStyle w:val="Hyperlink"/>
          </w:rPr>
          <w:t xml:space="preserve">[1]</w:t>
        </w:r>
      </w:hyperlink>
      <w:hyperlink r:id="rId52">
        <w:r>
          <w:rPr>
            <w:rStyle w:val="Hyperlink"/>
          </w:rPr>
          <w:t xml:space="preserve">[34]</w:t>
        </w:r>
      </w:hyperlink>
      <w:r>
        <w:t xml:space="preserve">, the requirement for advisers to have a reasonable basis for recommendations</w:t>
      </w:r>
      <w:hyperlink r:id="rId23">
        <w:r>
          <w:rPr>
            <w:rStyle w:val="Hyperlink"/>
          </w:rPr>
          <w:t xml:space="preserve">[3]</w:t>
        </w:r>
      </w:hyperlink>
      <w:r>
        <w:t xml:space="preserve">, and outlines documents clients should receive (FNA summary, product summary, policy illustration, etc.)</w:t>
      </w:r>
      <w:hyperlink r:id="rId27">
        <w:r>
          <w:rPr>
            <w:rStyle w:val="Hyperlink"/>
          </w:rPr>
          <w:t xml:space="preserve">[36]</w:t>
        </w:r>
      </w:hyperlink>
      <w:hyperlink r:id="rId28">
        <w:r>
          <w:rPr>
            <w:rStyle w:val="Hyperlink"/>
          </w:rPr>
          <w:t xml:space="preserve">[37]</w:t>
        </w:r>
      </w:hyperlink>
      <w:r>
        <w:t xml:space="preserve">. It also covers the 14-day free-look period and advises consumers on their part in the process (e.g., provide complete info, don’t rush decisions)</w:t>
      </w:r>
      <w:hyperlink r:id="rId86">
        <w:r>
          <w:rPr>
            <w:rStyle w:val="Hyperlink"/>
          </w:rPr>
          <w:t xml:space="preserve">[72]</w:t>
        </w:r>
      </w:hyperlink>
      <w:hyperlink r:id="rId56">
        <w:r>
          <w:rPr>
            <w:rStyle w:val="Hyperlink"/>
          </w:rPr>
          <w:t xml:space="preserve">[74]</w:t>
        </w:r>
      </w:hyperlink>
      <w:r>
        <w:t xml:space="preserve">.</w:t>
      </w:r>
      <w:r>
        <w:t xml:space="preserve"> </w:t>
      </w:r>
      <w:r>
        <w:rPr>
          <w:i/>
          <w:iCs/>
        </w:rPr>
        <w:t xml:space="preserve">(Monetary Authority of Singapore / MoneySense, accessed Nov 2025)</w:t>
      </w:r>
    </w:p>
    <w:p>
      <w:pPr>
        <w:numPr>
          <w:ilvl w:val="0"/>
          <w:numId w:val="1013"/>
        </w:numPr>
      </w:pPr>
      <w:r>
        <w:rPr>
          <w:b/>
          <w:bCs/>
        </w:rPr>
        <w:t xml:space="preserve">MAS Notice FAA-N16 –</w:t>
      </w:r>
      <w:r>
        <w:rPr>
          <w:b/>
          <w:bCs/>
        </w:rPr>
        <w:t xml:space="preserve"> </w:t>
      </w:r>
      <w:r>
        <w:rPr>
          <w:b/>
          <w:bCs/>
          <w:i/>
          <w:iCs/>
        </w:rPr>
        <w:t xml:space="preserve">Notice on Recommendations on Investment Products</w:t>
      </w:r>
      <w:r>
        <w:rPr>
          <w:b/>
          <w:bCs/>
        </w:rPr>
        <w:t xml:space="preserve"> </w:t>
      </w:r>
      <w:r>
        <w:rPr>
          <w:b/>
          <w:bCs/>
        </w:rPr>
        <w:t xml:space="preserve">(2011, updated 2021)</w:t>
      </w:r>
      <w:r>
        <w:t xml:space="preserve"> </w:t>
      </w:r>
      <w:r>
        <w:t xml:space="preserve">– This regulatory notice (mentioned in industry summaries) sets out Singapore’s rules for fact-find, needs analysis, customer knowledge assessment, and documentation. It requires financial advisers to</w:t>
      </w:r>
      <w:r>
        <w:t xml:space="preserve"> </w:t>
      </w:r>
      <w:r>
        <w:rPr>
          <w:b/>
          <w:bCs/>
        </w:rPr>
        <w:t xml:space="preserve">highlight to clients the consequences of incomplete disclosure</w:t>
      </w:r>
      <w:hyperlink r:id="rId59">
        <w:r>
          <w:rPr>
            <w:rStyle w:val="Hyperlink"/>
          </w:rPr>
          <w:t xml:space="preserve">[43]</w:t>
        </w:r>
      </w:hyperlink>
      <w:r>
        <w:t xml:space="preserve"> </w:t>
      </w:r>
      <w:r>
        <w:t xml:space="preserve">and to document the basis of recommendation and retain records. An amendment in 2025 strengthens safeguards for vulnerable clients (SCs)</w:t>
      </w:r>
      <w:hyperlink r:id="rId50">
        <w:r>
          <w:rPr>
            <w:rStyle w:val="Hyperlink"/>
          </w:rPr>
          <w:t xml:space="preserve">[31]</w:t>
        </w:r>
      </w:hyperlink>
      <w:hyperlink r:id="rId117">
        <w:r>
          <w:rPr>
            <w:rStyle w:val="Hyperlink"/>
          </w:rPr>
          <w:t xml:space="preserve">[97]</w:t>
        </w:r>
      </w:hyperlink>
      <w:r>
        <w:t xml:space="preserve">, requiring formal identification of such clients and audio-recorded call-backs.</w:t>
      </w:r>
      <w:r>
        <w:t xml:space="preserve"> </w:t>
      </w:r>
      <w:r>
        <w:rPr>
          <w:i/>
          <w:iCs/>
        </w:rPr>
        <w:t xml:space="preserve">(Monetary Authority of Singapore, Notice FAA-N16, last updated 29 Dec 2025)</w:t>
      </w:r>
    </w:p>
    <w:p>
      <w:pPr>
        <w:numPr>
          <w:ilvl w:val="0"/>
          <w:numId w:val="1013"/>
        </w:numPr>
      </w:pPr>
      <w:r>
        <w:rPr>
          <w:b/>
          <w:bCs/>
        </w:rPr>
        <w:t xml:space="preserve">MAS Guidelines FAA-G14 / FAA-N20 –</w:t>
      </w:r>
      <w:r>
        <w:rPr>
          <w:b/>
          <w:bCs/>
        </w:rPr>
        <w:t xml:space="preserve"> </w:t>
      </w:r>
      <w:r>
        <w:rPr>
          <w:b/>
          <w:bCs/>
          <w:i/>
          <w:iCs/>
        </w:rPr>
        <w:t xml:space="preserve">Balanced Scorecard Framework</w:t>
      </w:r>
      <w:r>
        <w:rPr>
          <w:b/>
          <w:bCs/>
        </w:rPr>
        <w:t xml:space="preserve"> </w:t>
      </w:r>
      <w:r>
        <w:rPr>
          <w:b/>
          <w:bCs/>
        </w:rPr>
        <w:t xml:space="preserve">(2015)</w:t>
      </w:r>
      <w:r>
        <w:t xml:space="preserve"> </w:t>
      </w:r>
      <w:r>
        <w:t xml:space="preserve">– These rules require Singapore financial institutions to evaluate advisers on non-sales KPIs. Sim Kang Heong’s</w:t>
      </w:r>
      <w:r>
        <w:t xml:space="preserve"> </w:t>
      </w:r>
      <w:r>
        <w:rPr>
          <w:i/>
          <w:iCs/>
        </w:rPr>
        <w:t xml:space="preserve">DollarsAndSense</w:t>
      </w:r>
      <w:r>
        <w:t xml:space="preserve"> </w:t>
      </w:r>
      <w:r>
        <w:t xml:space="preserve">article (Jan 31, 2019) explains how infractions are categorized and graded</w:t>
      </w:r>
      <w:hyperlink r:id="rId81">
        <w:r>
          <w:rPr>
            <w:rStyle w:val="Hyperlink"/>
          </w:rPr>
          <w:t xml:space="preserve">[98]</w:t>
        </w:r>
      </w:hyperlink>
      <w:hyperlink r:id="rId31">
        <w:r>
          <w:rPr>
            <w:rStyle w:val="Hyperlink"/>
          </w:rPr>
          <w:t xml:space="preserve">[11]</w:t>
        </w:r>
      </w:hyperlink>
      <w:r>
        <w:t xml:space="preserve">. It notes that Category 1 infractions (e.g., inadequate fact-find, inappropriate advice) can cost an agent 25% to 100% of commissions</w:t>
      </w:r>
      <w:hyperlink r:id="rId32">
        <w:r>
          <w:rPr>
            <w:rStyle w:val="Hyperlink"/>
          </w:rPr>
          <w:t xml:space="preserve">[12]</w:t>
        </w:r>
      </w:hyperlink>
      <w:r>
        <w:t xml:space="preserve">. The framework mandates independent sales audits checking understanding of client’s needs, suitability, disclosure, and ethical conduct</w:t>
      </w:r>
      <w:hyperlink r:id="rId30">
        <w:r>
          <w:rPr>
            <w:rStyle w:val="Hyperlink"/>
          </w:rPr>
          <w:t xml:space="preserve">[10]</w:t>
        </w:r>
      </w:hyperlink>
      <w:r>
        <w:t xml:space="preserve">.</w:t>
      </w:r>
      <w:r>
        <w:t xml:space="preserve"> </w:t>
      </w:r>
      <w:r>
        <w:rPr>
          <w:i/>
          <w:iCs/>
        </w:rPr>
        <w:t xml:space="preserve">(DollarsAndSense.sg, 2019)</w:t>
      </w:r>
    </w:p>
    <w:p>
      <w:pPr>
        <w:numPr>
          <w:ilvl w:val="0"/>
          <w:numId w:val="1013"/>
        </w:numPr>
      </w:pPr>
      <w:r>
        <w:rPr>
          <w:b/>
          <w:bCs/>
        </w:rPr>
        <w:t xml:space="preserve">Bank Negara Malaysia –</w:t>
      </w:r>
      <w:r>
        <w:rPr>
          <w:b/>
          <w:bCs/>
        </w:rPr>
        <w:t xml:space="preserve"> </w:t>
      </w:r>
      <w:r>
        <w:rPr>
          <w:b/>
          <w:bCs/>
          <w:i/>
          <w:iCs/>
        </w:rPr>
        <w:t xml:space="preserve">Life Insurance and Family Takaful Framework</w:t>
      </w:r>
      <w:r>
        <w:rPr>
          <w:b/>
          <w:bCs/>
        </w:rPr>
        <w:t xml:space="preserve"> </w:t>
      </w:r>
      <w:r>
        <w:rPr>
          <w:b/>
          <w:bCs/>
        </w:rPr>
        <w:t xml:space="preserve">(2015)</w:t>
      </w:r>
      <w:r>
        <w:t xml:space="preserve"> </w:t>
      </w:r>
      <w:r>
        <w:t xml:space="preserve">– BNM’s five-year plan included introducing a Balanced Scorecard for agents by 2018</w:t>
      </w:r>
      <w:hyperlink r:id="rId118">
        <w:r>
          <w:rPr>
            <w:rStyle w:val="Hyperlink"/>
          </w:rPr>
          <w:t xml:space="preserve">[99]</w:t>
        </w:r>
      </w:hyperlink>
      <w:r>
        <w:t xml:space="preserve">. The Graymatter overview confirms Malaysian agents have 5 KPIs defined by the industry (LIAM/MTA) and commission linked to those scores</w:t>
      </w:r>
      <w:hyperlink r:id="rId77">
        <w:r>
          <w:rPr>
            <w:rStyle w:val="Hyperlink"/>
          </w:rPr>
          <w:t xml:space="preserve">[64]</w:t>
        </w:r>
      </w:hyperlink>
      <w:hyperlink r:id="rId78">
        <w:r>
          <w:rPr>
            <w:rStyle w:val="Hyperlink"/>
          </w:rPr>
          <w:t xml:space="preserve">[65]</w:t>
        </w:r>
      </w:hyperlink>
      <w:r>
        <w:t xml:space="preserve">. Persistency improvements and better advice were goals</w:t>
      </w:r>
      <w:hyperlink r:id="rId119">
        <w:r>
          <w:rPr>
            <w:rStyle w:val="Hyperlink"/>
          </w:rPr>
          <w:t xml:space="preserve">[100]</w:t>
        </w:r>
      </w:hyperlink>
      <w:r>
        <w:t xml:space="preserve">. BNM also issues policy documents like</w:t>
      </w:r>
      <w:r>
        <w:t xml:space="preserve"> </w:t>
      </w:r>
      <w:r>
        <w:rPr>
          <w:i/>
          <w:iCs/>
        </w:rPr>
        <w:t xml:space="preserve">Product Transparency and Disclosure (2019)</w:t>
      </w:r>
      <w:r>
        <w:t xml:space="preserve"> </w:t>
      </w:r>
      <w:r>
        <w:t xml:space="preserve">requiring insurers to provide Product Disclosure Sheets and properly formatted benefit illustrations</w:t>
      </w:r>
      <w:hyperlink r:id="rId69">
        <w:r>
          <w:rPr>
            <w:rStyle w:val="Hyperlink"/>
          </w:rPr>
          <w:t xml:space="preserve">[55]</w:t>
        </w:r>
      </w:hyperlink>
      <w:r>
        <w:t xml:space="preserve">.</w:t>
      </w:r>
      <w:r>
        <w:t xml:space="preserve"> </w:t>
      </w:r>
      <w:r>
        <w:rPr>
          <w:i/>
          <w:iCs/>
        </w:rPr>
        <w:t xml:space="preserve">(Bank Negara Malaysia, various publications 2015-2019)</w:t>
      </w:r>
    </w:p>
    <w:p>
      <w:pPr>
        <w:numPr>
          <w:ilvl w:val="0"/>
          <w:numId w:val="1013"/>
        </w:numPr>
      </w:pPr>
      <w:r>
        <w:rPr>
          <w:b/>
          <w:bCs/>
        </w:rPr>
        <w:t xml:space="preserve">Insurance Distribution Directive (2016) &amp; EIOPA Guidelines</w:t>
      </w:r>
      <w:r>
        <w:t xml:space="preserve"> </w:t>
      </w:r>
      <w:r>
        <w:t xml:space="preserve">– The EU’s IDD effective 2018 standardizes insurance advice across EEA. Article 20(1) IDD stipulates any proposed contract must align with the customer’s demands and needs</w:t>
      </w:r>
      <w:hyperlink r:id="rId22">
        <w:r>
          <w:rPr>
            <w:rStyle w:val="Hyperlink"/>
          </w:rPr>
          <w:t xml:space="preserve">[2]</w:t>
        </w:r>
      </w:hyperlink>
      <w:hyperlink r:id="rId24">
        <w:r>
          <w:rPr>
            <w:rStyle w:val="Hyperlink"/>
          </w:rPr>
          <w:t xml:space="preserve">[4]</w:t>
        </w:r>
      </w:hyperlink>
      <w:r>
        <w:t xml:space="preserve">. Article 30 adds that for advised sales of insurance-based investment products, a suitability assessment and a personalized suitability statement are required</w:t>
      </w:r>
      <w:hyperlink r:id="rId66">
        <w:r>
          <w:rPr>
            <w:rStyle w:val="Hyperlink"/>
          </w:rPr>
          <w:t xml:space="preserve">[50]</w:t>
        </w:r>
      </w:hyperlink>
      <w:r>
        <w:t xml:space="preserve">. The Malta MFSA document underscores that demands-and-needs assessment is required for</w:t>
      </w:r>
      <w:r>
        <w:t xml:space="preserve"> </w:t>
      </w:r>
      <w:r>
        <w:rPr>
          <w:i/>
          <w:iCs/>
        </w:rPr>
        <w:t xml:space="preserve">all</w:t>
      </w:r>
      <w:r>
        <w:t xml:space="preserve"> </w:t>
      </w:r>
      <w:r>
        <w:t xml:space="preserve">insurance sales, advised or not</w:t>
      </w:r>
      <w:hyperlink r:id="rId82">
        <w:r>
          <w:rPr>
            <w:rStyle w:val="Hyperlink"/>
          </w:rPr>
          <w:t xml:space="preserve">[69]</w:t>
        </w:r>
      </w:hyperlink>
      <w:r>
        <w:t xml:space="preserve">. IDD also requires disclosure of remuneration (at least type, and for IBIPs, amount upon request) and imposes a</w:t>
      </w:r>
      <w:r>
        <w:t xml:space="preserve"> </w:t>
      </w:r>
      <w:r>
        <w:rPr>
          <w:b/>
          <w:bCs/>
        </w:rPr>
        <w:t xml:space="preserve">cooling-off period of 14-30 days for life policies</w:t>
      </w:r>
      <w:hyperlink r:id="rId36">
        <w:r>
          <w:rPr>
            <w:rStyle w:val="Hyperlink"/>
          </w:rPr>
          <w:t xml:space="preserve">[16]</w:t>
        </w:r>
      </w:hyperlink>
      <w:r>
        <w:t xml:space="preserve">. EIOPA’s August 2022 guidance integrates customers’ sustainability preferences into the suitability process</w:t>
      </w:r>
      <w:hyperlink r:id="rId120">
        <w:r>
          <w:rPr>
            <w:rStyle w:val="Hyperlink"/>
          </w:rPr>
          <w:t xml:space="preserve">[101]</w:t>
        </w:r>
      </w:hyperlink>
      <w:hyperlink r:id="rId65">
        <w:r>
          <w:rPr>
            <w:rStyle w:val="Hyperlink"/>
          </w:rPr>
          <w:t xml:space="preserve">[49]</w:t>
        </w:r>
      </w:hyperlink>
      <w:r>
        <w:t xml:space="preserve">, reflecting evolving regulatory expectations.</w:t>
      </w:r>
      <w:r>
        <w:t xml:space="preserve"> </w:t>
      </w:r>
      <w:r>
        <w:rPr>
          <w:i/>
          <w:iCs/>
        </w:rPr>
        <w:t xml:space="preserve">(Directive (EU) 2016/97, EIOPA Guidelines 2017-2022)</w:t>
      </w:r>
    </w:p>
    <w:p>
      <w:pPr>
        <w:numPr>
          <w:ilvl w:val="0"/>
          <w:numId w:val="1013"/>
        </w:numPr>
      </w:pPr>
      <w:r>
        <w:rPr>
          <w:b/>
          <w:bCs/>
        </w:rPr>
        <w:t xml:space="preserve">EIOPA Report on Sanctions under IDD (2023)</w:t>
      </w:r>
      <w:r>
        <w:t xml:space="preserve"> </w:t>
      </w:r>
      <w:r>
        <w:t xml:space="preserve">– EIOPA’s annual report (as cited in a press release) noted that in 2023, 1,510 sanctions were imposed by national regulators for IDD breaches, across 20 Member States</w:t>
      </w:r>
      <w:hyperlink r:id="rId79">
        <w:r>
          <w:rPr>
            <w:rStyle w:val="Hyperlink"/>
          </w:rPr>
          <w:t xml:space="preserve">[66]</w:t>
        </w:r>
      </w:hyperlink>
      <w:r>
        <w:t xml:space="preserve">. It suggests enforcement is increasing but there have been no massive mis-selling scandals post-IDD, indicating improved compliance.</w:t>
      </w:r>
      <w:r>
        <w:t xml:space="preserve"> </w:t>
      </w:r>
      <w:r>
        <w:rPr>
          <w:i/>
          <w:iCs/>
        </w:rPr>
        <w:t xml:space="preserve">(European Insurance and Occupational Pensions Authority, 2023)</w:t>
      </w:r>
    </w:p>
    <w:p>
      <w:pPr>
        <w:numPr>
          <w:ilvl w:val="0"/>
          <w:numId w:val="1013"/>
        </w:numPr>
      </w:pPr>
      <w:r>
        <w:rPr>
          <w:b/>
          <w:bCs/>
        </w:rPr>
        <w:t xml:space="preserve">Reddit –</w:t>
      </w:r>
      <w:r>
        <w:rPr>
          <w:b/>
          <w:bCs/>
        </w:rPr>
        <w:t xml:space="preserve"> </w:t>
      </w:r>
      <w:r>
        <w:rPr>
          <w:b/>
          <w:bCs/>
          <w:i/>
          <w:iCs/>
        </w:rPr>
        <w:t xml:space="preserve">r/singaporefi</w:t>
      </w:r>
      <w:r>
        <w:rPr>
          <w:b/>
          <w:bCs/>
        </w:rPr>
        <w:t xml:space="preserve">: “What to buy and how much to spend on insurance?” (Mar 2022)</w:t>
      </w:r>
      <w:r>
        <w:t xml:space="preserve"> </w:t>
      </w:r>
      <w:r>
        <w:t xml:space="preserve">– In this community discussion, users (including advisors) debated rules of thumb. One advisor (“kuang89”) explained that metrics like “5-10% of income on premiums” or “10× income for life cover” are basic and must be adjusted to individual circumstances</w:t>
      </w:r>
      <w:hyperlink r:id="rId41">
        <w:r>
          <w:rPr>
            <w:rStyle w:val="Hyperlink"/>
          </w:rPr>
          <w:t xml:space="preserve">[21]</w:t>
        </w:r>
      </w:hyperlink>
      <w:hyperlink r:id="rId42">
        <w:r>
          <w:rPr>
            <w:rStyle w:val="Hyperlink"/>
          </w:rPr>
          <w:t xml:space="preserve">[22]</w:t>
        </w:r>
      </w:hyperlink>
      <w:r>
        <w:t xml:space="preserve">. They stress focusing on actual needs (e.g., mortgage, kids’ education) rather than arbitrary ratios</w:t>
      </w:r>
      <w:hyperlink r:id="rId43">
        <w:r>
          <w:rPr>
            <w:rStyle w:val="Hyperlink"/>
          </w:rPr>
          <w:t xml:space="preserve">[23]</w:t>
        </w:r>
      </w:hyperlink>
      <w:hyperlink r:id="rId44">
        <w:r>
          <w:rPr>
            <w:rStyle w:val="Hyperlink"/>
          </w:rPr>
          <w:t xml:space="preserve">[24]</w:t>
        </w:r>
      </w:hyperlink>
      <w:r>
        <w:t xml:space="preserve">. Another user recommended doing a</w:t>
      </w:r>
      <w:r>
        <w:t xml:space="preserve"> </w:t>
      </w:r>
      <w:r>
        <w:rPr>
          <w:i/>
          <w:iCs/>
        </w:rPr>
        <w:t xml:space="preserve">Financial Needs Analysis</w:t>
      </w:r>
      <w:r>
        <w:t xml:space="preserve"> </w:t>
      </w:r>
      <w:r>
        <w:t xml:space="preserve">to determine shortfall and then buying term insurance to cover it, advocating the “buy term, invest the rest” strategy</w:t>
      </w:r>
      <w:hyperlink r:id="rId44">
        <w:r>
          <w:rPr>
            <w:rStyle w:val="Hyperlink"/>
          </w:rPr>
          <w:t xml:space="preserve">[24]</w:t>
        </w:r>
      </w:hyperlink>
      <w:r>
        <w:t xml:space="preserve">.</w:t>
      </w:r>
      <w:r>
        <w:t xml:space="preserve"> </w:t>
      </w:r>
      <w:r>
        <w:rPr>
          <w:i/>
          <w:iCs/>
        </w:rPr>
        <w:t xml:space="preserve">(Reddit post and comments, 3 years ago / circa 2022)</w:t>
      </w:r>
    </w:p>
    <w:p>
      <w:pPr>
        <w:numPr>
          <w:ilvl w:val="0"/>
          <w:numId w:val="1013"/>
        </w:numPr>
      </w:pPr>
      <w:r>
        <w:rPr>
          <w:b/>
          <w:bCs/>
        </w:rPr>
        <w:t xml:space="preserve">Reddit –</w:t>
      </w:r>
      <w:r>
        <w:rPr>
          <w:b/>
          <w:bCs/>
        </w:rPr>
        <w:t xml:space="preserve"> </w:t>
      </w:r>
      <w:r>
        <w:rPr>
          <w:b/>
          <w:bCs/>
          <w:i/>
          <w:iCs/>
        </w:rPr>
        <w:t xml:space="preserve">r/personalfinanceCanada</w:t>
      </w:r>
      <w:r>
        <w:rPr>
          <w:b/>
          <w:bCs/>
        </w:rPr>
        <w:t xml:space="preserve">: “Mortgage Insurance vs Term Life” (May 2020)</w:t>
      </w:r>
      <w:r>
        <w:t xml:space="preserve"> </w:t>
      </w:r>
      <w:r>
        <w:t xml:space="preserve">– A thread where users strongly favored individual term life insurance over lender-provided mortgage life insurance. One commenter explained that bank’s mortgage insurance is a</w:t>
      </w:r>
      <w:r>
        <w:t xml:space="preserve"> </w:t>
      </w:r>
      <w:r>
        <w:rPr>
          <w:i/>
          <w:iCs/>
        </w:rPr>
        <w:t xml:space="preserve">decreasing benefit</w:t>
      </w:r>
      <w:r>
        <w:t xml:space="preserve"> </w:t>
      </w:r>
      <w:r>
        <w:t xml:space="preserve">that only pays the loan balance to the bank, often with post-claim underwriting (risk of non-payout)</w:t>
      </w:r>
      <w:hyperlink r:id="rId46">
        <w:r>
          <w:rPr>
            <w:rStyle w:val="Hyperlink"/>
          </w:rPr>
          <w:t xml:space="preserve">[26]</w:t>
        </w:r>
      </w:hyperlink>
      <w:hyperlink r:id="rId106">
        <w:r>
          <w:rPr>
            <w:rStyle w:val="Hyperlink"/>
          </w:rPr>
          <w:t xml:space="preserve">[89]</w:t>
        </w:r>
      </w:hyperlink>
      <w:r>
        <w:t xml:space="preserve">, whereas a level term policy keeps coverage constant and pays beneficiaries who can choose how to use the payout. Another noted banks’ mortgage insurance premiums stay same even as coverage drops</w:t>
      </w:r>
      <w:hyperlink r:id="rId106">
        <w:r>
          <w:rPr>
            <w:rStyle w:val="Hyperlink"/>
          </w:rPr>
          <w:t xml:space="preserve">[89]</w:t>
        </w:r>
      </w:hyperlink>
      <w:r>
        <w:t xml:space="preserve">. The advice was to get term life sufficient to cover the mortgage and more, and to</w:t>
      </w:r>
      <w:r>
        <w:t xml:space="preserve"> </w:t>
      </w:r>
      <w:r>
        <w:rPr>
          <w:b/>
          <w:bCs/>
        </w:rPr>
        <w:t xml:space="preserve">secure the new policy before canceling the old mortgage insurance</w:t>
      </w:r>
      <w:hyperlink r:id="rId108">
        <w:r>
          <w:rPr>
            <w:rStyle w:val="Hyperlink"/>
          </w:rPr>
          <w:t xml:space="preserve">[91]</w:t>
        </w:r>
      </w:hyperlink>
      <w:r>
        <w:t xml:space="preserve">.</w:t>
      </w:r>
      <w:r>
        <w:t xml:space="preserve"> </w:t>
      </w:r>
      <w:r>
        <w:rPr>
          <w:i/>
          <w:iCs/>
        </w:rPr>
        <w:t xml:space="preserve">(Reddit, 3 years ago / 2020)</w:t>
      </w:r>
    </w:p>
    <w:p>
      <w:pPr>
        <w:numPr>
          <w:ilvl w:val="0"/>
          <w:numId w:val="1013"/>
        </w:numPr>
      </w:pPr>
      <w:r>
        <w:rPr>
          <w:b/>
          <w:bCs/>
        </w:rPr>
        <w:t xml:space="preserve">Reddit –</w:t>
      </w:r>
      <w:r>
        <w:rPr>
          <w:b/>
          <w:bCs/>
        </w:rPr>
        <w:t xml:space="preserve"> </w:t>
      </w:r>
      <w:r>
        <w:rPr>
          <w:b/>
          <w:bCs/>
          <w:i/>
          <w:iCs/>
        </w:rPr>
        <w:t xml:space="preserve">r/mumbai</w:t>
      </w:r>
      <w:r>
        <w:rPr>
          <w:b/>
          <w:bCs/>
        </w:rPr>
        <w:t xml:space="preserve">: “Why are bankers so hell bent on selling insurance?” (2022)</w:t>
      </w:r>
      <w:r>
        <w:t xml:space="preserve"> </w:t>
      </w:r>
      <w:r>
        <w:t xml:space="preserve">– This discussion reveals the perspective of bank employees in India on cross-selling pressure. A seasoned banker described that insurance sales count heavily towards their performance and income targets – selling a ₹10 lakh policy is counted as ₹9 lakh of revenue for the employee’s score</w:t>
      </w:r>
      <w:hyperlink r:id="rId39">
        <w:r>
          <w:rPr>
            <w:rStyle w:val="Hyperlink"/>
          </w:rPr>
          <w:t xml:space="preserve">[19]</w:t>
        </w:r>
      </w:hyperlink>
      <w:r>
        <w:t xml:space="preserve">. Senior management pushes cross-selling due to shrinking interest margins, as insurance commissions (often ~40% of premium first year</w:t>
      </w:r>
      <w:hyperlink r:id="rId89">
        <w:r>
          <w:rPr>
            <w:rStyle w:val="Hyperlink"/>
          </w:rPr>
          <w:t xml:space="preserve">[77]</w:t>
        </w:r>
      </w:hyperlink>
      <w:r>
        <w:t xml:space="preserve">) are a huge income source for banks</w:t>
      </w:r>
      <w:hyperlink r:id="rId91">
        <w:r>
          <w:rPr>
            <w:rStyle w:val="Hyperlink"/>
          </w:rPr>
          <w:t xml:space="preserve">[79]</w:t>
        </w:r>
      </w:hyperlink>
      <w:r>
        <w:t xml:space="preserve">. The result is high pressure at all levels to sell, sometimes leading to aggressive tactics. Some comments veered into cynicism about insurance (calling it “legal fraud” due to claims issues), highlighting the reputation challenges. This context underscores why banks enforce compliance scripts and oversight – to prevent mis-selling under such pressure.</w:t>
      </w:r>
      <w:r>
        <w:t xml:space="preserve"> </w:t>
      </w:r>
      <w:r>
        <w:rPr>
          <w:i/>
          <w:iCs/>
        </w:rPr>
        <w:t xml:space="preserve">(Reddit, 1 year ago / 2022)</w:t>
      </w:r>
    </w:p>
    <w:p>
      <w:pPr>
        <w:numPr>
          <w:ilvl w:val="0"/>
          <w:numId w:val="1013"/>
        </w:numPr>
      </w:pPr>
      <w:r>
        <w:rPr>
          <w:b/>
          <w:bCs/>
        </w:rPr>
        <w:t xml:space="preserve">The Edge Singapore –</w:t>
      </w:r>
      <w:r>
        <w:rPr>
          <w:b/>
          <w:bCs/>
        </w:rPr>
        <w:t xml:space="preserve"> </w:t>
      </w:r>
      <w:r>
        <w:rPr>
          <w:b/>
          <w:bCs/>
          <w:i/>
          <w:iCs/>
        </w:rPr>
        <w:t xml:space="preserve">“Needs-based banking”</w:t>
      </w:r>
      <w:r>
        <w:rPr>
          <w:b/>
          <w:bCs/>
        </w:rPr>
        <w:t xml:space="preserve"> </w:t>
      </w:r>
      <w:r>
        <w:rPr>
          <w:b/>
          <w:bCs/>
        </w:rPr>
        <w:t xml:space="preserve">(Aug 15, 2025)</w:t>
      </w:r>
      <w:r>
        <w:t xml:space="preserve"> </w:t>
      </w:r>
      <w:r>
        <w:t xml:space="preserve">– A feature on how Citibank Singapore integrates financial planning into retail banking. The Citibank executive interviewed noted that every bank client must undergo a “Total Wealth Fact Finding” before any product sale</w:t>
      </w:r>
      <w:hyperlink r:id="rId37">
        <w:r>
          <w:rPr>
            <w:rStyle w:val="Hyperlink"/>
          </w:rPr>
          <w:t xml:space="preserve">[17]</w:t>
        </w:r>
      </w:hyperlink>
      <w:r>
        <w:t xml:space="preserve">. They also require RMs to present at least</w:t>
      </w:r>
      <w:r>
        <w:t xml:space="preserve"> </w:t>
      </w:r>
      <w:r>
        <w:rPr>
          <w:i/>
          <w:iCs/>
        </w:rPr>
        <w:t xml:space="preserve">three product recommendations</w:t>
      </w:r>
      <w:r>
        <w:t xml:space="preserve"> </w:t>
      </w:r>
      <w:r>
        <w:t xml:space="preserve">to each client to provide choice and mitigate bias</w:t>
      </w:r>
      <w:hyperlink r:id="rId55">
        <w:r>
          <w:rPr>
            <w:rStyle w:val="Hyperlink"/>
          </w:rPr>
          <w:t xml:space="preserve">[40]</w:t>
        </w:r>
      </w:hyperlink>
      <w:r>
        <w:t xml:space="preserve">. Additionally, Citi conducts post-sale reviews: after each sale, an internal unit checks that the product was suitable for the client</w:t>
      </w:r>
      <w:hyperlink r:id="rId88">
        <w:r>
          <w:rPr>
            <w:rStyle w:val="Hyperlink"/>
          </w:rPr>
          <w:t xml:space="preserve">[76]</w:t>
        </w:r>
      </w:hyperlink>
      <w:r>
        <w:t xml:space="preserve">. This article confirms that stringent advisory processes are now standard in banks, in line with regulations, and highlights best practices like offering alternatives and regular reviews.</w:t>
      </w:r>
      <w:r>
        <w:t xml:space="preserve"> </w:t>
      </w:r>
      <w:r>
        <w:rPr>
          <w:i/>
          <w:iCs/>
        </w:rPr>
        <w:t xml:space="preserve">(The Edge Singapore, 2025)</w:t>
      </w:r>
    </w:p>
    <w:bookmarkEnd w:id="121"/>
    <w:bookmarkEnd w:id="122"/>
    <w:p>
      <w:r>
        <w:pict>
          <v:rect style="width:0;height:1.5pt" o:hralign="center" o:hrstd="t" o:hr="t"/>
        </w:pict>
      </w:r>
    </w:p>
    <w:bookmarkStart w:id="146"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5">
        <w:r>
          <w:rPr>
            <w:rStyle w:val="Hyperlink"/>
          </w:rPr>
          <w:t xml:space="preserve">[15]</w:t>
        </w:r>
      </w:hyperlink>
      <w:r>
        <w:t xml:space="preserve"> </w:t>
      </w:r>
      <w:hyperlink r:id="rId48">
        <w:r>
          <w:rPr>
            <w:rStyle w:val="Hyperlink"/>
          </w:rPr>
          <w:t xml:space="preserve">[28]</w:t>
        </w:r>
      </w:hyperlink>
      <w:r>
        <w:t xml:space="preserve"> </w:t>
      </w:r>
      <w:hyperlink r:id="rId27">
        <w:r>
          <w:rPr>
            <w:rStyle w:val="Hyperlink"/>
          </w:rPr>
          <w:t xml:space="preserve">[29]</w:t>
        </w:r>
      </w:hyperlink>
      <w:r>
        <w:t xml:space="preserve"> </w:t>
      </w:r>
      <w:hyperlink r:id="rId21">
        <w:r>
          <w:rPr>
            <w:rStyle w:val="Hyperlink"/>
          </w:rPr>
          <w:t xml:space="preserve">[33]</w:t>
        </w:r>
      </w:hyperlink>
      <w:r>
        <w:t xml:space="preserve"> </w:t>
      </w:r>
      <w:hyperlink r:id="rId52">
        <w:r>
          <w:rPr>
            <w:rStyle w:val="Hyperlink"/>
          </w:rPr>
          <w:t xml:space="preserve">[34]</w:t>
        </w:r>
      </w:hyperlink>
      <w:r>
        <w:t xml:space="preserve"> </w:t>
      </w:r>
      <w:hyperlink r:id="rId53">
        <w:r>
          <w:rPr>
            <w:rStyle w:val="Hyperlink"/>
          </w:rPr>
          <w:t xml:space="preserve">[35]</w:t>
        </w:r>
      </w:hyperlink>
      <w:r>
        <w:t xml:space="preserve"> </w:t>
      </w:r>
      <w:hyperlink r:id="rId27">
        <w:r>
          <w:rPr>
            <w:rStyle w:val="Hyperlink"/>
          </w:rPr>
          <w:t xml:space="preserve">[36]</w:t>
        </w:r>
      </w:hyperlink>
      <w:r>
        <w:t xml:space="preserve"> </w:t>
      </w:r>
      <w:hyperlink r:id="rId28">
        <w:r>
          <w:rPr>
            <w:rStyle w:val="Hyperlink"/>
          </w:rPr>
          <w:t xml:space="preserve">[37]</w:t>
        </w:r>
      </w:hyperlink>
      <w:r>
        <w:t xml:space="preserve"> </w:t>
      </w:r>
      <w:hyperlink r:id="rId48">
        <w:r>
          <w:rPr>
            <w:rStyle w:val="Hyperlink"/>
          </w:rPr>
          <w:t xml:space="preserve">[38]</w:t>
        </w:r>
      </w:hyperlink>
      <w:r>
        <w:t xml:space="preserve"> </w:t>
      </w:r>
      <w:hyperlink r:id="rId54">
        <w:r>
          <w:rPr>
            <w:rStyle w:val="Hyperlink"/>
          </w:rPr>
          <w:t xml:space="preserve">[39]</w:t>
        </w:r>
      </w:hyperlink>
      <w:r>
        <w:t xml:space="preserve"> </w:t>
      </w:r>
      <w:hyperlink r:id="rId56">
        <w:r>
          <w:rPr>
            <w:rStyle w:val="Hyperlink"/>
          </w:rPr>
          <w:t xml:space="preserve">[41]</w:t>
        </w:r>
      </w:hyperlink>
      <w:r>
        <w:t xml:space="preserve"> </w:t>
      </w:r>
      <w:hyperlink r:id="rId60">
        <w:r>
          <w:rPr>
            <w:rStyle w:val="Hyperlink"/>
          </w:rPr>
          <w:t xml:space="preserve">[44]</w:t>
        </w:r>
      </w:hyperlink>
      <w:r>
        <w:t xml:space="preserve"> </w:t>
      </w:r>
      <w:hyperlink r:id="rId63">
        <w:r>
          <w:rPr>
            <w:rStyle w:val="Hyperlink"/>
          </w:rPr>
          <w:t xml:space="preserve">[47]</w:t>
        </w:r>
      </w:hyperlink>
      <w:r>
        <w:t xml:space="preserve"> </w:t>
      </w:r>
      <w:hyperlink r:id="rId28">
        <w:r>
          <w:rPr>
            <w:rStyle w:val="Hyperlink"/>
          </w:rPr>
          <w:t xml:space="preserve">[51]</w:t>
        </w:r>
      </w:hyperlink>
      <w:r>
        <w:t xml:space="preserve"> </w:t>
      </w:r>
      <w:hyperlink r:id="rId67">
        <w:r>
          <w:rPr>
            <w:rStyle w:val="Hyperlink"/>
          </w:rPr>
          <w:t xml:space="preserve">[52]</w:t>
        </w:r>
      </w:hyperlink>
      <w:r>
        <w:t xml:space="preserve"> </w:t>
      </w:r>
      <w:hyperlink r:id="rId63">
        <w:r>
          <w:rPr>
            <w:rStyle w:val="Hyperlink"/>
          </w:rPr>
          <w:t xml:space="preserve">[53]</w:t>
        </w:r>
      </w:hyperlink>
      <w:r>
        <w:t xml:space="preserve"> </w:t>
      </w:r>
      <w:hyperlink r:id="rId68">
        <w:r>
          <w:rPr>
            <w:rStyle w:val="Hyperlink"/>
          </w:rPr>
          <w:t xml:space="preserve">[54]</w:t>
        </w:r>
      </w:hyperlink>
      <w:r>
        <w:t xml:space="preserve"> </w:t>
      </w:r>
      <w:hyperlink r:id="rId48">
        <w:r>
          <w:rPr>
            <w:rStyle w:val="Hyperlink"/>
          </w:rPr>
          <w:t xml:space="preserve">[57]</w:t>
        </w:r>
      </w:hyperlink>
      <w:r>
        <w:t xml:space="preserve"> </w:t>
      </w:r>
      <w:hyperlink r:id="rId84">
        <w:r>
          <w:rPr>
            <w:rStyle w:val="Hyperlink"/>
          </w:rPr>
          <w:t xml:space="preserve">[70]</w:t>
        </w:r>
      </w:hyperlink>
      <w:r>
        <w:t xml:space="preserve"> </w:t>
      </w:r>
      <w:hyperlink r:id="rId85">
        <w:r>
          <w:rPr>
            <w:rStyle w:val="Hyperlink"/>
          </w:rPr>
          <w:t xml:space="preserve">[71]</w:t>
        </w:r>
      </w:hyperlink>
      <w:r>
        <w:t xml:space="preserve"> </w:t>
      </w:r>
      <w:hyperlink r:id="rId86">
        <w:r>
          <w:rPr>
            <w:rStyle w:val="Hyperlink"/>
          </w:rPr>
          <w:t xml:space="preserve">[72]</w:t>
        </w:r>
      </w:hyperlink>
      <w:r>
        <w:t xml:space="preserve"> </w:t>
      </w:r>
      <w:hyperlink r:id="rId56">
        <w:r>
          <w:rPr>
            <w:rStyle w:val="Hyperlink"/>
          </w:rPr>
          <w:t xml:space="preserve">[74]</w:t>
        </w:r>
      </w:hyperlink>
      <w:r>
        <w:t xml:space="preserve"> </w:t>
      </w:r>
      <w:hyperlink r:id="rId35">
        <w:r>
          <w:rPr>
            <w:rStyle w:val="Hyperlink"/>
          </w:rPr>
          <w:t xml:space="preserve">[75]</w:t>
        </w:r>
      </w:hyperlink>
      <w:r>
        <w:t xml:space="preserve"> </w:t>
      </w:r>
      <w:hyperlink r:id="rId95">
        <w:r>
          <w:rPr>
            <w:rStyle w:val="Hyperlink"/>
          </w:rPr>
          <w:t xml:space="preserve">[82]</w:t>
        </w:r>
      </w:hyperlink>
      <w:r>
        <w:t xml:space="preserve"> </w:t>
      </w:r>
      <w:hyperlink r:id="rId68">
        <w:r>
          <w:rPr>
            <w:rStyle w:val="Hyperlink"/>
          </w:rPr>
          <w:t xml:space="preserve">[83]</w:t>
        </w:r>
      </w:hyperlink>
      <w:r>
        <w:t xml:space="preserve"> </w:t>
      </w:r>
      <w:hyperlink r:id="rId115">
        <w:r>
          <w:rPr>
            <w:rStyle w:val="Hyperlink"/>
          </w:rPr>
          <w:t xml:space="preserve">[96]</w:t>
        </w:r>
      </w:hyperlink>
      <w:r>
        <w:t xml:space="preserve"> </w:t>
      </w:r>
      <w:r>
        <w:t xml:space="preserve">Financial Advisory Process</w:t>
      </w:r>
    </w:p>
    <w:p>
      <w:pPr>
        <w:pStyle w:val="BodyText"/>
      </w:pPr>
      <w:hyperlink r:id="rId123">
        <w:r>
          <w:rPr>
            <w:rStyle w:val="Hyperlink"/>
          </w:rPr>
          <w:t xml:space="preserve">https://www.moneysense.gov.sg/financial-advisory-process/</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82">
        <w:r>
          <w:rPr>
            <w:rStyle w:val="Hyperlink"/>
          </w:rPr>
          <w:t xml:space="preserve">[69]</w:t>
        </w:r>
      </w:hyperlink>
      <w:r>
        <w:t xml:space="preserve"> </w:t>
      </w:r>
      <w:r>
        <w:t xml:space="preserve">The Nature and Art of Financial Supervision - Volume VI - Conduct Supervision - The Demands and Needs Assessment</w:t>
      </w:r>
    </w:p>
    <w:p>
      <w:pPr>
        <w:pStyle w:val="BodyText"/>
      </w:pPr>
      <w:hyperlink r:id="rId124">
        <w:r>
          <w:rPr>
            <w:rStyle w:val="Hyperlink"/>
          </w:rPr>
          <w:t xml:space="preserve">https://www.mfsa.mt/wp-content/uploads/2022/05/The-Nature-and-Art-of-Financial-Supervision-Volume-VI-Conduct-Supervision-The-Demands-and-Needs-Assessment.pdf</w:t>
        </w:r>
      </w:hyperlink>
    </w:p>
    <w:p>
      <w:pPr>
        <w:pStyle w:val="BodyText"/>
      </w:pPr>
      <w:hyperlink r:id="rId26">
        <w:r>
          <w:rPr>
            <w:rStyle w:val="Hyperlink"/>
          </w:rPr>
          <w:t xml:space="preserve">[6]</w:t>
        </w:r>
      </w:hyperlink>
      <w:r>
        <w:t xml:space="preserve"> </w:t>
      </w:r>
      <w:hyperlink r:id="rId29">
        <w:r>
          <w:rPr>
            <w:rStyle w:val="Hyperlink"/>
          </w:rPr>
          <w:t xml:space="preserve">[9]</w:t>
        </w:r>
      </w:hyperlink>
      <w:r>
        <w:t xml:space="preserve"> </w:t>
      </w:r>
      <w:hyperlink r:id="rId65">
        <w:r>
          <w:rPr>
            <w:rStyle w:val="Hyperlink"/>
          </w:rPr>
          <w:t xml:space="preserve">[49]</w:t>
        </w:r>
      </w:hyperlink>
      <w:r>
        <w:t xml:space="preserve"> </w:t>
      </w:r>
      <w:hyperlink r:id="rId26">
        <w:r>
          <w:rPr>
            <w:rStyle w:val="Hyperlink"/>
          </w:rPr>
          <w:t xml:space="preserve">[93]</w:t>
        </w:r>
      </w:hyperlink>
      <w:r>
        <w:t xml:space="preserve"> </w:t>
      </w:r>
      <w:hyperlink r:id="rId120">
        <w:r>
          <w:rPr>
            <w:rStyle w:val="Hyperlink"/>
          </w:rPr>
          <w:t xml:space="preserve">[101]</w:t>
        </w:r>
      </w:hyperlink>
      <w:r>
        <w:t xml:space="preserve"> </w:t>
      </w:r>
      <w:r>
        <w:t xml:space="preserve">ESG Insurance Regulatory Guide: Product Governance and Suitability under the IDD | DLA Piper</w:t>
      </w:r>
    </w:p>
    <w:p>
      <w:pPr>
        <w:pStyle w:val="BodyText"/>
      </w:pPr>
      <w:hyperlink r:id="rId125">
        <w:r>
          <w:rPr>
            <w:rStyle w:val="Hyperlink"/>
          </w:rPr>
          <w:t xml:space="preserve">https://www.dlapiper.com/en-us/insights/topics/esg-insurance-regulatory-guide/product-governance-and-suitability-idd</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73">
        <w:r>
          <w:rPr>
            <w:rStyle w:val="Hyperlink"/>
          </w:rPr>
          <w:t xml:space="preserve">[60]</w:t>
        </w:r>
      </w:hyperlink>
      <w:r>
        <w:t xml:space="preserve"> </w:t>
      </w:r>
      <w:hyperlink r:id="rId80">
        <w:r>
          <w:rPr>
            <w:rStyle w:val="Hyperlink"/>
          </w:rPr>
          <w:t xml:space="preserve">[67]</w:t>
        </w:r>
      </w:hyperlink>
      <w:r>
        <w:t xml:space="preserve"> </w:t>
      </w:r>
      <w:hyperlink r:id="rId81">
        <w:r>
          <w:rPr>
            <w:rStyle w:val="Hyperlink"/>
          </w:rPr>
          <w:t xml:space="preserve">[68]</w:t>
        </w:r>
      </w:hyperlink>
      <w:r>
        <w:t xml:space="preserve"> </w:t>
      </w:r>
      <w:hyperlink r:id="rId87">
        <w:r>
          <w:rPr>
            <w:rStyle w:val="Hyperlink"/>
          </w:rPr>
          <w:t xml:space="preserve">[73]</w:t>
        </w:r>
      </w:hyperlink>
      <w:r>
        <w:t xml:space="preserve"> </w:t>
      </w:r>
      <w:hyperlink r:id="rId81">
        <w:r>
          <w:rPr>
            <w:rStyle w:val="Hyperlink"/>
          </w:rPr>
          <w:t xml:space="preserve">[98]</w:t>
        </w:r>
      </w:hyperlink>
      <w:r>
        <w:t xml:space="preserve"> </w:t>
      </w:r>
      <w:r>
        <w:t xml:space="preserve">What Is The MAS Balanced Scorecard (BSC) Framework And How Does It Protect Singapore Consumers?</w:t>
      </w:r>
    </w:p>
    <w:p>
      <w:pPr>
        <w:pStyle w:val="BodyText"/>
      </w:pPr>
      <w:hyperlink r:id="rId126">
        <w:r>
          <w:rPr>
            <w:rStyle w:val="Hyperlink"/>
          </w:rPr>
          <w:t xml:space="preserve">https://dollarsandsense.sg/what-is-the-mas-balanced-scorecard-bsc-framework-and-how-does-it-protect-singapore-consumers/</w:t>
        </w:r>
      </w:hyperlink>
    </w:p>
    <w:p>
      <w:pPr>
        <w:pStyle w:val="BodyText"/>
      </w:pPr>
      <w:hyperlink r:id="rId36">
        <w:r>
          <w:rPr>
            <w:rStyle w:val="Hyperlink"/>
          </w:rPr>
          <w:t xml:space="preserve">[16]</w:t>
        </w:r>
      </w:hyperlink>
      <w:r>
        <w:t xml:space="preserve"> </w:t>
      </w:r>
      <w:r>
        <w:t xml:space="preserve">Cancellation period - EIOPA</w:t>
      </w:r>
    </w:p>
    <w:p>
      <w:pPr>
        <w:pStyle w:val="BodyText"/>
      </w:pPr>
      <w:hyperlink r:id="rId127">
        <w:r>
          <w:rPr>
            <w:rStyle w:val="Hyperlink"/>
          </w:rPr>
          <w:t xml:space="preserve">https://www.eiopa.europa.eu/rulebook/solvency-ii/article-2273_en</w:t>
        </w:r>
      </w:hyperlink>
    </w:p>
    <w:p>
      <w:pPr>
        <w:pStyle w:val="BodyText"/>
      </w:pPr>
      <w:hyperlink r:id="rId37">
        <w:r>
          <w:rPr>
            <w:rStyle w:val="Hyperlink"/>
          </w:rPr>
          <w:t xml:space="preserve">[17]</w:t>
        </w:r>
      </w:hyperlink>
      <w:r>
        <w:t xml:space="preserve"> </w:t>
      </w:r>
      <w:hyperlink r:id="rId38">
        <w:r>
          <w:rPr>
            <w:rStyle w:val="Hyperlink"/>
          </w:rPr>
          <w:t xml:space="preserve">[18]</w:t>
        </w:r>
      </w:hyperlink>
      <w:r>
        <w:t xml:space="preserve"> </w:t>
      </w:r>
      <w:hyperlink r:id="rId55">
        <w:r>
          <w:rPr>
            <w:rStyle w:val="Hyperlink"/>
          </w:rPr>
          <w:t xml:space="preserve">[40]</w:t>
        </w:r>
      </w:hyperlink>
      <w:r>
        <w:t xml:space="preserve"> </w:t>
      </w:r>
      <w:hyperlink r:id="rId62">
        <w:r>
          <w:rPr>
            <w:rStyle w:val="Hyperlink"/>
          </w:rPr>
          <w:t xml:space="preserve">[46]</w:t>
        </w:r>
      </w:hyperlink>
      <w:r>
        <w:t xml:space="preserve"> </w:t>
      </w:r>
      <w:hyperlink r:id="rId88">
        <w:r>
          <w:rPr>
            <w:rStyle w:val="Hyperlink"/>
          </w:rPr>
          <w:t xml:space="preserve">[76]</w:t>
        </w:r>
      </w:hyperlink>
      <w:r>
        <w:t xml:space="preserve"> </w:t>
      </w:r>
      <w:r>
        <w:t xml:space="preserve">Needs-based banking</w:t>
      </w:r>
    </w:p>
    <w:p>
      <w:pPr>
        <w:pStyle w:val="BodyText"/>
      </w:pPr>
      <w:hyperlink r:id="rId128">
        <w:r>
          <w:rPr>
            <w:rStyle w:val="Hyperlink"/>
          </w:rPr>
          <w:t xml:space="preserve">https://theedgemalaysia.com/article/needs-based-banking</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89">
        <w:r>
          <w:rPr>
            <w:rStyle w:val="Hyperlink"/>
          </w:rPr>
          <w:t xml:space="preserve">[77]</w:t>
        </w:r>
      </w:hyperlink>
      <w:r>
        <w:t xml:space="preserve"> </w:t>
      </w:r>
      <w:hyperlink r:id="rId90">
        <w:r>
          <w:rPr>
            <w:rStyle w:val="Hyperlink"/>
          </w:rPr>
          <w:t xml:space="preserve">[78]</w:t>
        </w:r>
      </w:hyperlink>
      <w:r>
        <w:t xml:space="preserve"> </w:t>
      </w:r>
      <w:hyperlink r:id="rId91">
        <w:r>
          <w:rPr>
            <w:rStyle w:val="Hyperlink"/>
          </w:rPr>
          <w:t xml:space="preserve">[79]</w:t>
        </w:r>
      </w:hyperlink>
      <w:r>
        <w:t xml:space="preserve"> </w:t>
      </w:r>
      <w:hyperlink r:id="rId92">
        <w:r>
          <w:rPr>
            <w:rStyle w:val="Hyperlink"/>
          </w:rPr>
          <w:t xml:space="preserve">[80]</w:t>
        </w:r>
      </w:hyperlink>
      <w:r>
        <w:t xml:space="preserve"> </w:t>
      </w:r>
      <w:hyperlink r:id="rId93">
        <w:r>
          <w:rPr>
            <w:rStyle w:val="Hyperlink"/>
          </w:rPr>
          <w:t xml:space="preserve">[81]</w:t>
        </w:r>
      </w:hyperlink>
      <w:r>
        <w:t xml:space="preserve"> </w:t>
      </w:r>
      <w:r>
        <w:t xml:space="preserve">Why are bankers so hell bent in selling insurance to customers? : r/mumbai</w:t>
      </w:r>
    </w:p>
    <w:p>
      <w:pPr>
        <w:pStyle w:val="BodyText"/>
      </w:pPr>
      <w:hyperlink r:id="rId129">
        <w:r>
          <w:rPr>
            <w:rStyle w:val="Hyperlink"/>
          </w:rPr>
          <w:t xml:space="preserve">https://www.reddit.com/r/mumbai/comments/1cnlv72/why_are_bankers_so_hell_bent_in_selling_insurance/</w:t>
        </w:r>
      </w:hyperlink>
    </w:p>
    <w:p>
      <w:pPr>
        <w:pStyle w:val="BodyText"/>
      </w:pP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7">
        <w:r>
          <w:rPr>
            <w:rStyle w:val="Hyperlink"/>
          </w:rPr>
          <w:t xml:space="preserve">[27]</w:t>
        </w:r>
      </w:hyperlink>
      <w:r>
        <w:t xml:space="preserve"> </w:t>
      </w:r>
      <w:hyperlink r:id="rId98">
        <w:r>
          <w:rPr>
            <w:rStyle w:val="Hyperlink"/>
          </w:rPr>
          <w:t xml:space="preserve">[84]</w:t>
        </w:r>
      </w:hyperlink>
      <w:r>
        <w:t xml:space="preserve"> </w:t>
      </w:r>
      <w:hyperlink r:id="rId99">
        <w:r>
          <w:rPr>
            <w:rStyle w:val="Hyperlink"/>
          </w:rPr>
          <w:t xml:space="preserve">[85]</w:t>
        </w:r>
      </w:hyperlink>
      <w:r>
        <w:t xml:space="preserve"> </w:t>
      </w:r>
      <w:hyperlink r:id="rId101">
        <w:r>
          <w:rPr>
            <w:rStyle w:val="Hyperlink"/>
          </w:rPr>
          <w:t xml:space="preserve">[86]</w:t>
        </w:r>
      </w:hyperlink>
      <w:r>
        <w:t xml:space="preserve"> </w:t>
      </w:r>
      <w:r>
        <w:t xml:space="preserve">What to buy and how much to spend on insurance? : r/singaporefi</w:t>
      </w:r>
    </w:p>
    <w:p>
      <w:pPr>
        <w:pStyle w:val="BodyText"/>
      </w:pPr>
      <w:hyperlink r:id="rId130">
        <w:r>
          <w:rPr>
            <w:rStyle w:val="Hyperlink"/>
          </w:rPr>
          <w:t xml:space="preserve">https://www.reddit.com/r/singaporefi/comments/11nlx09/what_to_buy_and_how_much_to_spend_on_insurance/</w:t>
        </w:r>
      </w:hyperlink>
    </w:p>
    <w:p>
      <w:pPr>
        <w:pStyle w:val="BodyText"/>
      </w:pPr>
      <w:hyperlink r:id="rId46">
        <w:r>
          <w:rPr>
            <w:rStyle w:val="Hyperlink"/>
          </w:rPr>
          <w:t xml:space="preserve">[26]</w:t>
        </w:r>
      </w:hyperlink>
      <w:r>
        <w:t xml:space="preserve"> </w:t>
      </w:r>
      <w:hyperlink r:id="rId104">
        <w:r>
          <w:rPr>
            <w:rStyle w:val="Hyperlink"/>
          </w:rPr>
          <w:t xml:space="preserve">[87]</w:t>
        </w:r>
      </w:hyperlink>
      <w:r>
        <w:t xml:space="preserve"> </w:t>
      </w:r>
      <w:hyperlink r:id="rId106">
        <w:r>
          <w:rPr>
            <w:rStyle w:val="Hyperlink"/>
          </w:rPr>
          <w:t xml:space="preserve">[89]</w:t>
        </w:r>
      </w:hyperlink>
      <w:r>
        <w:t xml:space="preserve"> </w:t>
      </w:r>
      <w:hyperlink r:id="rId107">
        <w:r>
          <w:rPr>
            <w:rStyle w:val="Hyperlink"/>
          </w:rPr>
          <w:t xml:space="preserve">[90]</w:t>
        </w:r>
      </w:hyperlink>
      <w:r>
        <w:t xml:space="preserve"> </w:t>
      </w:r>
      <w:hyperlink r:id="rId108">
        <w:r>
          <w:rPr>
            <w:rStyle w:val="Hyperlink"/>
          </w:rPr>
          <w:t xml:space="preserve">[91]</w:t>
        </w:r>
      </w:hyperlink>
      <w:r>
        <w:t xml:space="preserve"> </w:t>
      </w:r>
      <w:hyperlink r:id="rId109">
        <w:r>
          <w:rPr>
            <w:rStyle w:val="Hyperlink"/>
          </w:rPr>
          <w:t xml:space="preserve">[92]</w:t>
        </w:r>
      </w:hyperlink>
      <w:r>
        <w:t xml:space="preserve"> </w:t>
      </w:r>
      <w:r>
        <w:t xml:space="preserve">Can we ditch mortgage insurance and go for term life instead? : r/PersonalFinanceCanada</w:t>
      </w:r>
    </w:p>
    <w:p>
      <w:pPr>
        <w:pStyle w:val="BodyText"/>
      </w:pPr>
      <w:hyperlink r:id="rId131">
        <w:r>
          <w:rPr>
            <w:rStyle w:val="Hyperlink"/>
          </w:rPr>
          <w:t xml:space="preserve">https://www.reddit.com/r/PersonalFinanceCanada/comments/11w69lh/can_we_ditch_mortgage_insurance_and_go_for_term/</w:t>
        </w:r>
      </w:hyperlink>
    </w:p>
    <w:p>
      <w:pPr>
        <w:pStyle w:val="BodyText"/>
      </w:pPr>
      <w:hyperlink r:id="rId49">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8">
        <w:r>
          <w:rPr>
            <w:rStyle w:val="Hyperlink"/>
          </w:rPr>
          <w:t xml:space="preserve">[42]</w:t>
        </w:r>
      </w:hyperlink>
      <w:r>
        <w:t xml:space="preserve"> </w:t>
      </w:r>
      <w:hyperlink r:id="rId74">
        <w:r>
          <w:rPr>
            <w:rStyle w:val="Hyperlink"/>
          </w:rPr>
          <w:t xml:space="preserve">[61]</w:t>
        </w:r>
      </w:hyperlink>
      <w:r>
        <w:t xml:space="preserve"> </w:t>
      </w:r>
      <w:hyperlink r:id="rId113">
        <w:r>
          <w:rPr>
            <w:rStyle w:val="Hyperlink"/>
          </w:rPr>
          <w:t xml:space="preserve">[94]</w:t>
        </w:r>
      </w:hyperlink>
      <w:r>
        <w:t xml:space="preserve"> </w:t>
      </w:r>
      <w:hyperlink r:id="rId114">
        <w:r>
          <w:rPr>
            <w:rStyle w:val="Hyperlink"/>
          </w:rPr>
          <w:t xml:space="preserve">[95]</w:t>
        </w:r>
      </w:hyperlink>
      <w:r>
        <w:t xml:space="preserve"> </w:t>
      </w:r>
      <w:hyperlink r:id="rId117">
        <w:r>
          <w:rPr>
            <w:rStyle w:val="Hyperlink"/>
          </w:rPr>
          <w:t xml:space="preserve">[97]</w:t>
        </w:r>
      </w:hyperlink>
      <w:r>
        <w:t xml:space="preserve"> </w:t>
      </w:r>
      <w:r>
        <w:t xml:space="preserve">Financial Advisers to Enhance Transaction Safeguards for Vulnerable Retail Clients by 29 December 2025 | Rajah &amp; Tann Asia</w:t>
      </w:r>
    </w:p>
    <w:p>
      <w:pPr>
        <w:pStyle w:val="BodyText"/>
      </w:pPr>
      <w:hyperlink r:id="rId132">
        <w:r>
          <w:rPr>
            <w:rStyle w:val="Hyperlink"/>
          </w:rPr>
          <w:t xml:space="preserve">https://www.rajahtannasia.com/viewpoints/financial-advisers-to-enhance-transaction-safeguards-for-vulnerable-retail-clients-by-29-december-2025/</w:t>
        </w:r>
      </w:hyperlink>
    </w:p>
    <w:p>
      <w:pPr>
        <w:pStyle w:val="BodyText"/>
      </w:pPr>
      <w:hyperlink r:id="rId59">
        <w:r>
          <w:rPr>
            <w:rStyle w:val="Hyperlink"/>
          </w:rPr>
          <w:t xml:space="preserve">[43]</w:t>
        </w:r>
      </w:hyperlink>
      <w:r>
        <w:t xml:space="preserve"> </w:t>
      </w:r>
      <w:r>
        <w:t xml:space="preserve">[PDF] FINANCIAL ADVISERS ACT (CAP. 110)</w:t>
      </w:r>
    </w:p>
    <w:p>
      <w:pPr>
        <w:pStyle w:val="BodyText"/>
      </w:pPr>
      <w:hyperlink r:id="rId133">
        <w:r>
          <w:rPr>
            <w:rStyle w:val="Hyperlink"/>
          </w:rPr>
          <w:t xml:space="preserve">https://fpas.org.sg/assets/TAG-19-FAA-N16-Notice-on-recommendatons-on-Investment-Products-CKACAR-Notice-FAA-11Dec12FINAL.pdf</w:t>
        </w:r>
      </w:hyperlink>
    </w:p>
    <w:p>
      <w:pPr>
        <w:pStyle w:val="BodyText"/>
      </w:pPr>
      <w:hyperlink r:id="rId61">
        <w:r>
          <w:rPr>
            <w:rStyle w:val="Hyperlink"/>
          </w:rPr>
          <w:t xml:space="preserve">[45]</w:t>
        </w:r>
      </w:hyperlink>
      <w:r>
        <w:t xml:space="preserve"> </w:t>
      </w:r>
      <w:r>
        <w:t xml:space="preserve">[PDF] guidelines on proper advice practices for life insurance business</w:t>
      </w:r>
    </w:p>
    <w:p>
      <w:pPr>
        <w:pStyle w:val="BodyText"/>
      </w:pPr>
      <w:hyperlink r:id="rId134">
        <w:r>
          <w:rPr>
            <w:rStyle w:val="Hyperlink"/>
          </w:rPr>
          <w:t xml:space="preserve">https://www.bnm.gov.my/documents/20124/796499/09.Box3.pdf</w:t>
        </w:r>
      </w:hyperlink>
    </w:p>
    <w:p>
      <w:pPr>
        <w:pStyle w:val="BodyText"/>
      </w:pPr>
      <w:hyperlink r:id="rId64">
        <w:r>
          <w:rPr>
            <w:rStyle w:val="Hyperlink"/>
          </w:rPr>
          <w:t xml:space="preserve">[48]</w:t>
        </w:r>
      </w:hyperlink>
      <w:r>
        <w:t xml:space="preserve"> </w:t>
      </w:r>
      <w:r>
        <w:t xml:space="preserve">How To Assess Suitability And Appropriateness Under The IDD</w:t>
      </w:r>
    </w:p>
    <w:p>
      <w:pPr>
        <w:pStyle w:val="BodyText"/>
      </w:pPr>
      <w:hyperlink r:id="rId135">
        <w:r>
          <w:rPr>
            <w:rStyle w:val="Hyperlink"/>
          </w:rPr>
          <w:t xml:space="preserve">https://www.mondaq.com/fund-management-reits/703018/how-to-assess-suitability-and-appropriateness-under-the-idd</w:t>
        </w:r>
      </w:hyperlink>
    </w:p>
    <w:p>
      <w:pPr>
        <w:pStyle w:val="BodyText"/>
      </w:pPr>
      <w:hyperlink r:id="rId66">
        <w:r>
          <w:rPr>
            <w:rStyle w:val="Hyperlink"/>
          </w:rPr>
          <w:t xml:space="preserve">[50]</w:t>
        </w:r>
      </w:hyperlink>
      <w:r>
        <w:t xml:space="preserve"> </w:t>
      </w:r>
      <w:r>
        <w:t xml:space="preserve">Suitability statement - EIOPA - European Union</w:t>
      </w:r>
    </w:p>
    <w:p>
      <w:pPr>
        <w:pStyle w:val="BodyText"/>
      </w:pPr>
      <w:hyperlink r:id="rId136">
        <w:r>
          <w:rPr>
            <w:rStyle w:val="Hyperlink"/>
          </w:rPr>
          <w:t xml:space="preserve">https://www.eiopa.europa.eu/rulebook/idd-insurance-distribution-directive/article-2705_en</w:t>
        </w:r>
      </w:hyperlink>
    </w:p>
    <w:p>
      <w:pPr>
        <w:pStyle w:val="BodyText"/>
      </w:pPr>
      <w:hyperlink r:id="rId69">
        <w:r>
          <w:rPr>
            <w:rStyle w:val="Hyperlink"/>
          </w:rPr>
          <w:t xml:space="preserve">[55]</w:t>
        </w:r>
      </w:hyperlink>
      <w:r>
        <w:t xml:space="preserve"> </w:t>
      </w:r>
      <w:r>
        <w:t xml:space="preserve">Bank Negara issues Exposure Draft of Policy Document on Product ...</w:t>
      </w:r>
    </w:p>
    <w:p>
      <w:pPr>
        <w:pStyle w:val="BodyText"/>
      </w:pPr>
      <w:hyperlink r:id="rId137">
        <w:r>
          <w:rPr>
            <w:rStyle w:val="Hyperlink"/>
          </w:rPr>
          <w:t xml:space="preserve">https://www.lexology.com/library/detail.aspx?g=4c4d5a30-e623-4d39-a9d2-a3a4cf160bb8</w:t>
        </w:r>
      </w:hyperlink>
    </w:p>
    <w:p>
      <w:pPr>
        <w:pStyle w:val="BodyText"/>
      </w:pPr>
      <w:hyperlink r:id="rId70">
        <w:r>
          <w:rPr>
            <w:rStyle w:val="Hyperlink"/>
          </w:rPr>
          <w:t xml:space="preserve">[56]</w:t>
        </w:r>
      </w:hyperlink>
      <w:r>
        <w:t xml:space="preserve"> </w:t>
      </w:r>
      <w:hyperlink r:id="rId72">
        <w:r>
          <w:rPr>
            <w:rStyle w:val="Hyperlink"/>
          </w:rPr>
          <w:t xml:space="preserve">[59]</w:t>
        </w:r>
      </w:hyperlink>
      <w:r>
        <w:t xml:space="preserve"> </w:t>
      </w:r>
      <w:r>
        <w:t xml:space="preserve">Bank Negara Malaysia issues Policy Document on Medical ... - Skrine</w:t>
      </w:r>
    </w:p>
    <w:p>
      <w:pPr>
        <w:pStyle w:val="BodyText"/>
      </w:pPr>
      <w:hyperlink r:id="rId138">
        <w:r>
          <w:rPr>
            <w:rStyle w:val="Hyperlink"/>
          </w:rPr>
          <w:t xml:space="preserve">https://www.skrine.com/insights/alerts/march-2024/bank-negara-malaysia-issues-policy-document-on-med</w:t>
        </w:r>
      </w:hyperlink>
    </w:p>
    <w:p>
      <w:pPr>
        <w:pStyle w:val="BodyText"/>
      </w:pPr>
      <w:hyperlink r:id="rId71">
        <w:r>
          <w:rPr>
            <w:rStyle w:val="Hyperlink"/>
          </w:rPr>
          <w:t xml:space="preserve">[58]</w:t>
        </w:r>
      </w:hyperlink>
      <w:r>
        <w:t xml:space="preserve"> </w:t>
      </w:r>
      <w:r>
        <w:t xml:space="preserve">FAQ on Life Insurance</w:t>
      </w:r>
    </w:p>
    <w:p>
      <w:pPr>
        <w:pStyle w:val="BodyText"/>
      </w:pPr>
      <w:hyperlink r:id="rId139">
        <w:r>
          <w:rPr>
            <w:rStyle w:val="Hyperlink"/>
          </w:rPr>
          <w:t xml:space="preserve">https://insuranceinfo.com.my/frequently-asked-questions/faq-on-life-insurance/</w:t>
        </w:r>
      </w:hyperlink>
    </w:p>
    <w:p>
      <w:pPr>
        <w:pStyle w:val="BodyText"/>
      </w:pPr>
      <w:hyperlink r:id="rId75">
        <w:r>
          <w:rPr>
            <w:rStyle w:val="Hyperlink"/>
          </w:rPr>
          <w:t xml:space="preserve">[62]</w:t>
        </w:r>
      </w:hyperlink>
      <w:r>
        <w:t xml:space="preserve"> </w:t>
      </w:r>
      <w:hyperlink r:id="rId76">
        <w:r>
          <w:rPr>
            <w:rStyle w:val="Hyperlink"/>
          </w:rPr>
          <w:t xml:space="preserve">[63]</w:t>
        </w:r>
      </w:hyperlink>
      <w:r>
        <w:t xml:space="preserve"> </w:t>
      </w:r>
      <w:r>
        <w:t xml:space="preserve">Singlife Financial Advisers has enhanced controls and has stringent audits – remains confident it can meet all regulatory obligations</w:t>
      </w:r>
    </w:p>
    <w:p>
      <w:pPr>
        <w:pStyle w:val="BodyText"/>
      </w:pPr>
      <w:hyperlink r:id="rId140">
        <w:r>
          <w:rPr>
            <w:rStyle w:val="Hyperlink"/>
          </w:rPr>
          <w:t xml:space="preserve">https://singlife.com/en/about-us/newsroom/2025/singlife-financial-advisers-has-enhanced-controls-and-has-stringent-audits-remains-confident-it-can-meet-all-regulatory-obligations</w:t>
        </w:r>
      </w:hyperlink>
    </w:p>
    <w:p>
      <w:pPr>
        <w:pStyle w:val="BodyText"/>
      </w:pPr>
      <w:hyperlink r:id="rId77">
        <w:r>
          <w:rPr>
            <w:rStyle w:val="Hyperlink"/>
          </w:rPr>
          <w:t xml:space="preserve">[64]</w:t>
        </w:r>
      </w:hyperlink>
      <w:r>
        <w:t xml:space="preserve"> </w:t>
      </w:r>
      <w:hyperlink r:id="rId78">
        <w:r>
          <w:rPr>
            <w:rStyle w:val="Hyperlink"/>
          </w:rPr>
          <w:t xml:space="preserve">[65]</w:t>
        </w:r>
      </w:hyperlink>
      <w:r>
        <w:t xml:space="preserve"> </w:t>
      </w:r>
      <w:r>
        <w:t xml:space="preserve">Balanced Scorecard for Insurance Companies in Malaysia</w:t>
      </w:r>
    </w:p>
    <w:p>
      <w:pPr>
        <w:pStyle w:val="BodyText"/>
      </w:pPr>
      <w:hyperlink r:id="rId141">
        <w:r>
          <w:rPr>
            <w:rStyle w:val="Hyperlink"/>
          </w:rPr>
          <w:t xml:space="preserve">https://insuranceanalytics.graymatter.co.in/balanced-scorecard</w:t>
        </w:r>
      </w:hyperlink>
    </w:p>
    <w:p>
      <w:pPr>
        <w:pStyle w:val="BodyText"/>
      </w:pPr>
      <w:hyperlink r:id="rId79">
        <w:r>
          <w:rPr>
            <w:rStyle w:val="Hyperlink"/>
          </w:rPr>
          <w:t xml:space="preserve">[66]</w:t>
        </w:r>
      </w:hyperlink>
      <w:r>
        <w:t xml:space="preserve"> </w:t>
      </w:r>
      <w:r>
        <w:t xml:space="preserve">EIOPA publishes annual report on sanctions under the Insurance ...</w:t>
      </w:r>
    </w:p>
    <w:p>
      <w:pPr>
        <w:pStyle w:val="BodyText"/>
      </w:pPr>
      <w:hyperlink r:id="rId142">
        <w:r>
          <w:rPr>
            <w:rStyle w:val="Hyperlink"/>
          </w:rPr>
          <w:t xml:space="preserve">https://www.eiopa.europa.eu/eiopa-publishes-annual-report-sanctions-under-insurance-distribution-directive-2023-2025-01-29_en</w:t>
        </w:r>
      </w:hyperlink>
    </w:p>
    <w:p>
      <w:pPr>
        <w:pStyle w:val="BodyText"/>
      </w:pPr>
      <w:hyperlink r:id="rId105">
        <w:r>
          <w:rPr>
            <w:rStyle w:val="Hyperlink"/>
          </w:rPr>
          <w:t xml:space="preserve">[88]</w:t>
        </w:r>
      </w:hyperlink>
      <w:r>
        <w:t xml:space="preserve"> </w:t>
      </w:r>
      <w:r>
        <w:t xml:space="preserve">Mortgage Proctection Insurance vs Term life insurance - Reddit</w:t>
      </w:r>
    </w:p>
    <w:p>
      <w:pPr>
        <w:pStyle w:val="BodyText"/>
      </w:pPr>
      <w:hyperlink r:id="rId143">
        <w:r>
          <w:rPr>
            <w:rStyle w:val="Hyperlink"/>
          </w:rPr>
          <w:t xml:space="preserve">https://www.reddit.com/r/PersonalFinanceCanada/comments/1abia43/mortgage_proctection_insurance_vs_term_life/</w:t>
        </w:r>
      </w:hyperlink>
    </w:p>
    <w:p>
      <w:pPr>
        <w:pStyle w:val="BodyText"/>
      </w:pPr>
      <w:hyperlink r:id="rId118">
        <w:r>
          <w:rPr>
            <w:rStyle w:val="Hyperlink"/>
          </w:rPr>
          <w:t xml:space="preserve">[99]</w:t>
        </w:r>
      </w:hyperlink>
      <w:r>
        <w:t xml:space="preserve"> </w:t>
      </w:r>
      <w:r>
        <w:t xml:space="preserve">Refresher on the Balanced Scorecard for insurance | FMT</w:t>
      </w:r>
    </w:p>
    <w:p>
      <w:pPr>
        <w:pStyle w:val="BodyText"/>
      </w:pPr>
      <w:hyperlink r:id="rId144">
        <w:r>
          <w:rPr>
            <w:rStyle w:val="Hyperlink"/>
          </w:rPr>
          <w:t xml:space="preserve">https://www.freemalaysiatoday.com/category/leisure/2019/01/18/refresher-on-the-balanced-scorecard-for-insurance</w:t>
        </w:r>
      </w:hyperlink>
    </w:p>
    <w:p>
      <w:pPr>
        <w:pStyle w:val="BodyText"/>
      </w:pPr>
      <w:hyperlink r:id="rId119">
        <w:r>
          <w:rPr>
            <w:rStyle w:val="Hyperlink"/>
          </w:rPr>
          <w:t xml:space="preserve">[100]</w:t>
        </w:r>
      </w:hyperlink>
      <w:r>
        <w:t xml:space="preserve"> </w:t>
      </w:r>
      <w:r>
        <w:t xml:space="preserve">[PDF] THE INSURANCE AND TAKAFUL SECTOR - Bank Negara Malaysia</w:t>
      </w:r>
    </w:p>
    <w:p>
      <w:pPr>
        <w:pStyle w:val="BodyText"/>
      </w:pPr>
      <w:hyperlink r:id="rId145">
        <w:r>
          <w:rPr>
            <w:rStyle w:val="Hyperlink"/>
          </w:rPr>
          <w:t xml:space="preserve">https://www.bnm.gov.my/documents/20124/2724391/fsr2019h2_en_ch2b.pdf</w:t>
        </w:r>
      </w:hyperlink>
    </w:p>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https://dollarsandsense.sg/what-is-the-mas-balanced-scorecard-bsc-framework-and-how-does-it-protect-singapore-consumers/" TargetMode="External" /><Relationship Type="http://schemas.openxmlformats.org/officeDocument/2006/relationships/hyperlink" Id="rId31" Target="https://dollarsandsense.sg/what-is-the-mas-balanced-scorecard-bsc-framework-and-how-does-it-protect-singapore-consumers/#:~:text=Based%20on%20the%20number%20and,a%20reduction%20in%20commissions%20earned" TargetMode="External" /><Relationship Type="http://schemas.openxmlformats.org/officeDocument/2006/relationships/hyperlink" Id="rId30" Target="https://dollarsandsense.sg/what-is-the-mas-balanced-scorecard-bsc-framework-and-how-does-it-protect-singapore-consumers/#:~:text=In%20conducting%20documentation%20reviews%2C%20the,provision%20of%20financial%20advisory%20services" TargetMode="External" /><Relationship Type="http://schemas.openxmlformats.org/officeDocument/2006/relationships/hyperlink" Id="rId32" Target="https://dollarsandsense.sg/what-is-the-mas-balanced-scorecard-bsc-framework-and-how-does-it-protect-singapore-consumers/#:~:text=In%20this%20way%2C%20the%20BSC,less%20of%20their%20entitled%20commission" TargetMode="External" /><Relationship Type="http://schemas.openxmlformats.org/officeDocument/2006/relationships/hyperlink" Id="rId80" Target="https://dollarsandsense.sg/what-is-the-mas-balanced-scorecard-bsc-framework-and-how-does-it-protect-singapore-consumers/#:~:text=Issued%20in%202015%20after%20many,component%2C%20including%20life%20insurance%20plans" TargetMode="External" /><Relationship Type="http://schemas.openxmlformats.org/officeDocument/2006/relationships/hyperlink" Id="rId87" Target="https://dollarsandsense.sg/what-is-the-mas-balanced-scorecard-bsc-framework-and-how-does-it-protect-singapore-consumers/#:~:text=MAS%20has%20a%20unique%20two,rewards%20to%20good%20performing%20agents" TargetMode="External" /><Relationship Type="http://schemas.openxmlformats.org/officeDocument/2006/relationships/hyperlink" Id="rId81" Target="https://dollarsandsense.sg/what-is-the-mas-balanced-scorecard-bsc-framework-and-how-does-it-protect-singapore-consumers/#:~:text=The%20BSC%20framework%20groups%20infractions,not%20fall%20under%20Category%201" TargetMode="External" /><Relationship Type="http://schemas.openxmlformats.org/officeDocument/2006/relationships/hyperlink" Id="rId73" Target="https://dollarsandsense.sg/what-is-the-mas-balanced-scorecard-bsc-framework-and-how-does-it-protect-singapore-consumers/#:~:text=The%20BSC%20framework%20requires%20insurance,client%20surveys%20and%20mystery%20shopping" TargetMode="External" /><Relationship Type="http://schemas.openxmlformats.org/officeDocument/2006/relationships/hyperlink" Id="rId133" Target="https://fpas.org.sg/assets/TAG-19-FAA-N16-Notice-on-recommendatons-on-Investment-Products-CKACAR-Notice-FAA-11Dec12FINAL.pdf" TargetMode="External" /><Relationship Type="http://schemas.openxmlformats.org/officeDocument/2006/relationships/hyperlink" Id="rId59" Target="https://fpas.org.sg/assets/TAG-19-FAA-N16-Notice-on-recommendatons-on-Investment-Products-CKACAR-Notice-FAA-11Dec12FINAL.pdf#:~:text=%5BFAA,provided%20by%20the%20client" TargetMode="External" /><Relationship Type="http://schemas.openxmlformats.org/officeDocument/2006/relationships/hyperlink" Id="rId141" Target="https://insuranceanalytics.graymatter.co.in/balanced-scorecard" TargetMode="External" /><Relationship Type="http://schemas.openxmlformats.org/officeDocument/2006/relationships/hyperlink" Id="rId77" Target="https://insuranceanalytics.graymatter.co.in/balanced-scorecard#:~:text=Based%20on%20Life%20Insurance%20%26,line%20growth" TargetMode="External" /><Relationship Type="http://schemas.openxmlformats.org/officeDocument/2006/relationships/hyperlink" Id="rId78" Target="https://insuranceanalytics.graymatter.co.in/balanced-scorecard#:~:text=performance%20of%20each%20agent%20on,KPI%20as%20per%20their%20score" TargetMode="External" /><Relationship Type="http://schemas.openxmlformats.org/officeDocument/2006/relationships/hyperlink" Id="rId139" Target="https://insuranceinfo.com.my/frequently-asked-questions/faq-on-life-insurance/" TargetMode="External" /><Relationship Type="http://schemas.openxmlformats.org/officeDocument/2006/relationships/hyperlink" Id="rId71" Target="https://insuranceinfo.com.my/frequently-asked-questions/faq-on-life-insurance/#:~:text=FAQ%20on%20Life%20Insurance%20Yes%2C,to%20the%20life%20insurance%20company" TargetMode="External" /><Relationship Type="http://schemas.openxmlformats.org/officeDocument/2006/relationships/hyperlink" Id="rId140" Target="https://singlife.com/en/about-us/newsroom/2025/singlife-financial-advisers-has-enhanced-controls-and-has-stringent-audits-remains-confident-it-can-meet-all-regulatory-obligations" TargetMode="External" /><Relationship Type="http://schemas.openxmlformats.org/officeDocument/2006/relationships/hyperlink" Id="rId75" Target="https://singlife.com/en/about-us/newsroom/2025/singlife-financial-advisers-has-enhanced-controls-and-has-stringent-audits-remains-confident-it-can-meet-all-regulatory-obligations#:~:text=Singlife%20Financial%20Advisers%20Pte,Aviva%20FA" TargetMode="External" /><Relationship Type="http://schemas.openxmlformats.org/officeDocument/2006/relationships/hyperlink" Id="rId76" Target="https://singlife.com/en/about-us/newsroom/2025/singlife-financial-advisers-has-enhanced-controls-and-has-stringent-audits-remains-confident-it-can-meet-all-regulatory-obligations#:~:text=The%20supervisors%20of%20Aviva%20FA,supervisors%20have%20left%20the%20company" TargetMode="External" /><Relationship Type="http://schemas.openxmlformats.org/officeDocument/2006/relationships/hyperlink" Id="rId128" Target="https://theedgemalaysia.com/article/needs-based-banking" TargetMode="External" /><Relationship Type="http://schemas.openxmlformats.org/officeDocument/2006/relationships/hyperlink" Id="rId55" Target="https://theedgemalaysia.com/article/needs-based-banking#:~:text=In%20addition%2C%20the%20bankers%20are,type%20or%20brand%20of%20products" TargetMode="External" /><Relationship Type="http://schemas.openxmlformats.org/officeDocument/2006/relationships/hyperlink" Id="rId37" Target="https://theedgemalaysia.com/article/needs-based-banking#:~:text=That%20is%20why%20every%20customer,US%20bank%20for%2016%20years" TargetMode="External" /><Relationship Type="http://schemas.openxmlformats.org/officeDocument/2006/relationships/hyperlink" Id="rId88" Target="https://theedgemalaysia.com/article/needs-based-banking#:~:text=The%20bank%20also%20conducts%20a,with%20the%20clients%2C%E2%80%9D%20says%20Wong" TargetMode="External" /><Relationship Type="http://schemas.openxmlformats.org/officeDocument/2006/relationships/hyperlink" Id="rId62" Target="https://theedgemalaysia.com/article/needs-based-banking#:~:text=To%20be%20sure%2C%20it%20is,me%20the%20drugs%2C%E2%80%99%E2%80%9D%20he%20explains" TargetMode="External" /><Relationship Type="http://schemas.openxmlformats.org/officeDocument/2006/relationships/hyperlink" Id="rId38" Target="https://theedgemalaysia.com/article/needs-based-banking#:~:text=before%20he%20makes%20product%20recommendations,with%20the%20clients%2C%E2%80%9D%20says%20Wong" TargetMode="External" /><Relationship Type="http://schemas.openxmlformats.org/officeDocument/2006/relationships/hyperlink" Id="rId145" Target="https://www.bnm.gov.my/documents/20124/2724391/fsr2019h2_en_ch2b.pdf" TargetMode="External" /><Relationship Type="http://schemas.openxmlformats.org/officeDocument/2006/relationships/hyperlink" Id="rId119" Target="https://www.bnm.gov.my/documents/20124/2724391/fsr2019h2_en_ch2b.pdf#:~:text=,initiative%2C%20which%20better" TargetMode="External" /><Relationship Type="http://schemas.openxmlformats.org/officeDocument/2006/relationships/hyperlink" Id="rId134" Target="https://www.bnm.gov.my/documents/20124/796499/09.Box3.pdf" TargetMode="External" /><Relationship Type="http://schemas.openxmlformats.org/officeDocument/2006/relationships/hyperlink" Id="rId61" Target="https://www.bnm.gov.my/documents/20124/796499/09.Box3.pdf#:~:text=business%20www,financial%20needs%20analysis%20process" TargetMode="External" /><Relationship Type="http://schemas.openxmlformats.org/officeDocument/2006/relationships/hyperlink" Id="rId125" Target="https://www.dlapiper.com/en-us/insights/topics/esg-insurance-regulatory-guide/product-governance-and-suitability-idd" TargetMode="External" /><Relationship Type="http://schemas.openxmlformats.org/officeDocument/2006/relationships/hyperlink" Id="rId26" Target="https://www.dlapiper.com/en-us/insights/topics/esg-insurance-regulatory-guide/product-governance-and-suitability-idd#:~:text=Furthermore%2C%20insurance%20intermediaries%20and%20undertakings,with%20the%20customer%27s%20sustainability%20preferences" TargetMode="External" /><Relationship Type="http://schemas.openxmlformats.org/officeDocument/2006/relationships/hyperlink" Id="rId120" Target="https://www.dlapiper.com/en-us/insights/topics/esg-insurance-regulatory-guide/product-governance-and-suitability-idd#:~:text=In%20August%202022%2C%20new%20provisions,focused%20profile" TargetMode="External" /><Relationship Type="http://schemas.openxmlformats.org/officeDocument/2006/relationships/hyperlink" Id="rId29" Target="https://www.dlapiper.com/en-us/insights/topics/esg-insurance-regulatory-guide/product-governance-and-suitability-idd#:~:text=Piper%20www,how%20the%20recommendation%20aligns" TargetMode="External" /><Relationship Type="http://schemas.openxmlformats.org/officeDocument/2006/relationships/hyperlink" Id="rId65" Target="https://www.dlapiper.com/en-us/insights/topics/esg-insurance-regulatory-guide/product-governance-and-suitability-idd#:~:text=When%20gathering%20information%20for%20suitability,keep%20records%20of%20those%20reasons" TargetMode="External" /><Relationship Type="http://schemas.openxmlformats.org/officeDocument/2006/relationships/hyperlink" Id="rId142" Target="https://www.eiopa.europa.eu/eiopa-publishes-annual-report-sanctions-under-insurance-distribution-directive-2023-2025-01-29_en" TargetMode="External" /><Relationship Type="http://schemas.openxmlformats.org/officeDocument/2006/relationships/hyperlink" Id="rId79" Target="https://www.eiopa.europa.eu/eiopa-publishes-annual-report-sanctions-under-insurance-distribution-directive-2023-2025-01-29_en#:~:text=,an%20increasing%20number%20of" TargetMode="External" /><Relationship Type="http://schemas.openxmlformats.org/officeDocument/2006/relationships/hyperlink" Id="rId136" Target="https://www.eiopa.europa.eu/rulebook/idd-insurance-distribution-directive/article-2705_en" TargetMode="External" /><Relationship Type="http://schemas.openxmlformats.org/officeDocument/2006/relationships/hyperlink" Id="rId66" Target="https://www.eiopa.europa.eu/rulebook/idd-insurance-distribution-directive/article-2705_en#:~:text=When%20providing%20advice%20on%20the,EU%29%202016%2F97" TargetMode="External" /><Relationship Type="http://schemas.openxmlformats.org/officeDocument/2006/relationships/hyperlink" Id="rId127" Target="https://www.eiopa.europa.eu/rulebook/solvency-ii/article-2273_en" TargetMode="External" /><Relationship Type="http://schemas.openxmlformats.org/officeDocument/2006/relationships/hyperlink" Id="rId36" Target="https://www.eiopa.europa.eu/rulebook/solvency-ii/article-2273_en#:~:text=1,which%20to%20cancel%20the%20contract" TargetMode="External" /><Relationship Type="http://schemas.openxmlformats.org/officeDocument/2006/relationships/hyperlink" Id="rId144" Target="https://www.freemalaysiatoday.com/category/leisure/2019/01/18/refresher-on-the-balanced-scorecard-for-insurance" TargetMode="External" /><Relationship Type="http://schemas.openxmlformats.org/officeDocument/2006/relationships/hyperlink" Id="rId118" Target="https://www.freemalaysiatoday.com/category/leisure/2019/01/18/refresher-on-the-balanced-scorecard-for-insurance#:~:text=Refresher%20on%20the%20Balanced%20Scorecard,on%20what%20a%20BSC%20means" TargetMode="External" /><Relationship Type="http://schemas.openxmlformats.org/officeDocument/2006/relationships/hyperlink" Id="rId137" Target="https://www.lexology.com/library/detail.aspx?g=4c4d5a30-e623-4d39-a9d2-a3a4cf160bb8" TargetMode="External" /><Relationship Type="http://schemas.openxmlformats.org/officeDocument/2006/relationships/hyperlink" Id="rId69" Target="https://www.lexology.com/library/detail.aspx?g=4c4d5a30-e623-4d39-a9d2-a3a4cf160bb8#:~:text=Bank%20Negara%20issues%20Exposure%20Draft,PDS%20for%20insurance%2F%20takaful" TargetMode="External" /><Relationship Type="http://schemas.openxmlformats.org/officeDocument/2006/relationships/hyperlink" Id="rId124" Target="https://www.mfsa.mt/wp-content/uploads/2022/05/The-Nature-and-Art-of-Financial-Supervision-Volume-VI-Conduct-Supervision-The-Demands-and-Needs-Assessment.pdf" TargetMode="External" /><Relationship Type="http://schemas.openxmlformats.org/officeDocument/2006/relationships/hyperlink" Id="rId22" Target="https://www.mfsa.mt/wp-content/uploads/2022/05/The-Nature-and-Art-of-Financial-Supervision-Volume-VI-Conduct-Supervision-The-Demands-and-Needs-Assessment.pdf#:~:text=An%20Overview%20Article%2020,requirements%20have%20been%20transposed%20in" TargetMode="External" /><Relationship Type="http://schemas.openxmlformats.org/officeDocument/2006/relationships/hyperlink" Id="rId82" Target="https://www.mfsa.mt/wp-content/uploads/2022/05/The-Nature-and-Art-of-Financial-Supervision-Volume-VI-Conduct-Supervision-The-Demands-and-Needs-Assessment.pdf#:~:text=Therefore%2C%20the%20assessment%20of%20client,and%20needs%20by%20insurance%20distributors" TargetMode="External" /><Relationship Type="http://schemas.openxmlformats.org/officeDocument/2006/relationships/hyperlink" Id="rId24" Target="https://www.mfsa.mt/wp-content/uploads/2022/05/The-Nature-and-Art-of-Financial-Supervision-Volume-VI-Conduct-Supervision-The-Demands-and-Needs-Assessment.pdf#:~:text=are%20expected%20to%20take%20active,distributors%20shall%20not%20offer%20to" TargetMode="External" /><Relationship Type="http://schemas.openxmlformats.org/officeDocument/2006/relationships/hyperlink" Id="rId33" Target="https://www.mfsa.mt/wp-content/uploads/2022/05/The-Nature-and-Art-of-Financial-Supervision-Volume-VI-Conduct-Supervision-The-Demands-and-Needs-Assessment.pdf#:~:text=information%20alongside%20the%20insurance%20products,and%20needs%20by%20insurance%20distributors" TargetMode="External" /><Relationship Type="http://schemas.openxmlformats.org/officeDocument/2006/relationships/hyperlink" Id="rId34" Target="https://www.mfsa.mt/wp-content/uploads/2022/05/The-Nature-and-Art-of-Financial-Supervision-Volume-VI-Conduct-Supervision-The-Demands-and-Needs-Assessment.pdf#:~:text=seeking%20to%20minimize%20the%20risk,IBIPs" TargetMode="External" /><Relationship Type="http://schemas.openxmlformats.org/officeDocument/2006/relationships/hyperlink" Id="rId135" Target="https://www.mondaq.com/fund-management-reits/703018/how-to-assess-suitability-and-appropriateness-under-the-idd" TargetMode="External" /><Relationship Type="http://schemas.openxmlformats.org/officeDocument/2006/relationships/hyperlink" Id="rId64" Target="https://www.mondaq.com/fund-management-reits/703018/how-to-assess-suitability-and-appropriateness-under-the-idd#:~:text=How%20To%20Assess%20Suitability%20And,insurer%20does%20not%20provide" TargetMode="External" /><Relationship Type="http://schemas.openxmlformats.org/officeDocument/2006/relationships/hyperlink" Id="rId123" Target="https://www.moneysense.gov.sg/financial-advisory-process/" TargetMode="External" /><Relationship Type="http://schemas.openxmlformats.org/officeDocument/2006/relationships/hyperlink" Id="rId48" Target="https://www.moneysense.gov.sg/financial-advisory-process/#:~:text=" TargetMode="External" /><Relationship Type="http://schemas.openxmlformats.org/officeDocument/2006/relationships/hyperlink" Id="rId28" Target="https://www.moneysense.gov.sg/financial-advisory-process/#:~:text=,get%20the%20returns%20set%20out" TargetMode="External" /><Relationship Type="http://schemas.openxmlformats.org/officeDocument/2006/relationships/hyperlink" Id="rId68" Target="https://www.moneysense.gov.sg/financial-advisory-process/#:~:text=,in%20premiums%20on%20their%20own" TargetMode="External" /><Relationship Type="http://schemas.openxmlformats.org/officeDocument/2006/relationships/hyperlink" Id="rId86" Target="https://www.moneysense.gov.sg/financial-advisory-process/#:~:text=,medical%20conditions%20you%20may%20have" TargetMode="External" /><Relationship Type="http://schemas.openxmlformats.org/officeDocument/2006/relationships/hyperlink" Id="rId27" Target="https://www.moneysense.gov.sg/financial-advisory-process/#:~:text=,the%20basis%20of%20the%20recommendation" TargetMode="External" /><Relationship Type="http://schemas.openxmlformats.org/officeDocument/2006/relationships/hyperlink" Id="rId35" Target="https://www.moneysense.gov.sg/financial-advisory-process/#:~:text=After%20Buying%20Insurance%20Or%20Investing" TargetMode="External" /><Relationship Type="http://schemas.openxmlformats.org/officeDocument/2006/relationships/hyperlink" Id="rId52" Target="https://www.moneysense.gov.sg/financial-advisory-process/#:~:text=As%20part%20of%20the%20FNA%2C,portfolio%2C%20including%20any%20life%20policy" TargetMode="External" /><Relationship Type="http://schemas.openxmlformats.org/officeDocument/2006/relationships/hyperlink" Id="rId84" Target="https://www.moneysense.gov.sg/financial-advisory-process/#:~:text=At%20the%20first%20meeting%2C%20ask,representative%20to%20provide%20you%20with" TargetMode="External" /><Relationship Type="http://schemas.openxmlformats.org/officeDocument/2006/relationships/hyperlink" Id="rId60" Target="https://www.moneysense.gov.sg/financial-advisory-process/#:~:text=If%20you%20are%20considering%20buying,financial%20support%20for%20each%20dependent" TargetMode="External" /><Relationship Type="http://schemas.openxmlformats.org/officeDocument/2006/relationships/hyperlink" Id="rId63" Target="https://www.moneysense.gov.sg/financial-advisory-process/#:~:text=They%20must%20explain%20why%20the,any%20early%20withdrawal%20or%20surrenders" TargetMode="External" /><Relationship Type="http://schemas.openxmlformats.org/officeDocument/2006/relationships/hyperlink" Id="rId56" Target="https://www.moneysense.gov.sg/financial-advisory-process/#:~:text=You%20should%20discuss%20the%20recommendation,look%20period%20for%20some%20products" TargetMode="External" /><Relationship Type="http://schemas.openxmlformats.org/officeDocument/2006/relationships/hyperlink" Id="rId23" Target="https://www.moneysense.gov.sg/financial-advisory-process/#:~:text=Your%20FA%20representative%20must%20have,particular%20needs%20and%20investment%20objectives" TargetMode="External" /><Relationship Type="http://schemas.openxmlformats.org/officeDocument/2006/relationships/hyperlink" Id="rId53" Target="https://www.moneysense.gov.sg/financial-advisory-process/#:~:text=Your%20FA%20representative%20will%20also,be%20recommended%20such%20a%20product" TargetMode="External" /><Relationship Type="http://schemas.openxmlformats.org/officeDocument/2006/relationships/hyperlink" Id="rId21" Target="https://www.moneysense.gov.sg/financial-advisory-process/#:~:text=Your%20FA%20representative%20will%20ask,FNA" TargetMode="External" /><Relationship Type="http://schemas.openxmlformats.org/officeDocument/2006/relationships/hyperlink" Id="rId85" Target="https://www.moneysense.gov.sg/financial-advisory-process/#:~:text=Your%20financial%20information%20will%20help,representative%20recommend%20a%20suitable%20product" TargetMode="External" /><Relationship Type="http://schemas.openxmlformats.org/officeDocument/2006/relationships/hyperlink" Id="rId115" Target="https://www.moneysense.gov.sg/financial-advisory-process/#:~:text=below%29" TargetMode="External" /><Relationship Type="http://schemas.openxmlformats.org/officeDocument/2006/relationships/hyperlink" Id="rId25" Target="https://www.moneysense.gov.sg/financial-advisory-process/#:~:text=describes%20the%20key%20features%20and,fund" TargetMode="External" /><Relationship Type="http://schemas.openxmlformats.org/officeDocument/2006/relationships/hyperlink" Id="rId67" Target="https://www.moneysense.gov.sg/financial-advisory-process/#:~:text=difference%20in%20premiums%20on%20their,own" TargetMode="External" /><Relationship Type="http://schemas.openxmlformats.org/officeDocument/2006/relationships/hyperlink" Id="rId95" Target="https://www.moneysense.gov.sg/financial-advisory-process/#:~:text=events%20up%20until%20your%20youngest,protection%20need" TargetMode="External" /><Relationship Type="http://schemas.openxmlformats.org/officeDocument/2006/relationships/hyperlink" Id="rId54" Target="https://www.moneysense.gov.sg/financial-advisory-process/#:~:text=the%20product%2C%20the%20premiums%20and,any%20early%20withdrawal%20or%20surrenders" TargetMode="External" /><Relationship Type="http://schemas.openxmlformats.org/officeDocument/2006/relationships/hyperlink" Id="rId132" Target="https://www.rajahtannasia.com/viewpoints/financial-advisers-to-enhance-transaction-safeguards-for-vulnerable-retail-clients-by-29-december-2025/" TargetMode="External" /><Relationship Type="http://schemas.openxmlformats.org/officeDocument/2006/relationships/hyperlink" Id="rId117" Target="https://www.rajahtannasia.com/viewpoints/financial-advisers-to-enhance-transaction-safeguards-for-vulnerable-retail-clients-by-29-december-2025/#:~:text=1.%20Strengthened%20requirement%20for%20pre,keeping" TargetMode="External" /><Relationship Type="http://schemas.openxmlformats.org/officeDocument/2006/relationships/hyperlink" Id="rId50" Target="https://www.rajahtannasia.com/viewpoints/financial-advisers-to-enhance-transaction-safeguards-for-vulnerable-retail-clients-by-29-december-2025/#:~:text=1.%20Strengthening%20selected%20client%20%28%E2%80%9CSC%E2%80%9D%29,the%20risks%20of%20their%20investments" TargetMode="External" /><Relationship Type="http://schemas.openxmlformats.org/officeDocument/2006/relationships/hyperlink" Id="rId74" Target="https://www.rajahtannasia.com/viewpoints/financial-advisers-to-enhance-transaction-safeguards-for-vulnerable-retail-clients-by-29-december-2025/#:~:text=3.%20Enhancing%20pre,immediately%20preceding%20the%20measurement%20quarter" TargetMode="External" /><Relationship Type="http://schemas.openxmlformats.org/officeDocument/2006/relationships/hyperlink" Id="rId114" Target="https://www.rajahtannasia.com/viewpoints/financial-advisers-to-enhance-transaction-safeguards-for-vulnerable-retail-clients-by-29-december-2025/#:~:text=SCs%20are%20clients%20who%20meet,be%20limited%20to%20such%20products" TargetMode="External" /><Relationship Type="http://schemas.openxmlformats.org/officeDocument/2006/relationships/hyperlink" Id="rId58" Target="https://www.rajahtannasia.com/viewpoints/financial-advisers-to-enhance-transaction-safeguards-for-vulnerable-retail-clients-by-29-december-2025/#:~:text=These%20changes%20are%20set%20out,effect%20from%2029%20December%202025" TargetMode="External" /><Relationship Type="http://schemas.openxmlformats.org/officeDocument/2006/relationships/hyperlink" Id="rId51" Target="https://www.rajahtannasia.com/viewpoints/financial-advisers-to-enhance-transaction-safeguards-for-vulnerable-retail-clients-by-29-december-2025/#:~:text=To%20address%20complaints%20about%20SCs,N16%20mandates%20the%20following%20requirements" TargetMode="External" /><Relationship Type="http://schemas.openxmlformats.org/officeDocument/2006/relationships/hyperlink" Id="rId113" Target="https://www.rajahtannasia.com/viewpoints/financial-advisers-to-enhance-transaction-safeguards-for-vulnerable-retail-clients-by-29-december-2025/#:~:text=client%E2%80%99s%20SC%20status%20as%20well,the%20risks%20of%20their%20investments" TargetMode="External" /><Relationship Type="http://schemas.openxmlformats.org/officeDocument/2006/relationships/hyperlink" Id="rId49" Target="https://www.rajahtannasia.com/viewpoints/financial-advisers-to-enhance-transaction-safeguards-for-vulnerable-retail-clients-by-29-december-2025/#:~:text=reviews%20and%20client%20call,effective%20date%20of%20the%20transaction" TargetMode="External" /><Relationship Type="http://schemas.openxmlformats.org/officeDocument/2006/relationships/hyperlink" Id="rId131" Target="https://www.reddit.com/r/PersonalFinanceCanada/comments/11w69lh/can_we_ditch_mortgage_insurance_and_go_for_term/" TargetMode="External" /><Relationship Type="http://schemas.openxmlformats.org/officeDocument/2006/relationships/hyperlink" Id="rId108" Target="https://www.reddit.com/r/PersonalFinanceCanada/comments/11w69lh/can_we_ditch_mortgage_insurance_and_go_for_term/#:~:text=,and%20opt%20for%20term%20life" TargetMode="External" /><Relationship Type="http://schemas.openxmlformats.org/officeDocument/2006/relationships/hyperlink" Id="rId107" Target="https://www.reddit.com/r/PersonalFinanceCanada/comments/11w69lh/can_we_ditch_mortgage_insurance_and_go_for_term/#:~:text=Can%20we%20ditch%20mortgage%20insurance,a%20much%20superior%20product" TargetMode="External" /><Relationship Type="http://schemas.openxmlformats.org/officeDocument/2006/relationships/hyperlink" Id="rId106" Target="https://www.reddit.com/r/PersonalFinanceCanada/comments/11w69lh/can_we_ditch_mortgage_insurance_and_go_for_term/#:~:text=I%20would%20strongly%20recommend%20just,the%20principle%20of%20your%20mortgage" TargetMode="External" /><Relationship Type="http://schemas.openxmlformats.org/officeDocument/2006/relationships/hyperlink" Id="rId109" Target="https://www.reddit.com/r/PersonalFinanceCanada/comments/11w69lh/can_we_ditch_mortgage_insurance_and_go_for_term/#:~:text=Independent%20Insurance%20Advisors%20,and%20give%20you%20better%20coverage" TargetMode="External" /><Relationship Type="http://schemas.openxmlformats.org/officeDocument/2006/relationships/hyperlink" Id="rId46" Target="https://www.reddit.com/r/PersonalFinanceCanada/comments/11w69lh/can_we_ditch_mortgage_insurance_and_go_for_term/#:~:text=Mortgage%20life%20insurance%20is%20to,to%20do%20with%20the%20payout" TargetMode="External" /><Relationship Type="http://schemas.openxmlformats.org/officeDocument/2006/relationships/hyperlink" Id="rId104" Target="https://www.reddit.com/r/PersonalFinanceCanada/comments/11w69lh/can_we_ditch_mortgage_insurance_and_go_for_term/#:~:text=The%20odds%20will%20be%20that,big%20benefit%20to%20have%20it" TargetMode="External" /><Relationship Type="http://schemas.openxmlformats.org/officeDocument/2006/relationships/hyperlink" Id="rId143" Target="https://www.reddit.com/r/PersonalFinanceCanada/comments/1abia43/mortgage_proctection_insurance_vs_term_life/" TargetMode="External" /><Relationship Type="http://schemas.openxmlformats.org/officeDocument/2006/relationships/hyperlink" Id="rId105" Target="https://www.reddit.com/r/PersonalFinanceCanada/comments/1abia43/mortgage_proctection_insurance_vs_term_life/#:~:text=Reddit%20www,down%20to%20match%20the" TargetMode="External" /><Relationship Type="http://schemas.openxmlformats.org/officeDocument/2006/relationships/hyperlink" Id="rId129" Target="https://www.reddit.com/r/mumbai/comments/1cnlv72/why_are_bankers_so_hell_bent_in_selling_insurance/" TargetMode="External" /><Relationship Type="http://schemas.openxmlformats.org/officeDocument/2006/relationships/hyperlink" Id="rId39" Target="https://www.reddit.com/r/mumbai/comments/1cnlv72/why_are_bankers_so_hell_bent_in_selling_insurance/#:~:text=1.%20Income%2Fratings%20,95" TargetMode="External" /><Relationship Type="http://schemas.openxmlformats.org/officeDocument/2006/relationships/hyperlink" Id="rId40" Target="https://www.reddit.com/r/mumbai/comments/1cnlv72/why_are_bankers_so_hell_bent_in_selling_insurance/#:~:text=2%29%20Pressure%20from%20Seniors,not%20about%20our%20core%20business" TargetMode="External" /><Relationship Type="http://schemas.openxmlformats.org/officeDocument/2006/relationships/hyperlink" Id="rId89" Target="https://www.reddit.com/r/mumbai/comments/1cnlv72/why_are_bankers_so_hell_bent_in_selling_insurance/#:~:text=All%20health%20and%20life%20insurance,NBFC%20will%20sell%20you%20insurance" TargetMode="External" /><Relationship Type="http://schemas.openxmlformats.org/officeDocument/2006/relationships/hyperlink" Id="rId91" Target="https://www.reddit.com/r/mumbai/comments/1cnlv72/why_are_bankers_so_hell_bent_in_selling_insurance/#:~:text=Due%20to%20various%20factors%2C%20this,this%20income%20and%20minimal%20expenses" TargetMode="External" /><Relationship Type="http://schemas.openxmlformats.org/officeDocument/2006/relationships/hyperlink" Id="rId93" Target="https://www.reddit.com/r/mumbai/comments/1cnlv72/why_are_bankers_so_hell_bent_in_selling_insurance/#:~:text=income,this%20income%20and%20minimal%20expenses" TargetMode="External" /><Relationship Type="http://schemas.openxmlformats.org/officeDocument/2006/relationships/hyperlink" Id="rId92" Target="https://www.reddit.com/r/mumbai/comments/1cnlv72/why_are_bankers_so_hell_bent_in_selling_insurance/#:~:text=ratings%20on%20their%20appraisal%20and,express%20tool%20for%20income%20generation" TargetMode="External" /><Relationship Type="http://schemas.openxmlformats.org/officeDocument/2006/relationships/hyperlink" Id="rId90" Target="https://www.reddit.com/r/mumbai/comments/1cnlv72/why_are_bankers_so_hell_bent_in_selling_insurance/#:~:text=the%20key%20focus%20areas%20of,95" TargetMode="External" /><Relationship Type="http://schemas.openxmlformats.org/officeDocument/2006/relationships/hyperlink" Id="rId130" Target="https://www.reddit.com/r/singaporefi/comments/11nlx09/what_to_buy_and_how_much_to_spend_on_insurance/" TargetMode="External" /><Relationship Type="http://schemas.openxmlformats.org/officeDocument/2006/relationships/hyperlink" Id="rId45" Target="https://www.reddit.com/r/singaporefi/comments/11nlx09/what_to_buy_and_how_much_to_spend_on_insurance/#:~:text=1,you%20don%27t%20already%20have%20though" TargetMode="External" /><Relationship Type="http://schemas.openxmlformats.org/officeDocument/2006/relationships/hyperlink" Id="rId47" Target="https://www.reddit.com/r/singaporefi/comments/11nlx09/what_to_buy_and_how_much_to_spend_on_insurance/#:~:text=2,life%20plan" TargetMode="External" /><Relationship Type="http://schemas.openxmlformats.org/officeDocument/2006/relationships/hyperlink" Id="rId43" Target="https://www.reddit.com/r/singaporefi/comments/11nlx09/what_to_buy_and_how_much_to_spend_on_insurance/#:~:text=Another%20instance%20I%20see%20that,coverage%20due%20to%20other%20circumstances" TargetMode="External" /><Relationship Type="http://schemas.openxmlformats.org/officeDocument/2006/relationships/hyperlink" Id="rId41" Target="https://www.reddit.com/r/singaporefi/comments/11nlx09/what_to_buy_and_how_much_to_spend_on_insurance/#:~:text=Friendly%20neighbourhood%20adviser%20here%2C%20I,am%20a%20salaried%20adviser" TargetMode="External" /><Relationship Type="http://schemas.openxmlformats.org/officeDocument/2006/relationships/hyperlink" Id="rId99" Target="https://www.reddit.com/r/singaporefi/comments/11nlx09/what_to_buy_and_how_much_to_spend_on_insurance/#:~:text=Hello%20there%2C%20FA%20here,second%20opinion%20on%20your%20situation" TargetMode="External" /><Relationship Type="http://schemas.openxmlformats.org/officeDocument/2006/relationships/hyperlink" Id="rId42" Target="https://www.reddit.com/r/singaporefi/comments/11nlx09/what_to_buy_and_how_much_to_spend_on_insurance/#:~:text=Lastly%2C%2010x%20of%20annual%20income,and%20potentially%20very%20young%20kids" TargetMode="External" /><Relationship Type="http://schemas.openxmlformats.org/officeDocument/2006/relationships/hyperlink" Id="rId98" Target="https://www.reddit.com/r/singaporefi/comments/11nlx09/what_to_buy_and_how_much_to_spend_on_insurance/#:~:text=Most%20people%20recommend%20spending%20about,insurance%20that%20is%20essential%20are" TargetMode="External" /><Relationship Type="http://schemas.openxmlformats.org/officeDocument/2006/relationships/hyperlink" Id="rId44" Target="https://www.reddit.com/r/singaporefi/comments/11nlx09/what_to_buy_and_how_much_to_spend_on_insurance/#:~:text=Start%20with%20a%20financial%20needs,way%20you%20can%20invest%20more" TargetMode="External" /><Relationship Type="http://schemas.openxmlformats.org/officeDocument/2006/relationships/hyperlink" Id="rId101" Target="https://www.reddit.com/r/singaporefi/comments/11nlx09/what_to_buy_and_how_much_to_spend_on_insurance/#:~:text=can%20use%20that%20as%20a,life%20plan" TargetMode="External" /><Relationship Type="http://schemas.openxmlformats.org/officeDocument/2006/relationships/hyperlink" Id="rId138" Target="https://www.skrine.com/insights/alerts/march-2024/bank-negara-malaysia-issues-policy-document-on-med" TargetMode="External" /><Relationship Type="http://schemas.openxmlformats.org/officeDocument/2006/relationships/hyperlink" Id="rId72" Target="https://www.skrine.com/insights/alerts/march-2024/bank-negara-malaysia-issues-policy-document-on-med#:~:text=A%20licensed%20ITO%20shall%20provide,commences%20from%20the%20delivery" TargetMode="External" /><Relationship Type="http://schemas.openxmlformats.org/officeDocument/2006/relationships/hyperlink" Id="rId70" Target="https://www.skrine.com/insights/alerts/march-2024/bank-negara-malaysia-issues-policy-document-on-med#:~:text=Bank%20Negara%20Malaysia%20issues%20Policy,to%20the%20format%20in" TargetMode="External" /></Relationships>
</file>

<file path=word/_rels/footnotes.xml.rels><?xml version="1.0" encoding="UTF-8"?><Relationships xmlns="http://schemas.openxmlformats.org/package/2006/relationships"><Relationship Type="http://schemas.openxmlformats.org/officeDocument/2006/relationships/hyperlink" Id="rId126" Target="https://dollarsandsense.sg/what-is-the-mas-balanced-scorecard-bsc-framework-and-how-does-it-protect-singapore-consumers/" TargetMode="External" /><Relationship Type="http://schemas.openxmlformats.org/officeDocument/2006/relationships/hyperlink" Id="rId31" Target="https://dollarsandsense.sg/what-is-the-mas-balanced-scorecard-bsc-framework-and-how-does-it-protect-singapore-consumers/#:~:text=Based%20on%20the%20number%20and,a%20reduction%20in%20commissions%20earned" TargetMode="External" /><Relationship Type="http://schemas.openxmlformats.org/officeDocument/2006/relationships/hyperlink" Id="rId30" Target="https://dollarsandsense.sg/what-is-the-mas-balanced-scorecard-bsc-framework-and-how-does-it-protect-singapore-consumers/#:~:text=In%20conducting%20documentation%20reviews%2C%20the,provision%20of%20financial%20advisory%20services" TargetMode="External" /><Relationship Type="http://schemas.openxmlformats.org/officeDocument/2006/relationships/hyperlink" Id="rId32" Target="https://dollarsandsense.sg/what-is-the-mas-balanced-scorecard-bsc-framework-and-how-does-it-protect-singapore-consumers/#:~:text=In%20this%20way%2C%20the%20BSC,less%20of%20their%20entitled%20commission" TargetMode="External" /><Relationship Type="http://schemas.openxmlformats.org/officeDocument/2006/relationships/hyperlink" Id="rId80" Target="https://dollarsandsense.sg/what-is-the-mas-balanced-scorecard-bsc-framework-and-how-does-it-protect-singapore-consumers/#:~:text=Issued%20in%202015%20after%20many,component%2C%20including%20life%20insurance%20plans" TargetMode="External" /><Relationship Type="http://schemas.openxmlformats.org/officeDocument/2006/relationships/hyperlink" Id="rId87" Target="https://dollarsandsense.sg/what-is-the-mas-balanced-scorecard-bsc-framework-and-how-does-it-protect-singapore-consumers/#:~:text=MAS%20has%20a%20unique%20two,rewards%20to%20good%20performing%20agents" TargetMode="External" /><Relationship Type="http://schemas.openxmlformats.org/officeDocument/2006/relationships/hyperlink" Id="rId81" Target="https://dollarsandsense.sg/what-is-the-mas-balanced-scorecard-bsc-framework-and-how-does-it-protect-singapore-consumers/#:~:text=The%20BSC%20framework%20groups%20infractions,not%20fall%20under%20Category%201" TargetMode="External" /><Relationship Type="http://schemas.openxmlformats.org/officeDocument/2006/relationships/hyperlink" Id="rId73" Target="https://dollarsandsense.sg/what-is-the-mas-balanced-scorecard-bsc-framework-and-how-does-it-protect-singapore-consumers/#:~:text=The%20BSC%20framework%20requires%20insurance,client%20surveys%20and%20mystery%20shopping" TargetMode="External" /><Relationship Type="http://schemas.openxmlformats.org/officeDocument/2006/relationships/hyperlink" Id="rId133" Target="https://fpas.org.sg/assets/TAG-19-FAA-N16-Notice-on-recommendatons-on-Investment-Products-CKACAR-Notice-FAA-11Dec12FINAL.pdf" TargetMode="External" /><Relationship Type="http://schemas.openxmlformats.org/officeDocument/2006/relationships/hyperlink" Id="rId59" Target="https://fpas.org.sg/assets/TAG-19-FAA-N16-Notice-on-recommendatons-on-Investment-Products-CKACAR-Notice-FAA-11Dec12FINAL.pdf#:~:text=%5BFAA,provided%20by%20the%20client" TargetMode="External" /><Relationship Type="http://schemas.openxmlformats.org/officeDocument/2006/relationships/hyperlink" Id="rId141" Target="https://insuranceanalytics.graymatter.co.in/balanced-scorecard" TargetMode="External" /><Relationship Type="http://schemas.openxmlformats.org/officeDocument/2006/relationships/hyperlink" Id="rId77" Target="https://insuranceanalytics.graymatter.co.in/balanced-scorecard#:~:text=Based%20on%20Life%20Insurance%20%26,line%20growth" TargetMode="External" /><Relationship Type="http://schemas.openxmlformats.org/officeDocument/2006/relationships/hyperlink" Id="rId78" Target="https://insuranceanalytics.graymatter.co.in/balanced-scorecard#:~:text=performance%20of%20each%20agent%20on,KPI%20as%20per%20their%20score" TargetMode="External" /><Relationship Type="http://schemas.openxmlformats.org/officeDocument/2006/relationships/hyperlink" Id="rId139" Target="https://insuranceinfo.com.my/frequently-asked-questions/faq-on-life-insurance/" TargetMode="External" /><Relationship Type="http://schemas.openxmlformats.org/officeDocument/2006/relationships/hyperlink" Id="rId71" Target="https://insuranceinfo.com.my/frequently-asked-questions/faq-on-life-insurance/#:~:text=FAQ%20on%20Life%20Insurance%20Yes%2C,to%20the%20life%20insurance%20company" TargetMode="External" /><Relationship Type="http://schemas.openxmlformats.org/officeDocument/2006/relationships/hyperlink" Id="rId140" Target="https://singlife.com/en/about-us/newsroom/2025/singlife-financial-advisers-has-enhanced-controls-and-has-stringent-audits-remains-confident-it-can-meet-all-regulatory-obligations" TargetMode="External" /><Relationship Type="http://schemas.openxmlformats.org/officeDocument/2006/relationships/hyperlink" Id="rId75" Target="https://singlife.com/en/about-us/newsroom/2025/singlife-financial-advisers-has-enhanced-controls-and-has-stringent-audits-remains-confident-it-can-meet-all-regulatory-obligations#:~:text=Singlife%20Financial%20Advisers%20Pte,Aviva%20FA" TargetMode="External" /><Relationship Type="http://schemas.openxmlformats.org/officeDocument/2006/relationships/hyperlink" Id="rId76" Target="https://singlife.com/en/about-us/newsroom/2025/singlife-financial-advisers-has-enhanced-controls-and-has-stringent-audits-remains-confident-it-can-meet-all-regulatory-obligations#:~:text=The%20supervisors%20of%20Aviva%20FA,supervisors%20have%20left%20the%20company" TargetMode="External" /><Relationship Type="http://schemas.openxmlformats.org/officeDocument/2006/relationships/hyperlink" Id="rId128" Target="https://theedgemalaysia.com/article/needs-based-banking" TargetMode="External" /><Relationship Type="http://schemas.openxmlformats.org/officeDocument/2006/relationships/hyperlink" Id="rId55" Target="https://theedgemalaysia.com/article/needs-based-banking#:~:text=In%20addition%2C%20the%20bankers%20are,type%20or%20brand%20of%20products" TargetMode="External" /><Relationship Type="http://schemas.openxmlformats.org/officeDocument/2006/relationships/hyperlink" Id="rId37" Target="https://theedgemalaysia.com/article/needs-based-banking#:~:text=That%20is%20why%20every%20customer,US%20bank%20for%2016%20years" TargetMode="External" /><Relationship Type="http://schemas.openxmlformats.org/officeDocument/2006/relationships/hyperlink" Id="rId88" Target="https://theedgemalaysia.com/article/needs-based-banking#:~:text=The%20bank%20also%20conducts%20a,with%20the%20clients%2C%E2%80%9D%20says%20Wong" TargetMode="External" /><Relationship Type="http://schemas.openxmlformats.org/officeDocument/2006/relationships/hyperlink" Id="rId62" Target="https://theedgemalaysia.com/article/needs-based-banking#:~:text=To%20be%20sure%2C%20it%20is,me%20the%20drugs%2C%E2%80%99%E2%80%9D%20he%20explains" TargetMode="External" /><Relationship Type="http://schemas.openxmlformats.org/officeDocument/2006/relationships/hyperlink" Id="rId38" Target="https://theedgemalaysia.com/article/needs-based-banking#:~:text=before%20he%20makes%20product%20recommendations,with%20the%20clients%2C%E2%80%9D%20says%20Wong" TargetMode="External" /><Relationship Type="http://schemas.openxmlformats.org/officeDocument/2006/relationships/hyperlink" Id="rId145" Target="https://www.bnm.gov.my/documents/20124/2724391/fsr2019h2_en_ch2b.pdf" TargetMode="External" /><Relationship Type="http://schemas.openxmlformats.org/officeDocument/2006/relationships/hyperlink" Id="rId119" Target="https://www.bnm.gov.my/documents/20124/2724391/fsr2019h2_en_ch2b.pdf#:~:text=,initiative%2C%20which%20better" TargetMode="External" /><Relationship Type="http://schemas.openxmlformats.org/officeDocument/2006/relationships/hyperlink" Id="rId134" Target="https://www.bnm.gov.my/documents/20124/796499/09.Box3.pdf" TargetMode="External" /><Relationship Type="http://schemas.openxmlformats.org/officeDocument/2006/relationships/hyperlink" Id="rId61" Target="https://www.bnm.gov.my/documents/20124/796499/09.Box3.pdf#:~:text=business%20www,financial%20needs%20analysis%20process" TargetMode="External" /><Relationship Type="http://schemas.openxmlformats.org/officeDocument/2006/relationships/hyperlink" Id="rId125" Target="https://www.dlapiper.com/en-us/insights/topics/esg-insurance-regulatory-guide/product-governance-and-suitability-idd" TargetMode="External" /><Relationship Type="http://schemas.openxmlformats.org/officeDocument/2006/relationships/hyperlink" Id="rId26" Target="https://www.dlapiper.com/en-us/insights/topics/esg-insurance-regulatory-guide/product-governance-and-suitability-idd#:~:text=Furthermore%2C%20insurance%20intermediaries%20and%20undertakings,with%20the%20customer%27s%20sustainability%20preferences" TargetMode="External" /><Relationship Type="http://schemas.openxmlformats.org/officeDocument/2006/relationships/hyperlink" Id="rId120" Target="https://www.dlapiper.com/en-us/insights/topics/esg-insurance-regulatory-guide/product-governance-and-suitability-idd#:~:text=In%20August%202022%2C%20new%20provisions,focused%20profile" TargetMode="External" /><Relationship Type="http://schemas.openxmlformats.org/officeDocument/2006/relationships/hyperlink" Id="rId29" Target="https://www.dlapiper.com/en-us/insights/topics/esg-insurance-regulatory-guide/product-governance-and-suitability-idd#:~:text=Piper%20www,how%20the%20recommendation%20aligns" TargetMode="External" /><Relationship Type="http://schemas.openxmlformats.org/officeDocument/2006/relationships/hyperlink" Id="rId65" Target="https://www.dlapiper.com/en-us/insights/topics/esg-insurance-regulatory-guide/product-governance-and-suitability-idd#:~:text=When%20gathering%20information%20for%20suitability,keep%20records%20of%20those%20reasons" TargetMode="External" /><Relationship Type="http://schemas.openxmlformats.org/officeDocument/2006/relationships/hyperlink" Id="rId142" Target="https://www.eiopa.europa.eu/eiopa-publishes-annual-report-sanctions-under-insurance-distribution-directive-2023-2025-01-29_en" TargetMode="External" /><Relationship Type="http://schemas.openxmlformats.org/officeDocument/2006/relationships/hyperlink" Id="rId79" Target="https://www.eiopa.europa.eu/eiopa-publishes-annual-report-sanctions-under-insurance-distribution-directive-2023-2025-01-29_en#:~:text=,an%20increasing%20number%20of" TargetMode="External" /><Relationship Type="http://schemas.openxmlformats.org/officeDocument/2006/relationships/hyperlink" Id="rId136" Target="https://www.eiopa.europa.eu/rulebook/idd-insurance-distribution-directive/article-2705_en" TargetMode="External" /><Relationship Type="http://schemas.openxmlformats.org/officeDocument/2006/relationships/hyperlink" Id="rId66" Target="https://www.eiopa.europa.eu/rulebook/idd-insurance-distribution-directive/article-2705_en#:~:text=When%20providing%20advice%20on%20the,EU%29%202016%2F97" TargetMode="External" /><Relationship Type="http://schemas.openxmlformats.org/officeDocument/2006/relationships/hyperlink" Id="rId127" Target="https://www.eiopa.europa.eu/rulebook/solvency-ii/article-2273_en" TargetMode="External" /><Relationship Type="http://schemas.openxmlformats.org/officeDocument/2006/relationships/hyperlink" Id="rId36" Target="https://www.eiopa.europa.eu/rulebook/solvency-ii/article-2273_en#:~:text=1,which%20to%20cancel%20the%20contract" TargetMode="External" /><Relationship Type="http://schemas.openxmlformats.org/officeDocument/2006/relationships/hyperlink" Id="rId144" Target="https://www.freemalaysiatoday.com/category/leisure/2019/01/18/refresher-on-the-balanced-scorecard-for-insurance" TargetMode="External" /><Relationship Type="http://schemas.openxmlformats.org/officeDocument/2006/relationships/hyperlink" Id="rId118" Target="https://www.freemalaysiatoday.com/category/leisure/2019/01/18/refresher-on-the-balanced-scorecard-for-insurance#:~:text=Refresher%20on%20the%20Balanced%20Scorecard,on%20what%20a%20BSC%20means" TargetMode="External" /><Relationship Type="http://schemas.openxmlformats.org/officeDocument/2006/relationships/hyperlink" Id="rId137" Target="https://www.lexology.com/library/detail.aspx?g=4c4d5a30-e623-4d39-a9d2-a3a4cf160bb8" TargetMode="External" /><Relationship Type="http://schemas.openxmlformats.org/officeDocument/2006/relationships/hyperlink" Id="rId69" Target="https://www.lexology.com/library/detail.aspx?g=4c4d5a30-e623-4d39-a9d2-a3a4cf160bb8#:~:text=Bank%20Negara%20issues%20Exposure%20Draft,PDS%20for%20insurance%2F%20takaful" TargetMode="External" /><Relationship Type="http://schemas.openxmlformats.org/officeDocument/2006/relationships/hyperlink" Id="rId124" Target="https://www.mfsa.mt/wp-content/uploads/2022/05/The-Nature-and-Art-of-Financial-Supervision-Volume-VI-Conduct-Supervision-The-Demands-and-Needs-Assessment.pdf" TargetMode="External" /><Relationship Type="http://schemas.openxmlformats.org/officeDocument/2006/relationships/hyperlink" Id="rId22" Target="https://www.mfsa.mt/wp-content/uploads/2022/05/The-Nature-and-Art-of-Financial-Supervision-Volume-VI-Conduct-Supervision-The-Demands-and-Needs-Assessment.pdf#:~:text=An%20Overview%20Article%2020,requirements%20have%20been%20transposed%20in" TargetMode="External" /><Relationship Type="http://schemas.openxmlformats.org/officeDocument/2006/relationships/hyperlink" Id="rId82" Target="https://www.mfsa.mt/wp-content/uploads/2022/05/The-Nature-and-Art-of-Financial-Supervision-Volume-VI-Conduct-Supervision-The-Demands-and-Needs-Assessment.pdf#:~:text=Therefore%2C%20the%20assessment%20of%20client,and%20needs%20by%20insurance%20distributors" TargetMode="External" /><Relationship Type="http://schemas.openxmlformats.org/officeDocument/2006/relationships/hyperlink" Id="rId24" Target="https://www.mfsa.mt/wp-content/uploads/2022/05/The-Nature-and-Art-of-Financial-Supervision-Volume-VI-Conduct-Supervision-The-Demands-and-Needs-Assessment.pdf#:~:text=are%20expected%20to%20take%20active,distributors%20shall%20not%20offer%20to" TargetMode="External" /><Relationship Type="http://schemas.openxmlformats.org/officeDocument/2006/relationships/hyperlink" Id="rId33" Target="https://www.mfsa.mt/wp-content/uploads/2022/05/The-Nature-and-Art-of-Financial-Supervision-Volume-VI-Conduct-Supervision-The-Demands-and-Needs-Assessment.pdf#:~:text=information%20alongside%20the%20insurance%20products,and%20needs%20by%20insurance%20distributors" TargetMode="External" /><Relationship Type="http://schemas.openxmlformats.org/officeDocument/2006/relationships/hyperlink" Id="rId34" Target="https://www.mfsa.mt/wp-content/uploads/2022/05/The-Nature-and-Art-of-Financial-Supervision-Volume-VI-Conduct-Supervision-The-Demands-and-Needs-Assessment.pdf#:~:text=seeking%20to%20minimize%20the%20risk,IBIPs" TargetMode="External" /><Relationship Type="http://schemas.openxmlformats.org/officeDocument/2006/relationships/hyperlink" Id="rId135" Target="https://www.mondaq.com/fund-management-reits/703018/how-to-assess-suitability-and-appropriateness-under-the-idd" TargetMode="External" /><Relationship Type="http://schemas.openxmlformats.org/officeDocument/2006/relationships/hyperlink" Id="rId64" Target="https://www.mondaq.com/fund-management-reits/703018/how-to-assess-suitability-and-appropriateness-under-the-idd#:~:text=How%20To%20Assess%20Suitability%20And,insurer%20does%20not%20provide" TargetMode="External" /><Relationship Type="http://schemas.openxmlformats.org/officeDocument/2006/relationships/hyperlink" Id="rId123" Target="https://www.moneysense.gov.sg/financial-advisory-process/" TargetMode="External" /><Relationship Type="http://schemas.openxmlformats.org/officeDocument/2006/relationships/hyperlink" Id="rId48" Target="https://www.moneysense.gov.sg/financial-advisory-process/#:~:text=" TargetMode="External" /><Relationship Type="http://schemas.openxmlformats.org/officeDocument/2006/relationships/hyperlink" Id="rId28" Target="https://www.moneysense.gov.sg/financial-advisory-process/#:~:text=,get%20the%20returns%20set%20out" TargetMode="External" /><Relationship Type="http://schemas.openxmlformats.org/officeDocument/2006/relationships/hyperlink" Id="rId68" Target="https://www.moneysense.gov.sg/financial-advisory-process/#:~:text=,in%20premiums%20on%20their%20own" TargetMode="External" /><Relationship Type="http://schemas.openxmlformats.org/officeDocument/2006/relationships/hyperlink" Id="rId86" Target="https://www.moneysense.gov.sg/financial-advisory-process/#:~:text=,medical%20conditions%20you%20may%20have" TargetMode="External" /><Relationship Type="http://schemas.openxmlformats.org/officeDocument/2006/relationships/hyperlink" Id="rId27" Target="https://www.moneysense.gov.sg/financial-advisory-process/#:~:text=,the%20basis%20of%20the%20recommendation" TargetMode="External" /><Relationship Type="http://schemas.openxmlformats.org/officeDocument/2006/relationships/hyperlink" Id="rId35" Target="https://www.moneysense.gov.sg/financial-advisory-process/#:~:text=After%20Buying%20Insurance%20Or%20Investing" TargetMode="External" /><Relationship Type="http://schemas.openxmlformats.org/officeDocument/2006/relationships/hyperlink" Id="rId52" Target="https://www.moneysense.gov.sg/financial-advisory-process/#:~:text=As%20part%20of%20the%20FNA%2C,portfolio%2C%20including%20any%20life%20policy" TargetMode="External" /><Relationship Type="http://schemas.openxmlformats.org/officeDocument/2006/relationships/hyperlink" Id="rId84" Target="https://www.moneysense.gov.sg/financial-advisory-process/#:~:text=At%20the%20first%20meeting%2C%20ask,representative%20to%20provide%20you%20with" TargetMode="External" /><Relationship Type="http://schemas.openxmlformats.org/officeDocument/2006/relationships/hyperlink" Id="rId60" Target="https://www.moneysense.gov.sg/financial-advisory-process/#:~:text=If%20you%20are%20considering%20buying,financial%20support%20for%20each%20dependent" TargetMode="External" /><Relationship Type="http://schemas.openxmlformats.org/officeDocument/2006/relationships/hyperlink" Id="rId63" Target="https://www.moneysense.gov.sg/financial-advisory-process/#:~:text=They%20must%20explain%20why%20the,any%20early%20withdrawal%20or%20surrenders" TargetMode="External" /><Relationship Type="http://schemas.openxmlformats.org/officeDocument/2006/relationships/hyperlink" Id="rId56" Target="https://www.moneysense.gov.sg/financial-advisory-process/#:~:text=You%20should%20discuss%20the%20recommendation,look%20period%20for%20some%20products" TargetMode="External" /><Relationship Type="http://schemas.openxmlformats.org/officeDocument/2006/relationships/hyperlink" Id="rId23" Target="https://www.moneysense.gov.sg/financial-advisory-process/#:~:text=Your%20FA%20representative%20must%20have,particular%20needs%20and%20investment%20objectives" TargetMode="External" /><Relationship Type="http://schemas.openxmlformats.org/officeDocument/2006/relationships/hyperlink" Id="rId53" Target="https://www.moneysense.gov.sg/financial-advisory-process/#:~:text=Your%20FA%20representative%20will%20also,be%20recommended%20such%20a%20product" TargetMode="External" /><Relationship Type="http://schemas.openxmlformats.org/officeDocument/2006/relationships/hyperlink" Id="rId21" Target="https://www.moneysense.gov.sg/financial-advisory-process/#:~:text=Your%20FA%20representative%20will%20ask,FNA" TargetMode="External" /><Relationship Type="http://schemas.openxmlformats.org/officeDocument/2006/relationships/hyperlink" Id="rId85" Target="https://www.moneysense.gov.sg/financial-advisory-process/#:~:text=Your%20financial%20information%20will%20help,representative%20recommend%20a%20suitable%20product" TargetMode="External" /><Relationship Type="http://schemas.openxmlformats.org/officeDocument/2006/relationships/hyperlink" Id="rId115" Target="https://www.moneysense.gov.sg/financial-advisory-process/#:~:text=below%29" TargetMode="External" /><Relationship Type="http://schemas.openxmlformats.org/officeDocument/2006/relationships/hyperlink" Id="rId25" Target="https://www.moneysense.gov.sg/financial-advisory-process/#:~:text=describes%20the%20key%20features%20and,fund" TargetMode="External" /><Relationship Type="http://schemas.openxmlformats.org/officeDocument/2006/relationships/hyperlink" Id="rId67" Target="https://www.moneysense.gov.sg/financial-advisory-process/#:~:text=difference%20in%20premiums%20on%20their,own" TargetMode="External" /><Relationship Type="http://schemas.openxmlformats.org/officeDocument/2006/relationships/hyperlink" Id="rId95" Target="https://www.moneysense.gov.sg/financial-advisory-process/#:~:text=events%20up%20until%20your%20youngest,protection%20need" TargetMode="External" /><Relationship Type="http://schemas.openxmlformats.org/officeDocument/2006/relationships/hyperlink" Id="rId54" Target="https://www.moneysense.gov.sg/financial-advisory-process/#:~:text=the%20product%2C%20the%20premiums%20and,any%20early%20withdrawal%20or%20surrenders" TargetMode="External" /><Relationship Type="http://schemas.openxmlformats.org/officeDocument/2006/relationships/hyperlink" Id="rId132" Target="https://www.rajahtannasia.com/viewpoints/financial-advisers-to-enhance-transaction-safeguards-for-vulnerable-retail-clients-by-29-december-2025/" TargetMode="External" /><Relationship Type="http://schemas.openxmlformats.org/officeDocument/2006/relationships/hyperlink" Id="rId117" Target="https://www.rajahtannasia.com/viewpoints/financial-advisers-to-enhance-transaction-safeguards-for-vulnerable-retail-clients-by-29-december-2025/#:~:text=1.%20Strengthened%20requirement%20for%20pre,keeping" TargetMode="External" /><Relationship Type="http://schemas.openxmlformats.org/officeDocument/2006/relationships/hyperlink" Id="rId50" Target="https://www.rajahtannasia.com/viewpoints/financial-advisers-to-enhance-transaction-safeguards-for-vulnerable-retail-clients-by-29-december-2025/#:~:text=1.%20Strengthening%20selected%20client%20%28%E2%80%9CSC%E2%80%9D%29,the%20risks%20of%20their%20investments" TargetMode="External" /><Relationship Type="http://schemas.openxmlformats.org/officeDocument/2006/relationships/hyperlink" Id="rId74" Target="https://www.rajahtannasia.com/viewpoints/financial-advisers-to-enhance-transaction-safeguards-for-vulnerable-retail-clients-by-29-december-2025/#:~:text=3.%20Enhancing%20pre,immediately%20preceding%20the%20measurement%20quarter" TargetMode="External" /><Relationship Type="http://schemas.openxmlformats.org/officeDocument/2006/relationships/hyperlink" Id="rId114" Target="https://www.rajahtannasia.com/viewpoints/financial-advisers-to-enhance-transaction-safeguards-for-vulnerable-retail-clients-by-29-december-2025/#:~:text=SCs%20are%20clients%20who%20meet,be%20limited%20to%20such%20products" TargetMode="External" /><Relationship Type="http://schemas.openxmlformats.org/officeDocument/2006/relationships/hyperlink" Id="rId58" Target="https://www.rajahtannasia.com/viewpoints/financial-advisers-to-enhance-transaction-safeguards-for-vulnerable-retail-clients-by-29-december-2025/#:~:text=These%20changes%20are%20set%20out,effect%20from%2029%20December%202025" TargetMode="External" /><Relationship Type="http://schemas.openxmlformats.org/officeDocument/2006/relationships/hyperlink" Id="rId51" Target="https://www.rajahtannasia.com/viewpoints/financial-advisers-to-enhance-transaction-safeguards-for-vulnerable-retail-clients-by-29-december-2025/#:~:text=To%20address%20complaints%20about%20SCs,N16%20mandates%20the%20following%20requirements" TargetMode="External" /><Relationship Type="http://schemas.openxmlformats.org/officeDocument/2006/relationships/hyperlink" Id="rId113" Target="https://www.rajahtannasia.com/viewpoints/financial-advisers-to-enhance-transaction-safeguards-for-vulnerable-retail-clients-by-29-december-2025/#:~:text=client%E2%80%99s%20SC%20status%20as%20well,the%20risks%20of%20their%20investments" TargetMode="External" /><Relationship Type="http://schemas.openxmlformats.org/officeDocument/2006/relationships/hyperlink" Id="rId49" Target="https://www.rajahtannasia.com/viewpoints/financial-advisers-to-enhance-transaction-safeguards-for-vulnerable-retail-clients-by-29-december-2025/#:~:text=reviews%20and%20client%20call,effective%20date%20of%20the%20transaction" TargetMode="External" /><Relationship Type="http://schemas.openxmlformats.org/officeDocument/2006/relationships/hyperlink" Id="rId131" Target="https://www.reddit.com/r/PersonalFinanceCanada/comments/11w69lh/can_we_ditch_mortgage_insurance_and_go_for_term/" TargetMode="External" /><Relationship Type="http://schemas.openxmlformats.org/officeDocument/2006/relationships/hyperlink" Id="rId108" Target="https://www.reddit.com/r/PersonalFinanceCanada/comments/11w69lh/can_we_ditch_mortgage_insurance_and_go_for_term/#:~:text=,and%20opt%20for%20term%20life" TargetMode="External" /><Relationship Type="http://schemas.openxmlformats.org/officeDocument/2006/relationships/hyperlink" Id="rId107" Target="https://www.reddit.com/r/PersonalFinanceCanada/comments/11w69lh/can_we_ditch_mortgage_insurance_and_go_for_term/#:~:text=Can%20we%20ditch%20mortgage%20insurance,a%20much%20superior%20product" TargetMode="External" /><Relationship Type="http://schemas.openxmlformats.org/officeDocument/2006/relationships/hyperlink" Id="rId106" Target="https://www.reddit.com/r/PersonalFinanceCanada/comments/11w69lh/can_we_ditch_mortgage_insurance_and_go_for_term/#:~:text=I%20would%20strongly%20recommend%20just,the%20principle%20of%20your%20mortgage" TargetMode="External" /><Relationship Type="http://schemas.openxmlformats.org/officeDocument/2006/relationships/hyperlink" Id="rId109" Target="https://www.reddit.com/r/PersonalFinanceCanada/comments/11w69lh/can_we_ditch_mortgage_insurance_and_go_for_term/#:~:text=Independent%20Insurance%20Advisors%20,and%20give%20you%20better%20coverage" TargetMode="External" /><Relationship Type="http://schemas.openxmlformats.org/officeDocument/2006/relationships/hyperlink" Id="rId46" Target="https://www.reddit.com/r/PersonalFinanceCanada/comments/11w69lh/can_we_ditch_mortgage_insurance_and_go_for_term/#:~:text=Mortgage%20life%20insurance%20is%20to,to%20do%20with%20the%20payout" TargetMode="External" /><Relationship Type="http://schemas.openxmlformats.org/officeDocument/2006/relationships/hyperlink" Id="rId104" Target="https://www.reddit.com/r/PersonalFinanceCanada/comments/11w69lh/can_we_ditch_mortgage_insurance_and_go_for_term/#:~:text=The%20odds%20will%20be%20that,big%20benefit%20to%20have%20it" TargetMode="External" /><Relationship Type="http://schemas.openxmlformats.org/officeDocument/2006/relationships/hyperlink" Id="rId143" Target="https://www.reddit.com/r/PersonalFinanceCanada/comments/1abia43/mortgage_proctection_insurance_vs_term_life/" TargetMode="External" /><Relationship Type="http://schemas.openxmlformats.org/officeDocument/2006/relationships/hyperlink" Id="rId105" Target="https://www.reddit.com/r/PersonalFinanceCanada/comments/1abia43/mortgage_proctection_insurance_vs_term_life/#:~:text=Reddit%20www,down%20to%20match%20the" TargetMode="External" /><Relationship Type="http://schemas.openxmlformats.org/officeDocument/2006/relationships/hyperlink" Id="rId129" Target="https://www.reddit.com/r/mumbai/comments/1cnlv72/why_are_bankers_so_hell_bent_in_selling_insurance/" TargetMode="External" /><Relationship Type="http://schemas.openxmlformats.org/officeDocument/2006/relationships/hyperlink" Id="rId39" Target="https://www.reddit.com/r/mumbai/comments/1cnlv72/why_are_bankers_so_hell_bent_in_selling_insurance/#:~:text=1.%20Income%2Fratings%20,95" TargetMode="External" /><Relationship Type="http://schemas.openxmlformats.org/officeDocument/2006/relationships/hyperlink" Id="rId40" Target="https://www.reddit.com/r/mumbai/comments/1cnlv72/why_are_bankers_so_hell_bent_in_selling_insurance/#:~:text=2%29%20Pressure%20from%20Seniors,not%20about%20our%20core%20business" TargetMode="External" /><Relationship Type="http://schemas.openxmlformats.org/officeDocument/2006/relationships/hyperlink" Id="rId89" Target="https://www.reddit.com/r/mumbai/comments/1cnlv72/why_are_bankers_so_hell_bent_in_selling_insurance/#:~:text=All%20health%20and%20life%20insurance,NBFC%20will%20sell%20you%20insurance" TargetMode="External" /><Relationship Type="http://schemas.openxmlformats.org/officeDocument/2006/relationships/hyperlink" Id="rId91" Target="https://www.reddit.com/r/mumbai/comments/1cnlv72/why_are_bankers_so_hell_bent_in_selling_insurance/#:~:text=Due%20to%20various%20factors%2C%20this,this%20income%20and%20minimal%20expenses" TargetMode="External" /><Relationship Type="http://schemas.openxmlformats.org/officeDocument/2006/relationships/hyperlink" Id="rId93" Target="https://www.reddit.com/r/mumbai/comments/1cnlv72/why_are_bankers_so_hell_bent_in_selling_insurance/#:~:text=income,this%20income%20and%20minimal%20expenses" TargetMode="External" /><Relationship Type="http://schemas.openxmlformats.org/officeDocument/2006/relationships/hyperlink" Id="rId92" Target="https://www.reddit.com/r/mumbai/comments/1cnlv72/why_are_bankers_so_hell_bent_in_selling_insurance/#:~:text=ratings%20on%20their%20appraisal%20and,express%20tool%20for%20income%20generation" TargetMode="External" /><Relationship Type="http://schemas.openxmlformats.org/officeDocument/2006/relationships/hyperlink" Id="rId90" Target="https://www.reddit.com/r/mumbai/comments/1cnlv72/why_are_bankers_so_hell_bent_in_selling_insurance/#:~:text=the%20key%20focus%20areas%20of,95" TargetMode="External" /><Relationship Type="http://schemas.openxmlformats.org/officeDocument/2006/relationships/hyperlink" Id="rId130" Target="https://www.reddit.com/r/singaporefi/comments/11nlx09/what_to_buy_and_how_much_to_spend_on_insurance/" TargetMode="External" /><Relationship Type="http://schemas.openxmlformats.org/officeDocument/2006/relationships/hyperlink" Id="rId45" Target="https://www.reddit.com/r/singaporefi/comments/11nlx09/what_to_buy_and_how_much_to_spend_on_insurance/#:~:text=1,you%20don%27t%20already%20have%20though" TargetMode="External" /><Relationship Type="http://schemas.openxmlformats.org/officeDocument/2006/relationships/hyperlink" Id="rId47" Target="https://www.reddit.com/r/singaporefi/comments/11nlx09/what_to_buy_and_how_much_to_spend_on_insurance/#:~:text=2,life%20plan" TargetMode="External" /><Relationship Type="http://schemas.openxmlformats.org/officeDocument/2006/relationships/hyperlink" Id="rId43" Target="https://www.reddit.com/r/singaporefi/comments/11nlx09/what_to_buy_and_how_much_to_spend_on_insurance/#:~:text=Another%20instance%20I%20see%20that,coverage%20due%20to%20other%20circumstances" TargetMode="External" /><Relationship Type="http://schemas.openxmlformats.org/officeDocument/2006/relationships/hyperlink" Id="rId41" Target="https://www.reddit.com/r/singaporefi/comments/11nlx09/what_to_buy_and_how_much_to_spend_on_insurance/#:~:text=Friendly%20neighbourhood%20adviser%20here%2C%20I,am%20a%20salaried%20adviser" TargetMode="External" /><Relationship Type="http://schemas.openxmlformats.org/officeDocument/2006/relationships/hyperlink" Id="rId99" Target="https://www.reddit.com/r/singaporefi/comments/11nlx09/what_to_buy_and_how_much_to_spend_on_insurance/#:~:text=Hello%20there%2C%20FA%20here,second%20opinion%20on%20your%20situation" TargetMode="External" /><Relationship Type="http://schemas.openxmlformats.org/officeDocument/2006/relationships/hyperlink" Id="rId42" Target="https://www.reddit.com/r/singaporefi/comments/11nlx09/what_to_buy_and_how_much_to_spend_on_insurance/#:~:text=Lastly%2C%2010x%20of%20annual%20income,and%20potentially%20very%20young%20kids" TargetMode="External" /><Relationship Type="http://schemas.openxmlformats.org/officeDocument/2006/relationships/hyperlink" Id="rId98" Target="https://www.reddit.com/r/singaporefi/comments/11nlx09/what_to_buy_and_how_much_to_spend_on_insurance/#:~:text=Most%20people%20recommend%20spending%20about,insurance%20that%20is%20essential%20are" TargetMode="External" /><Relationship Type="http://schemas.openxmlformats.org/officeDocument/2006/relationships/hyperlink" Id="rId44" Target="https://www.reddit.com/r/singaporefi/comments/11nlx09/what_to_buy_and_how_much_to_spend_on_insurance/#:~:text=Start%20with%20a%20financial%20needs,way%20you%20can%20invest%20more" TargetMode="External" /><Relationship Type="http://schemas.openxmlformats.org/officeDocument/2006/relationships/hyperlink" Id="rId101" Target="https://www.reddit.com/r/singaporefi/comments/11nlx09/what_to_buy_and_how_much_to_spend_on_insurance/#:~:text=can%20use%20that%20as%20a,life%20plan" TargetMode="External" /><Relationship Type="http://schemas.openxmlformats.org/officeDocument/2006/relationships/hyperlink" Id="rId138" Target="https://www.skrine.com/insights/alerts/march-2024/bank-negara-malaysia-issues-policy-document-on-med" TargetMode="External" /><Relationship Type="http://schemas.openxmlformats.org/officeDocument/2006/relationships/hyperlink" Id="rId72" Target="https://www.skrine.com/insights/alerts/march-2024/bank-negara-malaysia-issues-policy-document-on-med#:~:text=A%20licensed%20ITO%20shall%20provide,commences%20from%20the%20delivery" TargetMode="External" /><Relationship Type="http://schemas.openxmlformats.org/officeDocument/2006/relationships/hyperlink" Id="rId70" Target="https://www.skrine.com/insights/alerts/march-2024/bank-negara-malaysia-issues-policy-document-on-med#:~:text=Bank%20Negara%20Malaysia%20issues%20Policy,to%20the%20format%20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2025-11-08T17:00:13Z</dcterms:created>
  <dcterms:modified xsi:type="dcterms:W3CDTF">2025-11-08T17:00:13Z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