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81.0" w:type="dxa"/>
        <w:jc w:val="center"/>
        <w:tblLayout w:type="fixed"/>
        <w:tblLook w:val="0000"/>
      </w:tblPr>
      <w:tblGrid>
        <w:gridCol w:w="9598"/>
        <w:gridCol w:w="83"/>
        <w:tblGridChange w:id="0">
          <w:tblGrid>
            <w:gridCol w:w="9598"/>
            <w:gridCol w:w="83"/>
          </w:tblGrid>
        </w:tblGridChange>
      </w:tblGrid>
      <w:tr>
        <w:trPr>
          <w:trHeight w:val="4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95350" cy="1009650"/>
                  <wp:effectExtent b="0" l="0" r="0" t="0"/>
                  <wp:docPr descr="https://lh6.googleusercontent.com/QcftzNtI05T0Y6fjdSh1Rr2rt8oqZ1IvnLvbn1jLJ7CCyteVir3k-xBLv4SL1wAgWJsRhmmJSR0UW-RP63_GQenE4vVWv05BRoZTsmIcBccVTnfxwmsnNMvjg599x9SqZd8E3dkd" id="3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trHeight w:val="554" w:hRule="atLeast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smallCaps w:val="1"/>
                      <w:rtl w:val="0"/>
                    </w:rPr>
                    <w:t xml:space="preserve">МИНОБРНАУКИ РОССИИ</w:t>
                  </w:r>
                </w:p>
              </w:tc>
            </w:tr>
            <w:tr>
              <w:trPr>
                <w:trHeight w:val="18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высшего образования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«МИРЭА – Российский технологический университет»</w:t>
                  </w:r>
                </w:p>
                <w:p w:rsidR="00000000" w:rsidDel="00000000" w:rsidP="00000000" w:rsidRDefault="00000000" w:rsidRPr="00000000" w14:paraId="0000000A">
                  <w:pPr>
                    <w:keepNext w:val="1"/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РТУ МИРЭА</w:t>
                  </w:r>
                </w:p>
              </w:tc>
            </w:tr>
            <w:tr>
              <w:trPr>
                <w:trHeight w:val="11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D">
                  <w:pPr>
                    <w:keepNext w:val="1"/>
                    <w:widowControl w:val="0"/>
                    <w:spacing w:line="240" w:lineRule="auto"/>
                    <w:ind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инструментального и прикладного программного обеспечения (ИППО)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0.0" w:type="dxa"/>
        <w:tblLayout w:type="fixed"/>
        <w:tblLook w:val="0000"/>
      </w:tblPr>
      <w:tblGrid>
        <w:gridCol w:w="5975"/>
        <w:gridCol w:w="3374"/>
        <w:tblGridChange w:id="0">
          <w:tblGrid>
            <w:gridCol w:w="5975"/>
            <w:gridCol w:w="3374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ОТЧЁТ ПО ЛАБОРАТОРНОЙ РАБОТЕ №2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дисциплине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«Программное обеспечение интеллектуальных систем»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u w:val="single"/>
                <w:rtl w:val="0"/>
              </w:rPr>
              <w:t xml:space="preserve">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Волков М.Ю.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hd w:fill="ffffff" w:val="clear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261"/>
        <w:gridCol w:w="2799"/>
        <w:tblGridChange w:id="0">
          <w:tblGrid>
            <w:gridCol w:w="3510"/>
            <w:gridCol w:w="3261"/>
            <w:gridCol w:w="279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выполнена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составлять бизнес правила в Drools и применять их в Java приложениях.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drools.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несколько бизнес правил.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Продемонстрировать их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Было принято решение использовать встроенный в Intellij Idea drools плагин.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темы была выбрана «</w:t>
      </w:r>
      <w:r w:rsidDel="00000000" w:rsidR="00000000" w:rsidRPr="00000000">
        <w:rPr>
          <w:rtl w:val="0"/>
        </w:rPr>
        <w:t xml:space="preserve">рассчитать стоимость покупки с учетом скидки в зависимости от условий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 В качестве области применения был</w:t>
      </w:r>
      <w:r w:rsidDel="00000000" w:rsidR="00000000" w:rsidRPr="00000000">
        <w:rPr>
          <w:rtl w:val="0"/>
        </w:rPr>
        <w:t xml:space="preserve"> выбран магазин продукции Apple.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Сначала необходимо создать классы, которые будут представлять бизнес объекты: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представляет </w:t>
      </w:r>
      <w:r w:rsidDel="00000000" w:rsidR="00000000" w:rsidRPr="00000000">
        <w:rPr>
          <w:rtl w:val="0"/>
        </w:rPr>
        <w:t xml:space="preserve">покупателей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у которых есть такие свойства, как money, отвечающее за определение платежеспособности покупателя, и свойство  curDevice, на основе которого будет определяться наличие скидки на покупку нового девайса.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rtl w:val="0"/>
        </w:rPr>
        <w:t xml:space="preserve">Device представляет собой устройство, которое имеется в наличии в магазине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</w:t>
      </w:r>
      <w:r w:rsidDel="00000000" w:rsidR="00000000" w:rsidRPr="00000000">
        <w:rPr>
          <w:rtl w:val="0"/>
        </w:rPr>
        <w:t xml:space="preserve">ри совпадении определенных условий устройством пользователя, мы высчитываем скидку и выводим ее в правилах. Для выполнения данной задачи в классе Device имеются поля brand, name, price.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Создадим вспомогательный класс Calcutils, который позволяет определить, различаются ли в цене старое и новое устройства.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создадим несколько правил.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Сделаем скидку на покупку устройства при соблюдении следующих обстоятельств: пользователь хочет купить технику Apple, у него уже имеется техника Apple, при этом модель его старого устройства не совпадает с моделью устройства, которое он хочет купить. В данном случае мы делаем скидку, с учетом того, что покупатель может заменить старый девайс на новый. Правило выглядит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"Make apple discount for new model"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Customer(hasApple(),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                hasOldToNewDiscount(device), money &gt; 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 change your old Apple device on New device with 30% discount");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Далее, создадим правило, которое позволяет сделать скидку, если соблюдаются следующие условия: у покупателя имеется устройство от компании, отличной от Apple, в магазине имеется устройство от Apple. Скидка делается только в том случае, если устройство покупателя выше цены устройства, имеющегося в магазине. Данное правило приведем ниже: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"Make device discount"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util: Calcutils()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Customer(!hasApple(), util.makeDiscountIfOldDeviceExpensive(curDevice, device), money &gt; 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 change your another brand on Iphone with 30%")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Приведем остальные правила, которые являются дополнением к вышеописанным.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Правило, позволяющее сделать скидку при покупке той же самой модели, что уже есть у покупателя: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"Make apple discount for same model"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Customer(hasApple(),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                !hasOldToNewDiscount(device), money &gt; 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 change your old Apple device on New device with 50% discount");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Правило, которое устанавливает, что пользователь не может получить скидку на новое устройство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rule "Don't device discount"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when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util: Calcutils()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device: Device(brand == "Apple")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user: Customer(!hasApple(), !util.makeDiscountIfOldDeviceExpensive(curDevice, device), money &gt; 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   System.out.println("You can't change your another brand on Iphone")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4"/>
          <w:szCs w:val="24"/>
          <w:shd w:fill="2b2b2b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попробуем протестировать наши правила. Подключим все необходимые библиотеки и создадим сессии.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org.drools.core.impl.InternalKnowledgeBase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org.drools.core.impl.KnowledgeBaseFactory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org.kie.api.io.ResourceType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org.kie.internal.builder.KnowledgeBuilderFactory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org.kie.internal.io.ResourceFactory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java.io.File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kbase 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20"/>
          <w:szCs w:val="20"/>
          <w:shd w:fill="2b2b2b" w:val="clear"/>
          <w:rtl w:val="0"/>
        </w:rPr>
        <w:t xml:space="preserve">readKnowledgeBase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20"/>
          <w:szCs w:val="20"/>
          <w:shd w:fill="2b2b2b" w:val="clear"/>
          <w:rtl w:val="0"/>
        </w:rPr>
        <w:t xml:space="preserve">listOf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(File(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"/Users/macbookpro152019/university/poisLabs/lab22/src/main/resources/rules/Devices.drl"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kSession = kbase.newKieSession()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 = 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"Apple"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"Iphone12"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1100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Dima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"Apple"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"Iphone11"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Fedor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"Apple"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"Iphone12"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1100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Sasha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"Samsung"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"S21"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1500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Vasya = Customer(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467cda"/>
          <w:sz w:val="20"/>
          <w:szCs w:val="20"/>
          <w:shd w:fill="2b2b2b" w:val="clear"/>
          <w:rtl w:val="0"/>
        </w:rPr>
        <w:t xml:space="preserve">curDevice 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Device(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"Samsung"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"S10"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kSession.insert(Calcutils())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kSession.insert(Dima)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kSession.insert(Fedor)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kSession.insert(Sasha)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kSession.insert(Vasya)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kSession.insert(device)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kSession.fireAllRules()</w:t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JetBrains Mono" w:cs="JetBrains Mono" w:eastAsia="JetBrains Mono" w:hAnsi="JetBrains Mono"/>
          <w:color w:val="ffc66d"/>
          <w:sz w:val="20"/>
          <w:szCs w:val="20"/>
          <w:shd w:fill="2b2b2b" w:val="clear"/>
          <w:rtl w:val="0"/>
        </w:rPr>
        <w:t xml:space="preserve">readKnowledgeBase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(files: List&lt;File&gt;): InternalKnowledgeBase {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knowledgeBuilder = KnowledgeBuilderFactory.newKnowledgeBuilder()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files.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ffc66d"/>
          <w:sz w:val="20"/>
          <w:szCs w:val="20"/>
          <w:shd w:fill="2b2b2b" w:val="clear"/>
          <w:rtl w:val="0"/>
        </w:rPr>
        <w:t xml:space="preserve">forEach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i: File?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knowledgeBuilder.add(ResourceFactory.newFileResource(i)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ResourceType.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DRL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errors = knowledgeBuilder.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errors</w:t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(!errors.isEmpty()) {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(error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errors) {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20"/>
          <w:szCs w:val="20"/>
          <w:shd w:fill="2b2b2b" w:val="clear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"{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error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}"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throw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IllegalArgumentException(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"Could not parse knowledge."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kBase = KnowledgeBaseFactory.newKnowledgeBase()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kBase.addPackages(knowledgeBuilder.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20"/>
          <w:szCs w:val="20"/>
          <w:shd w:fill="2b2b2b" w:val="clear"/>
          <w:rtl w:val="0"/>
        </w:rPr>
        <w:t xml:space="preserve">knowledgePackages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kBase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Проверим работу наших правил: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254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Выход программы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сработали так, как ожидалось.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Ссылка на github: https://github.com/GooDiVer/sem7/tree/main/pois/lab2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мы научились составлять бизнес правила в Drools и применять их в Java приложениях.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Drools – хороший инструмент, чтобы отделить бизнес логику программы от основного кода. </w:t>
      </w:r>
      <w:r w:rsidDel="00000000" w:rsidR="00000000" w:rsidRPr="00000000">
        <w:rPr>
          <w:rtl w:val="0"/>
        </w:rPr>
        <w:t xml:space="preserve">Для написания правил можно воспользоваться специальными библиотеками, подключаемыми в intelij idea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Mauricio Salatino. Mastering JBoss Drools 6 for Developers/ - М.: Изд-во Книги по требованию, 2016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Петер Флах. Машинное обучение. Наука и искусство построения алгоритмов, которые извлекают знания из данных / - М.: Изд-во ДМК Пресс, 2019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IBM. Реализация бизнес-логики при помощи процессора правил Drools /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https://www.ibm.com/developerworks/ru/library/j-drools/index.html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Материалы лекций</w:t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JetBrai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E4354"/>
    <w:pPr>
      <w:ind w:firstLine="706"/>
      <w:jc w:val="both"/>
    </w:pPr>
    <w:rPr>
      <w:rFonts w:cs="Times New Roman"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B00F2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theading" w:customStyle="1">
    <w:name w:val="Standart heading"/>
    <w:basedOn w:val="1"/>
    <w:next w:val="StandartNormal"/>
    <w:link w:val="StandartheadingChar"/>
    <w:autoRedefine w:val="1"/>
    <w:qFormat w:val="1"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cs="Arial" w:hAnsi="Times New Roman" w:eastAsiaTheme="minorHAnsi"/>
      <w:color w:val="auto"/>
      <w:kern w:val="32"/>
      <w:sz w:val="28"/>
    </w:rPr>
  </w:style>
  <w:style w:type="character" w:styleId="StandartheadingChar" w:customStyle="1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styleId="StandartNormal" w:customStyle="1">
    <w:name w:val="Standart Normal"/>
    <w:basedOn w:val="a"/>
    <w:link w:val="StandartNormalChar"/>
    <w:autoRedefine w:val="1"/>
    <w:qFormat w:val="1"/>
    <w:rsid w:val="001E4354"/>
    <w:pPr>
      <w:tabs>
        <w:tab w:val="left" w:pos="1276"/>
      </w:tabs>
      <w:ind w:firstLine="0"/>
    </w:pPr>
  </w:style>
  <w:style w:type="character" w:styleId="StandartNormalChar" w:customStyle="1">
    <w:name w:val="Standart Normal Char"/>
    <w:basedOn w:val="a0"/>
    <w:link w:val="StandartNormal"/>
    <w:rsid w:val="001E4354"/>
    <w:rPr>
      <w:rFonts w:cs="Times New Roman" w:eastAsia="Times New Roman"/>
      <w:szCs w:val="24"/>
      <w:lang w:eastAsia="ru-RU"/>
    </w:rPr>
  </w:style>
  <w:style w:type="character" w:styleId="10" w:customStyle="1">
    <w:name w:val="Заголовок 1 Знак"/>
    <w:basedOn w:val="a0"/>
    <w:link w:val="1"/>
    <w:rsid w:val="00B00F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SETEXT" w:customStyle="1">
    <w:name w:val="BASE TEXT"/>
    <w:basedOn w:val="a"/>
    <w:link w:val="BASETEXTChar"/>
    <w:qFormat w:val="1"/>
    <w:rsid w:val="001E4354"/>
  </w:style>
  <w:style w:type="character" w:styleId="BASETEXTChar" w:customStyle="1">
    <w:name w:val="BASE TEXT Char"/>
    <w:basedOn w:val="a0"/>
    <w:link w:val="BASETEXT"/>
    <w:rsid w:val="001E4354"/>
    <w:rPr>
      <w:rFonts w:cs="Times New Roman" w:eastAsia="Times New Roman"/>
      <w:szCs w:val="24"/>
      <w:lang w:eastAsia="ru-RU"/>
    </w:rPr>
  </w:style>
  <w:style w:type="paragraph" w:styleId="maintext" w:customStyle="1">
    <w:name w:val="maintext"/>
    <w:basedOn w:val="a"/>
    <w:rsid w:val="00D33B17"/>
    <w:pPr>
      <w:spacing w:after="100" w:afterAutospacing="1" w:before="100" w:beforeAutospacing="1"/>
    </w:pPr>
  </w:style>
  <w:style w:type="character" w:styleId="a3">
    <w:name w:val="Hyperlink"/>
    <w:basedOn w:val="a0"/>
    <w:uiPriority w:val="99"/>
    <w:unhideWhenUsed w:val="1"/>
    <w:rsid w:val="00D33B1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D33B17"/>
    <w:rPr>
      <w:color w:val="605e5c"/>
      <w:shd w:color="auto" w:fill="e1dfdd" w:val="clear"/>
    </w:rPr>
  </w:style>
  <w:style w:type="paragraph" w:styleId="HTML">
    <w:name w:val="HTML Preformatted"/>
    <w:basedOn w:val="a"/>
    <w:link w:val="HTML0"/>
    <w:uiPriority w:val="99"/>
    <w:unhideWhenUsed w:val="1"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hAnsi="Courier New"/>
      <w:sz w:val="20"/>
      <w:szCs w:val="20"/>
      <w:lang w:eastAsia="ja-JP"/>
    </w:rPr>
  </w:style>
  <w:style w:type="character" w:styleId="HTML0" w:customStyle="1">
    <w:name w:val="Стандартный HTML Знак"/>
    <w:basedOn w:val="a0"/>
    <w:link w:val="HTML"/>
    <w:uiPriority w:val="99"/>
    <w:rsid w:val="00BE6A30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ibm.com/developerworks/ru/library/j-drools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t68nie4F4To8LYRHBDmpeHalw==">AMUW2mVZE05m7kKh5Zu4KpKeeLP/dbKMJlFAK6EFYyDZXkKl/Iqrlx1/NHnWpZsRXj1xYX0tQKkTex1VwYTS6Ph7mRh5TnGLL9WCl1LvLXJUxXMY6EHtZXeSSZ3t+vjRbRI7ru5YuBWCZNIoEBgi9YJiSy4suMV7OA==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2020-04-23T10:15:00Z</dcterms:created>
  <dc:creator>Amir</dc:creator>
</cp:coreProperties>
</file>