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tbl>
      <w:tblPr>
        <w:tblStyle w:val="Table1"/>
        <w:tblW w:w="9681.0" w:type="dxa"/>
        <w:jc w:val="center"/>
        <w:tblLayout w:type="fixed"/>
        <w:tblLook w:val="0000"/>
      </w:tblPr>
      <w:tblGrid>
        <w:gridCol w:w="9598"/>
        <w:gridCol w:w="83"/>
        <w:tblGridChange w:id="0">
          <w:tblGrid>
            <w:gridCol w:w="9598"/>
            <w:gridCol w:w="83"/>
          </w:tblGrid>
        </w:tblGridChange>
      </w:tblGrid>
      <w:tr>
        <w:trPr>
          <w:trHeight w:val="41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895350" cy="1009650"/>
                  <wp:effectExtent b="0" l="0" r="0" t="0"/>
                  <wp:docPr descr="https://lh6.googleusercontent.com/QcftzNtI05T0Y6fjdSh1Rr2rt8oqZ1IvnLvbn1jLJ7CCyteVir3k-xBLv4SL1wAgWJsRhmmJSR0UW-RP63_GQenE4vVWv05BRoZTsmIcBccVTnfxwmsnNMvjg599x9SqZd8E3dkd" id="49" name="image2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QcftzNtI05T0Y6fjdSh1Rr2rt8oqZ1IvnLvbn1jLJ7CCyteVir3k-xBLv4SL1wAgWJsRhmmJSR0UW-RP63_GQenE4vVWv05BRoZTsmIcBccVTnfxwmsnNMvjg599x9SqZd8E3dkd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356.0" w:type="dxa"/>
              <w:jc w:val="left"/>
              <w:tblLayout w:type="fixed"/>
              <w:tblLook w:val="0000"/>
            </w:tblPr>
            <w:tblGrid>
              <w:gridCol w:w="2599"/>
              <w:gridCol w:w="3166"/>
              <w:gridCol w:w="3591"/>
              <w:tblGridChange w:id="0">
                <w:tblGrid>
                  <w:gridCol w:w="2599"/>
                  <w:gridCol w:w="3166"/>
                  <w:gridCol w:w="3591"/>
                </w:tblGrid>
              </w:tblGridChange>
            </w:tblGrid>
            <w:tr>
              <w:trPr>
                <w:trHeight w:val="554" w:hRule="atLeast"/>
              </w:trPr>
              <w:tc>
                <w:tcPr>
                  <w:gridSpan w:val="3"/>
                  <w:vAlign w:val="center"/>
                </w:tcPr>
                <w:p w:rsidR="00000000" w:rsidDel="00000000" w:rsidP="00000000" w:rsidRDefault="00000000" w:rsidRPr="00000000" w14:paraId="00000004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mallCaps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mallCaps w:val="1"/>
                      <w:sz w:val="28"/>
                      <w:szCs w:val="28"/>
                      <w:rtl w:val="0"/>
                    </w:rPr>
                    <w:t xml:space="preserve">МИНОБРНАУКИ РОССИИ</w:t>
                  </w:r>
                </w:p>
              </w:tc>
            </w:tr>
            <w:tr>
              <w:trPr>
                <w:trHeight w:val="18" w:hRule="atLeast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07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8"/>
                      <w:szCs w:val="28"/>
                      <w:rtl w:val="0"/>
                    </w:rPr>
                    <w:t xml:space="preserve"> высшего образования</w:t>
                  </w:r>
                </w:p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«МИРЭА – Российский технологический университет»</w:t>
                  </w:r>
                </w:p>
                <w:p w:rsidR="00000000" w:rsidDel="00000000" w:rsidP="00000000" w:rsidRDefault="00000000" w:rsidRPr="00000000" w14:paraId="0000000A">
                  <w:pPr>
                    <w:keepNext w:val="1"/>
                    <w:widowControl w:val="0"/>
                    <w:spacing w:line="240" w:lineRule="auto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  <w:rtl w:val="0"/>
                    </w:rPr>
                    <w:t xml:space="preserve">РТУ МИРЭА</w:t>
                  </w:r>
                </w:p>
              </w:tc>
            </w:tr>
            <w:tr>
              <w:trPr>
                <w:trHeight w:val="11" w:hRule="atLeast"/>
              </w:trPr>
              <w:tc>
                <w:tcPr>
                  <w:gridSpan w:val="3"/>
                </w:tcPr>
                <w:p w:rsidR="00000000" w:rsidDel="00000000" w:rsidP="00000000" w:rsidRDefault="00000000" w:rsidRPr="00000000" w14:paraId="0000000D">
                  <w:pPr>
                    <w:keepNext w:val="1"/>
                    <w:widowControl w:val="0"/>
                    <w:spacing w:line="240" w:lineRule="auto"/>
                    <w:jc w:val="both"/>
                    <w:rPr>
                      <w:rFonts w:ascii="Times New Roman" w:cs="Times New Roman" w:eastAsia="Times New Roman" w:hAnsi="Times New Roman"/>
                      <w:b w:val="1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Институт информационных технологий (ИИТ)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инструментального и прикладного программного обеспечения (ИППО)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9.0" w:type="dxa"/>
        <w:jc w:val="left"/>
        <w:tblInd w:w="0.0" w:type="dxa"/>
        <w:tblLayout w:type="fixed"/>
        <w:tblLook w:val="0000"/>
      </w:tblPr>
      <w:tblGrid>
        <w:gridCol w:w="5975"/>
        <w:gridCol w:w="3374"/>
        <w:tblGridChange w:id="0">
          <w:tblGrid>
            <w:gridCol w:w="5975"/>
            <w:gridCol w:w="3374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8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ОТЧЁТ ПО ЛАБОРАТОРНОЙ РАБОТЕ №1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дисциплине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«Программное обеспечение интеллектуальных систем»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  <w:rtl w:val="0"/>
              </w:rPr>
              <w:t xml:space="preserve"> </w:t>
            </w:r>
          </w:p>
        </w:tc>
      </w:tr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1E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ИКБО-02-17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hd w:fill="ffffff" w:val="clear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Верба Д.С.</w:t>
            </w:r>
          </w:p>
          <w:p w:rsidR="00000000" w:rsidDel="00000000" w:rsidP="00000000" w:rsidRDefault="00000000" w:rsidRPr="00000000" w14:paraId="00000027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Принял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Зорина Н.В.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0"/>
        <w:shd w:fill="ffffff" w:val="clear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0.0" w:type="dxa"/>
        <w:tblLayout w:type="fixed"/>
        <w:tblLook w:val="0000"/>
      </w:tblPr>
      <w:tblGrid>
        <w:gridCol w:w="3510"/>
        <w:gridCol w:w="3261"/>
        <w:gridCol w:w="2799"/>
        <w:tblGridChange w:id="0">
          <w:tblGrid>
            <w:gridCol w:w="3510"/>
            <w:gridCol w:w="3261"/>
            <w:gridCol w:w="2799"/>
          </w:tblGrid>
        </w:tblGridChange>
      </w:tblGrid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выполнена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«__»_______2020 г.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(подпись студента)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«Зачтено»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«__»_______2020 г.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 (подпись руководителя)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целью работы является познакомиться с мощным графическим инструментом для анализа данных Knime. Работа подразделяется на три цели: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Ознакомиться с механизмом поиска шаблонов (правил);</w:t>
      </w:r>
    </w:p>
    <w:p w:rsidR="00000000" w:rsidDel="00000000" w:rsidP="00000000" w:rsidRDefault="00000000" w:rsidRPr="00000000" w14:paraId="0000004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Научиться работать с деревом решений;</w:t>
      </w:r>
    </w:p>
    <w:p w:rsidR="00000000" w:rsidDel="00000000" w:rsidP="00000000" w:rsidRDefault="00000000" w:rsidRPr="00000000" w14:paraId="0000004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Освоить возможности Knime по кластеризации.</w:t>
      </w:r>
    </w:p>
    <w:p w:rsidR="00000000" w:rsidDel="00000000" w:rsidP="00000000" w:rsidRDefault="00000000" w:rsidRPr="00000000" w14:paraId="0000004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4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Используемый датасет – данные о продажах игр по жанрам.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шаблонов</w:t>
      </w:r>
    </w:p>
    <w:p w:rsidR="00000000" w:rsidDel="00000000" w:rsidP="00000000" w:rsidRDefault="00000000" w:rsidRPr="00000000" w14:paraId="0000004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4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анализа рыночной корзины и поиска ассоциативных правил. Данный поток должен выполнять следующую последовательность действий: загрузить данные из текстового файла, преобразовать загруженные данные в специализированный тип данных пакета KNIME, найти частые наборы и ассоциативные правила, вывести результаты.</w:t>
      </w:r>
    </w:p>
    <w:p w:rsidR="00000000" w:rsidDel="00000000" w:rsidP="00000000" w:rsidRDefault="00000000" w:rsidRPr="00000000" w14:paraId="0000004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5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Последовательность действий: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hd w:fill="ffffff" w:val="clear"/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поток работ, приведенный на рисунке 1.</w:t>
      </w:r>
    </w:p>
    <w:p w:rsidR="00000000" w:rsidDel="00000000" w:rsidP="00000000" w:rsidRDefault="00000000" w:rsidRPr="00000000" w14:paraId="00000052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hd w:fill="ffffff" w:val="clear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07010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hd w:fill="ffffff" w:val="clear"/>
        <w:spacing w:line="360" w:lineRule="auto"/>
        <w:ind w:left="720" w:hanging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поток данных для работы</w:t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hd w:fill="ffffff" w:val="clear"/>
        <w:spacing w:after="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настройку узла “File Reader” так, чтобы (рисунок 2):</w:t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файла исходных данных фигурировал baskets.csv (изменен по рекомендации преподавателя);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строка файла трактовалась как содержащая названия столбцов (“Read column headers”);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"/>
        </w:numPr>
        <w:shd w:fill="ffffff" w:val="clear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разделителя столбцов фигурировала запятая;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2"/>
        </w:numPr>
        <w:shd w:fill="ffffff" w:val="clear"/>
        <w:spacing w:after="24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узел обрабатывал неполные строки (кнопка “Advanced”, вкладка “Short lines”).</w:t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740410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after="240" w:before="240" w:line="360" w:lineRule="auto"/>
        <w:ind w:left="1440" w:hanging="14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настройка File Reader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настройку узла “Create Collection Column” так, чтобы (рисунок 3):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"/>
        </w:numPr>
        <w:shd w:fill="ffffff" w:val="clear"/>
        <w:spacing w:after="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все строки исходного файла попали в выходную коллекцию данных;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hd w:fill="ffffff" w:val="clear"/>
        <w:spacing w:after="240" w:before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установите флаги “Create collection of type set”, “Ignore missing values”, “Remove aggregated columns from table”</w:t>
      </w:r>
    </w:p>
    <w:p w:rsidR="00000000" w:rsidDel="00000000" w:rsidP="00000000" w:rsidRDefault="00000000" w:rsidRPr="00000000" w14:paraId="00000060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864100"/>
            <wp:effectExtent b="0" l="0" r="0" 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ffffff" w:val="clear"/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настройка Column Collection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"/>
        </w:num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поток работ, предварительно настроив узел “Association Rule Learner”, указав различные значения поддержки (рис. 4 и рис. 5). В таблице иллюстрируется доля содержания определенного значения с исходных данных.</w:t>
      </w:r>
    </w:p>
    <w:p w:rsidR="00000000" w:rsidDel="00000000" w:rsidP="00000000" w:rsidRDefault="00000000" w:rsidRPr="00000000" w14:paraId="00000063">
      <w:pPr>
        <w:widowControl w:val="0"/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1150" cy="1295400"/>
            <wp:effectExtent b="0" l="0" r="0" t="0"/>
            <wp:docPr id="3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результат работы с указанием minimal support равным 0.03</w:t>
      </w:r>
    </w:p>
    <w:p w:rsidR="00000000" w:rsidDel="00000000" w:rsidP="00000000" w:rsidRDefault="00000000" w:rsidRPr="00000000" w14:paraId="00000066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76800" cy="914400"/>
            <wp:effectExtent b="0" l="0" r="0" t="0"/>
            <wp:docPr id="3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результат работы с указанием minimal support равным 0.05</w:t>
      </w:r>
    </w:p>
    <w:p w:rsidR="00000000" w:rsidDel="00000000" w:rsidP="00000000" w:rsidRDefault="00000000" w:rsidRPr="00000000" w14:paraId="0000006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Деревья решений</w:t>
      </w:r>
    </w:p>
    <w:p w:rsidR="00000000" w:rsidDel="00000000" w:rsidP="00000000" w:rsidRDefault="00000000" w:rsidRPr="00000000" w14:paraId="0000006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6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классификации посредством построения дерева решений.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000000" w:rsidDel="00000000" w:rsidP="00000000" w:rsidRDefault="00000000" w:rsidRPr="00000000" w14:paraId="0000006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6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поток работы (рис. 6) и для File Reader зададим в качестве исходных данных файл student_marks.csv, указав, что нам необходимо трактовать первую строку как содержащую названия столбцов (рис. 7)</w:t>
      </w:r>
    </w:p>
    <w:p w:rsidR="00000000" w:rsidDel="00000000" w:rsidP="00000000" w:rsidRDefault="00000000" w:rsidRPr="00000000" w14:paraId="0000006F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57750" cy="2667000"/>
            <wp:effectExtent b="0" l="0" r="0" t="0"/>
            <wp:docPr id="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создание потока работ</w:t>
      </w:r>
    </w:p>
    <w:p w:rsidR="00000000" w:rsidDel="00000000" w:rsidP="00000000" w:rsidRDefault="00000000" w:rsidRPr="00000000" w14:paraId="00000071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3438" cy="5290052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438" cy="529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набор исходных данных для file reader.</w:t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настроим Decision tree learner и в качестве атрибута классификации выберем Col0 (рис. 8)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1981200"/>
            <wp:effectExtent b="0" l="0" r="0" t="0"/>
            <wp:docPr id="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выбор признака класса</w:t>
      </w:r>
    </w:p>
    <w:p w:rsidR="00000000" w:rsidDel="00000000" w:rsidP="00000000" w:rsidRDefault="00000000" w:rsidRPr="00000000" w14:paraId="0000007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Выполним поток работ и просмотрим результат, изображенный в виде дерева (рис. 9)</w:t>
      </w:r>
    </w:p>
    <w:p w:rsidR="00000000" w:rsidDel="00000000" w:rsidP="00000000" w:rsidRDefault="00000000" w:rsidRPr="00000000" w14:paraId="0000007A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1981" cy="4662789"/>
            <wp:effectExtent b="0" l="0" r="0" t="0"/>
            <wp:docPr id="4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981" cy="4662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просмотр результатов дерева решений</w:t>
      </w:r>
    </w:p>
    <w:p w:rsidR="00000000" w:rsidDel="00000000" w:rsidP="00000000" w:rsidRDefault="00000000" w:rsidRPr="00000000" w14:paraId="0000007C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к решению факультативного задания, заключающегося в настройке цвета для выбранного поля в Color Manager. Первым шагом добавим в поток работа Color manager, затем настроим его таким образом, чтобы col0 соответствовал определенный набор цветов (рис. 10)</w:t>
      </w:r>
    </w:p>
    <w:p w:rsidR="00000000" w:rsidDel="00000000" w:rsidP="00000000" w:rsidRDefault="00000000" w:rsidRPr="00000000" w14:paraId="0000007E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5753100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настройка цвета для col0</w:t>
      </w:r>
    </w:p>
    <w:p w:rsidR="00000000" w:rsidDel="00000000" w:rsidP="00000000" w:rsidRDefault="00000000" w:rsidRPr="00000000" w14:paraId="0000008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просмотрим результат Decision Tree Learner в двух вариантах после настроек цвета (рис. 11 и рис. 12)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3319" cy="759633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3319" cy="759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Просмотр View Decision Tree Learner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184400"/>
            <wp:effectExtent b="0" l="0" r="0" t="0"/>
            <wp:docPr id="4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просмотр Simple View Decision Tree Learner </w:t>
      </w:r>
    </w:p>
    <w:p w:rsidR="00000000" w:rsidDel="00000000" w:rsidP="00000000" w:rsidRDefault="00000000" w:rsidRPr="00000000" w14:paraId="0000008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Кластеризация</w:t>
      </w:r>
    </w:p>
    <w:p w:rsidR="00000000" w:rsidDel="00000000" w:rsidP="00000000" w:rsidRDefault="00000000" w:rsidRPr="00000000" w14:paraId="00000092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Задача</w:t>
      </w:r>
    </w:p>
    <w:p w:rsidR="00000000" w:rsidDel="00000000" w:rsidP="00000000" w:rsidRDefault="00000000" w:rsidRPr="00000000" w14:paraId="0000009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потока работ, выполняющего решение задачи кластеризации.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000000" w:rsidDel="00000000" w:rsidP="00000000" w:rsidRDefault="00000000" w:rsidRPr="00000000" w14:paraId="00000094">
      <w:pPr>
        <w:widowControl w:val="0"/>
        <w:shd w:fill="ffffff" w:val="clear"/>
        <w:spacing w:line="360" w:lineRule="auto"/>
        <w:ind w:firstLine="708.6614173228347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Выполнение</w:t>
      </w:r>
    </w:p>
    <w:p w:rsidR="00000000" w:rsidDel="00000000" w:rsidP="00000000" w:rsidRDefault="00000000" w:rsidRPr="00000000" w14:paraId="0000009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создан поток работы, изображенный на рисунке 13.</w:t>
      </w:r>
    </w:p>
    <w:p w:rsidR="00000000" w:rsidDel="00000000" w:rsidP="00000000" w:rsidRDefault="00000000" w:rsidRPr="00000000" w14:paraId="0000009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2984500"/>
            <wp:effectExtent b="0" l="0" r="0" t="0"/>
            <wp:docPr id="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искомый поток работ</w:t>
      </w:r>
    </w:p>
    <w:p w:rsidR="00000000" w:rsidDel="00000000" w:rsidP="00000000" w:rsidRDefault="00000000" w:rsidRPr="00000000" w14:paraId="0000009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Настроим узел k-Means как показано на рисунке 14</w:t>
      </w:r>
    </w:p>
    <w:p w:rsidR="00000000" w:rsidDel="00000000" w:rsidP="00000000" w:rsidRDefault="00000000" w:rsidRPr="00000000" w14:paraId="000000A4">
      <w:pPr>
        <w:widowControl w:val="0"/>
        <w:shd w:fill="ffffff" w:val="clear"/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572000"/>
            <wp:effectExtent b="0" l="0" r="0" t="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hd w:fill="ffffff" w:val="clear"/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настройка k-Means</w:t>
      </w:r>
    </w:p>
    <w:p w:rsidR="00000000" w:rsidDel="00000000" w:rsidP="00000000" w:rsidRDefault="00000000" w:rsidRPr="00000000" w14:paraId="000000A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15 представлена получившаяся диаграмма кластеров, показанная в зависимости от Price, где в каждой строке показана зависимость от кластера с помощью цвета. </w:t>
      </w:r>
    </w:p>
    <w:p w:rsidR="00000000" w:rsidDel="00000000" w:rsidP="00000000" w:rsidRDefault="00000000" w:rsidRPr="00000000" w14:paraId="000000B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5257800"/>
            <wp:effectExtent b="0" l="0" r="0" t="0"/>
            <wp:docPr id="4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полученная диаграммы кластеров для Price</w:t>
      </w:r>
    </w:p>
    <w:p w:rsidR="00000000" w:rsidDel="00000000" w:rsidP="00000000" w:rsidRDefault="00000000" w:rsidRPr="00000000" w14:paraId="000000B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Выберем другой цвет и другое поле Reviews. Таким образом, задаем зависимость новых кластеров от цвета, как показано на рисунке 16.</w:t>
      </w:r>
    </w:p>
    <w:p w:rsidR="00000000" w:rsidDel="00000000" w:rsidP="00000000" w:rsidRDefault="00000000" w:rsidRPr="00000000" w14:paraId="000000B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33475" cy="4381500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hd w:fill="ffffff" w:val="clear"/>
        <w:spacing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Диаграмма зависимости кластеров от Reviews</w:t>
      </w:r>
    </w:p>
    <w:p w:rsidR="00000000" w:rsidDel="00000000" w:rsidP="00000000" w:rsidRDefault="00000000" w:rsidRPr="00000000" w14:paraId="000000C2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посмотрим на таблицу исходных данных, полученную в узле Interactive Table (рис. 17)</w:t>
      </w:r>
    </w:p>
    <w:p w:rsidR="00000000" w:rsidDel="00000000" w:rsidP="00000000" w:rsidRDefault="00000000" w:rsidRPr="00000000" w14:paraId="000000CE">
      <w:pPr>
        <w:widowControl w:val="0"/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hd w:fill="ffffff" w:val="clear"/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6038" cy="5978335"/>
            <wp:effectExtent b="0" l="0" r="0" t="0"/>
            <wp:docPr id="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038" cy="597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фрагмент таблицы исходных данных</w:t>
      </w:r>
    </w:p>
    <w:p w:rsidR="00000000" w:rsidDel="00000000" w:rsidP="00000000" w:rsidRDefault="00000000" w:rsidRPr="00000000" w14:paraId="000000D1">
      <w:pPr>
        <w:widowControl w:val="0"/>
        <w:shd w:fill="ffffff" w:val="clear"/>
        <w:spacing w:line="360" w:lineRule="auto"/>
        <w:ind w:left="0"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GitHub: https://github.com/GooDiVer/sem7/tree/main/pois/lab1/knime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D7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лабораторной работы было произведено знакомство с программным обеспечением KNIME и некоторыми базовыми элементами, используемыми для работы с данными. Были выполнены поставленные задачи путем освоения механизмов кластеризации, деревьев решений и поиска шаблонов программного обеспечения KNIME.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Обзор KNIME Analytics Platform – open source системы для анализа данных [Электронный ресурс]. – Режим доступа: https://habr.com/ru/post/320500/ . – (Дата обращения: 05.10.2020).</w:t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Association Rule Learner [Электронный ресурс]. – Режим доступа: https://hub.knime.com/knime/extensions/org.knime.features.base/latest/org.knime.base.node.mine.subgroupminer.SubgroupMinerFactory2 . – (Дата обращения: 05.10.2020).</w:t>
      </w:r>
    </w:p>
    <w:p w:rsidR="00000000" w:rsidDel="00000000" w:rsidP="00000000" w:rsidRDefault="00000000" w:rsidRPr="00000000" w14:paraId="000000DB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Collection Column [Электронный ресурс]. – Режим доступа: https://hub.knime.com/knime/extensions/org.knime.features.base/latest/org.knime.base.collection.list.create2.CollectionCreate2NodeFactory . – (Дата обращения: 05.10.2020).</w:t>
      </w:r>
    </w:p>
    <w:p w:rsidR="00000000" w:rsidDel="00000000" w:rsidP="00000000" w:rsidRDefault="00000000" w:rsidRPr="00000000" w14:paraId="000000DC">
      <w:pPr>
        <w:widowControl w:val="0"/>
        <w:numPr>
          <w:ilvl w:val="0"/>
          <w:numId w:val="4"/>
        </w:numPr>
        <w:shd w:fill="ffffff" w:val="clear"/>
        <w:spacing w:line="360" w:lineRule="auto"/>
        <w:ind w:left="72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Knime [Электронный ресурс]. – Режим доступа: https://www.knime.com/ . – (Дата обращения: 05</w:t>
        <w:tab/>
        <w:t xml:space="preserve">.10.2020).</w:t>
      </w:r>
    </w:p>
    <w:p w:rsidR="00000000" w:rsidDel="00000000" w:rsidP="00000000" w:rsidRDefault="00000000" w:rsidRPr="00000000" w14:paraId="000000DD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4" w:w="11909" w:orient="portrait"/>
      <w:pgMar w:bottom="1106.574803149607" w:top="1133.8582677165355" w:left="1700.7874015748032" w:right="860.669291338583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7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v6M857S4B8XNlPSo8gNYpkeEjw==">AMUW2mWIwBBOP+meoKxhzM/G87o4m0ga8nVx2BZS8jaVtuH1aGt8iH25Di8h/mj5iu0SE4bIV64NxOGWPLi3bxenEKI44zsGqB9T+s4hGXzAkjtOD7+z5E96gC2ccDCga4LGvXnvP584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