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 Aqsa Flood: Full Spectrum</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By Patrick Higgins, AISC Member</w: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December 2024, after a year-plus of direct confrontation between the Zionist entity and the Axis of Resistance (the Islamic Republic of Iran, Hezbollah, Ansar Allah, the Popular Mobilization Forces, the Palestinian resistance factions, and, formerly, the Syrian Arab Republic), the imperialists and their media apparatus moved into triumphalist mode, declaring victory on account a wave of assassinations targeting Hezbollah top command and the overthrow of the Syrian Arab Republic. But the Axis of Resistance initially developed on the basis of lessons accumulated from prior setbacks and waves of counterrevolution, and always those setbacks, from the June of 1967 to the 1991 destruction of Soviet power, were accompanied by media triumphalism. The term “Six-Day War” to refer to the June War is itself a stroke of Zionist triumphalism. Conversely, the imperialists and their media do not often demonstrate an understanding that the very nature of the Zionist settler-colony–violent, expansionist, and supremacist–prevents its normalization among the masses of West Asia and North Africa. Serious study into the underlying weaknesses leading up to the fall of Syria, and its multitude of consequences for regional resistance, is forthcoming. This essay attempts something else: to gather and record lessons from the contemporary anti-Zionist struggle. The following contribution towards that goal argues that the crowning breakthrough of the past nineteen above all others has been to shatter the myth of invincibility the US empire has projected in West Asia–its ideology of uncontested domination–since the destruction of the Soviet Union. It further argues that the strategies and tactics used to attain that goal are based on a corpus of knowledge accumulating (</w:t>
      </w:r>
      <w:hyperlink r:id="rId8">
        <w:r w:rsidDel="00000000" w:rsidR="00000000" w:rsidRPr="00000000">
          <w:rPr>
            <w:rFonts w:ascii="Times New Roman" w:cs="Times New Roman" w:eastAsia="Times New Roman" w:hAnsi="Times New Roman"/>
            <w:i w:val="1"/>
            <w:color w:val="1155cc"/>
            <w:sz w:val="24"/>
            <w:szCs w:val="24"/>
            <w:u w:val="single"/>
            <w:rtl w:val="0"/>
          </w:rPr>
          <w:t xml:space="preserve">tarakum</w:t>
        </w:r>
      </w:hyperlink>
      <w:r w:rsidDel="00000000" w:rsidR="00000000" w:rsidRPr="00000000">
        <w:rPr>
          <w:rFonts w:ascii="Times New Roman" w:cs="Times New Roman" w:eastAsia="Times New Roman" w:hAnsi="Times New Roman"/>
          <w:sz w:val="24"/>
          <w:szCs w:val="24"/>
          <w:rtl w:val="0"/>
        </w:rPr>
        <w:t xml:space="preserve">) at least since the founding moments of the Zionist state in historic Palestine. The conclusion examines the gravity of the Zionist state’s pursuit of genocide as a counterinsurgency strategy and the apparent trajectory of Zionism’s real source of strength, US imperialism.  </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Acts of Return: How the Al Aqsa Flood Shattered the US Fantasy of “Full-Spectrum Dominance”</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of 2001, the Pentagon altered its Field Manual operational approach from “</w:t>
      </w:r>
      <w:r w:rsidDel="00000000" w:rsidR="00000000" w:rsidRPr="00000000">
        <w:rPr>
          <w:rFonts w:ascii="Times New Roman" w:cs="Times New Roman" w:eastAsia="Times New Roman" w:hAnsi="Times New Roman"/>
          <w:sz w:val="24"/>
          <w:szCs w:val="24"/>
          <w:rtl w:val="0"/>
        </w:rPr>
        <w:t xml:space="preserve">AirLand</w:t>
      </w:r>
      <w:r w:rsidDel="00000000" w:rsidR="00000000" w:rsidRPr="00000000">
        <w:rPr>
          <w:rFonts w:ascii="Times New Roman" w:cs="Times New Roman" w:eastAsia="Times New Roman" w:hAnsi="Times New Roman"/>
          <w:sz w:val="24"/>
          <w:szCs w:val="24"/>
          <w:rtl w:val="0"/>
        </w:rPr>
        <w:t xml:space="preserve"> Battle,” established in 1982, to “Full-Spectrum Dominance,” a move intended to address the nature of threats to US power as they emerged in the 21st century. The overthrow of the Union of Soviet Socialist Republics in 1991 opened the floodgates for this new doctrine in which the US military pursued, in the words of its own </w:t>
      </w:r>
      <w:hyperlink r:id="rId9">
        <w:r w:rsidDel="00000000" w:rsidR="00000000" w:rsidRPr="00000000">
          <w:rPr>
            <w:rFonts w:ascii="Times New Roman" w:cs="Times New Roman" w:eastAsia="Times New Roman" w:hAnsi="Times New Roman"/>
            <w:color w:val="1155cc"/>
            <w:sz w:val="24"/>
            <w:szCs w:val="24"/>
            <w:u w:val="single"/>
            <w:rtl w:val="0"/>
          </w:rPr>
          <w:t xml:space="preserve">handbook</w:t>
        </w:r>
      </w:hyperlink>
      <w:r w:rsidDel="00000000" w:rsidR="00000000" w:rsidRPr="00000000">
        <w:rPr>
          <w:rFonts w:ascii="Times New Roman" w:cs="Times New Roman" w:eastAsia="Times New Roman" w:hAnsi="Times New Roman"/>
          <w:sz w:val="24"/>
          <w:szCs w:val="24"/>
          <w:rtl w:val="0"/>
        </w:rPr>
        <w:t xml:space="preserve">, “dominance in the air, land, maritime, and space domains and information environment (which includes cyberspace) that permits the conduct of joint operations without effective opposition or prohibitive interference.” The 1990s saw several US initiatives aimed at the political neutralization of organized resistance to total US control. The 1993 Oslo Accords propped up a compliant capitalist class within a Palestinian nation newly deprived of the global counterweight of the USSR. Oslo’s domestic accompaniment, the 1996 Foreign Terrorist Organization List, sought to isolate further leftover “radical” elements of the Palestinian national movement. The events of September 11, 2001, occurring only five months after the initial promulgation of “Full-Spectrum Dominance,” provided the </w:t>
      </w:r>
      <w:r w:rsidDel="00000000" w:rsidR="00000000" w:rsidRPr="00000000">
        <w:rPr>
          <w:rFonts w:ascii="Times New Roman" w:cs="Times New Roman" w:eastAsia="Times New Roman" w:hAnsi="Times New Roman"/>
          <w:sz w:val="24"/>
          <w:szCs w:val="24"/>
          <w:rtl w:val="0"/>
        </w:rPr>
        <w:t xml:space="preserve">Pentagon an ideal </w:t>
      </w:r>
      <w:hyperlink r:id="rId10">
        <w:r w:rsidDel="00000000" w:rsidR="00000000" w:rsidRPr="00000000">
          <w:rPr>
            <w:rFonts w:ascii="Times New Roman" w:cs="Times New Roman" w:eastAsia="Times New Roman" w:hAnsi="Times New Roman"/>
            <w:color w:val="1155cc"/>
            <w:sz w:val="24"/>
            <w:szCs w:val="24"/>
            <w:u w:val="single"/>
            <w:rtl w:val="0"/>
          </w:rPr>
          <w:t xml:space="preserve">pretext</w:t>
        </w:r>
      </w:hyperlink>
      <w:r w:rsidDel="00000000" w:rsidR="00000000" w:rsidRPr="00000000">
        <w:rPr>
          <w:rFonts w:ascii="Times New Roman" w:cs="Times New Roman" w:eastAsia="Times New Roman" w:hAnsi="Times New Roman"/>
          <w:sz w:val="24"/>
          <w:szCs w:val="24"/>
          <w:rtl w:val="0"/>
        </w:rPr>
        <w:t xml:space="preserve"> through which to expand the credo militarily. The resulting “War on Terror” began as an </w:t>
      </w:r>
      <w:hyperlink r:id="rId11">
        <w:r w:rsidDel="00000000" w:rsidR="00000000" w:rsidRPr="00000000">
          <w:rPr>
            <w:rFonts w:ascii="Times New Roman" w:cs="Times New Roman" w:eastAsia="Times New Roman" w:hAnsi="Times New Roman"/>
            <w:color w:val="1155cc"/>
            <w:sz w:val="24"/>
            <w:szCs w:val="24"/>
            <w:u w:val="single"/>
            <w:rtl w:val="0"/>
          </w:rPr>
          <w:t xml:space="preserve">Executive Mandate</w:t>
        </w:r>
      </w:hyperlink>
      <w:r w:rsidDel="00000000" w:rsidR="00000000" w:rsidRPr="00000000">
        <w:rPr>
          <w:rFonts w:ascii="Times New Roman" w:cs="Times New Roman" w:eastAsia="Times New Roman" w:hAnsi="Times New Roman"/>
          <w:sz w:val="24"/>
          <w:szCs w:val="24"/>
          <w:rtl w:val="0"/>
        </w:rPr>
        <w:t xml:space="preserve"> discursively bulldozing the concept of national sovereignty. In practice, a new era of </w:t>
      </w:r>
      <w:hyperlink r:id="rId12">
        <w:r w:rsidDel="00000000" w:rsidR="00000000" w:rsidRPr="00000000">
          <w:rPr>
            <w:rFonts w:ascii="Times New Roman" w:cs="Times New Roman" w:eastAsia="Times New Roman" w:hAnsi="Times New Roman"/>
            <w:color w:val="1155cc"/>
            <w:sz w:val="24"/>
            <w:szCs w:val="24"/>
            <w:u w:val="single"/>
            <w:rtl w:val="0"/>
          </w:rPr>
          <w:t xml:space="preserve">“mega imperialism”</w:t>
        </w:r>
      </w:hyperlink>
      <w:r w:rsidDel="00000000" w:rsidR="00000000" w:rsidRPr="00000000">
        <w:rPr>
          <w:rFonts w:ascii="Times New Roman" w:cs="Times New Roman" w:eastAsia="Times New Roman" w:hAnsi="Times New Roman"/>
          <w:sz w:val="24"/>
          <w:szCs w:val="24"/>
          <w:rtl w:val="0"/>
        </w:rPr>
        <w:t xml:space="preserve"> emerged, forged through land invasions, kidnappings and assassinations, including of </w:t>
      </w:r>
      <w:hyperlink r:id="rId13">
        <w:r w:rsidDel="00000000" w:rsidR="00000000" w:rsidRPr="00000000">
          <w:rPr>
            <w:rFonts w:ascii="Times New Roman" w:cs="Times New Roman" w:eastAsia="Times New Roman" w:hAnsi="Times New Roman"/>
            <w:color w:val="1155cc"/>
            <w:sz w:val="24"/>
            <w:szCs w:val="24"/>
            <w:u w:val="single"/>
            <w:rtl w:val="0"/>
          </w:rPr>
          <w:t xml:space="preserve">critical journalists</w:t>
        </w:r>
      </w:hyperlink>
      <w:r w:rsidDel="00000000" w:rsidR="00000000" w:rsidRPr="00000000">
        <w:rPr>
          <w:rFonts w:ascii="Times New Roman" w:cs="Times New Roman" w:eastAsia="Times New Roman" w:hAnsi="Times New Roman"/>
          <w:sz w:val="24"/>
          <w:szCs w:val="24"/>
          <w:rtl w:val="0"/>
        </w:rPr>
        <w:t xml:space="preserve">, and extreme torture, all unrestrained by borders, international law, and basic diplomatic norms. In more direct language, “Full-Spectrum Dominance” represented a bid for control so totalizing it could, drone-like, creep into psyches and shatter any psychological recalcitrance. On the military level, this doctrine sought to deny the very </w:t>
      </w:r>
      <w:r w:rsidDel="00000000" w:rsidR="00000000" w:rsidRPr="00000000">
        <w:rPr>
          <w:rFonts w:ascii="Times New Roman" w:cs="Times New Roman" w:eastAsia="Times New Roman" w:hAnsi="Times New Roman"/>
          <w:i w:val="1"/>
          <w:sz w:val="24"/>
          <w:szCs w:val="24"/>
          <w:rtl w:val="0"/>
        </w:rPr>
        <w:t xml:space="preserve">possibility </w:t>
      </w:r>
      <w:r w:rsidDel="00000000" w:rsidR="00000000" w:rsidRPr="00000000">
        <w:rPr>
          <w:rFonts w:ascii="Times New Roman" w:cs="Times New Roman" w:eastAsia="Times New Roman" w:hAnsi="Times New Roman"/>
          <w:sz w:val="24"/>
          <w:szCs w:val="24"/>
          <w:rtl w:val="0"/>
        </w:rPr>
        <w:t xml:space="preserve">of guerrilla warfare, “the basis of the struggle of a people to redeem itself.”</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On the civil level, it expanded on decades of </w:t>
      </w:r>
      <w:hyperlink r:id="rId14">
        <w:r w:rsidDel="00000000" w:rsidR="00000000" w:rsidRPr="00000000">
          <w:rPr>
            <w:rFonts w:ascii="Times New Roman" w:cs="Times New Roman" w:eastAsia="Times New Roman" w:hAnsi="Times New Roman"/>
            <w:color w:val="1155cc"/>
            <w:sz w:val="24"/>
            <w:szCs w:val="24"/>
            <w:u w:val="single"/>
            <w:rtl w:val="0"/>
          </w:rPr>
          <w:t xml:space="preserve">Pentagon Thought</w:t>
        </w:r>
      </w:hyperlink>
      <w:r w:rsidDel="00000000" w:rsidR="00000000" w:rsidRPr="00000000">
        <w:rPr>
          <w:rFonts w:ascii="Times New Roman" w:cs="Times New Roman" w:eastAsia="Times New Roman" w:hAnsi="Times New Roman"/>
          <w:sz w:val="24"/>
          <w:szCs w:val="24"/>
          <w:rtl w:val="0"/>
        </w:rPr>
        <w:t xml:space="preserve"> equating protest and organized dissent with military insurgency. </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Zionist siege of Gaza </w:t>
      </w:r>
      <w:r w:rsidDel="00000000" w:rsidR="00000000" w:rsidRPr="00000000">
        <w:rPr>
          <w:rFonts w:ascii="Times New Roman" w:cs="Times New Roman" w:eastAsia="Times New Roman" w:hAnsi="Times New Roman"/>
          <w:sz w:val="24"/>
          <w:szCs w:val="24"/>
          <w:rtl w:val="0"/>
        </w:rPr>
        <w:t xml:space="preserve">began in 2007 as an attempt to compensate for defeat. Unable to secure military bases in Gaza from resistance attacks, the Zionist entity vacated Gaza in 2005, hoping to redirect and redouble resources towards the colonization of the West Bank.  This US-funded siege ultimately developed into a novel experiment in “Full-Spectrum Dominance,” testing how far a modern empire could go in perfecting physical enclosure, round-the-clock surveillance, strategic deprivation, and psychological defeat against a resistant population. Watchtowers, satellites, sensors, and snipers sought to turn Gaza from what resistance forces referred to as </w:t>
      </w:r>
      <w:r w:rsidDel="00000000" w:rsidR="00000000" w:rsidRPr="00000000">
        <w:rPr>
          <w:rFonts w:ascii="Times New Roman" w:cs="Times New Roman" w:eastAsia="Times New Roman" w:hAnsi="Times New Roman"/>
          <w:i w:val="1"/>
          <w:sz w:val="24"/>
          <w:szCs w:val="24"/>
          <w:rtl w:val="0"/>
        </w:rPr>
        <w:t xml:space="preserve">muharrarat</w:t>
      </w:r>
      <w:r w:rsidDel="00000000" w:rsidR="00000000" w:rsidRPr="00000000">
        <w:rPr>
          <w:rFonts w:ascii="Times New Roman" w:cs="Times New Roman" w:eastAsia="Times New Roman" w:hAnsi="Times New Roman"/>
          <w:sz w:val="24"/>
          <w:szCs w:val="24"/>
          <w:rtl w:val="0"/>
        </w:rPr>
        <w:t xml:space="preserve">, or liberated zones, into a concentration camp.</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Imperialism’s resistors, it seemed, could be tucked away, hidden, contained–the Palestinian people of Gaza appeared to be trapped in a walled corner of the Mediterranean basin, forgotten by far too many. The Al Aqsa Flood operation of October 7, 2023, ushered in a new epoch. In a surprise organized to coincide with the Arab nationalist memory of the joint Egyptian-Syrian strike on Israel in the fall of 1973 to regain sovereignty over the Occupied Sinai and Golan Heights, Palestinian military resistance factions led by Hamas burst through the “security perimeter” of the Gaza Strip to launch an attack. Hamas’s al Qassam Brigades, along with the al Quds Brigades of Palestine Islamic Jihad, the Abu Ali Mustafa Brigades of the PFLP, and the National Resistance Brigades of the DFLP, eluded 24-hour GPS surveillance and sensor-powered machine gun turrets to overrun roughly 30 strategic Zionist locations, including military bases, police intelligence stations, and several kibbutzim dotted throughout the Gaza envelope. On the other side of the Al Aqsa Flood operation, a new thesis emerged: there are limits to imperial control. The Palestinian resistance overthrew US dominance in two key aspects: the psychological-ideological dimension; and the subterranean dimension. US imperialists see genocide – the planned, systematic, and technocratic elimination of the Gaza population – as the necessary strategy to restore their fantasy of “Full-Spectrum Dominance.”</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Accumulated Lessons Leading to Al Aqsa Flood</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2023 marked the return of the feda’i, defined as the displaced peasant capable of moving into and carrying out operations within stolen territories, thus going on the offensive for the liberation of land. Fateh named the military wing responsible for its first official feda’i operation on January 1, 1965, </w:t>
      </w:r>
      <w:r w:rsidDel="00000000" w:rsidR="00000000" w:rsidRPr="00000000">
        <w:rPr>
          <w:rFonts w:ascii="Times New Roman" w:cs="Times New Roman" w:eastAsia="Times New Roman" w:hAnsi="Times New Roman"/>
          <w:i w:val="1"/>
          <w:sz w:val="24"/>
          <w:szCs w:val="24"/>
          <w:rtl w:val="0"/>
        </w:rPr>
        <w:t xml:space="preserve">al-’Asifa</w:t>
      </w:r>
      <w:r w:rsidDel="00000000" w:rsidR="00000000" w:rsidRPr="00000000">
        <w:rPr>
          <w:rFonts w:ascii="Times New Roman" w:cs="Times New Roman" w:eastAsia="Times New Roman" w:hAnsi="Times New Roman"/>
          <w:sz w:val="24"/>
          <w:szCs w:val="24"/>
          <w:rtl w:val="0"/>
        </w:rPr>
        <w:t xml:space="preserve">, “the storm”; October 7 brought the flood after the storm. </w:t>
      </w:r>
      <w:r w:rsidDel="00000000" w:rsidR="00000000" w:rsidRPr="00000000">
        <w:rPr>
          <w:rFonts w:ascii="Times New Roman" w:cs="Times New Roman" w:eastAsia="Times New Roman" w:hAnsi="Times New Roman"/>
          <w:sz w:val="24"/>
          <w:szCs w:val="24"/>
          <w:rtl w:val="0"/>
        </w:rPr>
        <w:t xml:space="preserve">The basis for the victory of the Palestinian resistance over US imperial doctrine therefore began with a limited, eminently practical goal: to return to </w:t>
      </w:r>
      <w:r w:rsidDel="00000000" w:rsidR="00000000" w:rsidRPr="00000000">
        <w:rPr>
          <w:rFonts w:ascii="Times New Roman" w:cs="Times New Roman" w:eastAsia="Times New Roman" w:hAnsi="Times New Roman"/>
          <w:sz w:val="24"/>
          <w:szCs w:val="24"/>
          <w:rtl w:val="0"/>
        </w:rPr>
        <w:t xml:space="preserve">“Israel” -</w:t>
      </w:r>
      <w:r w:rsidDel="00000000" w:rsidR="00000000" w:rsidRPr="00000000">
        <w:rPr>
          <w:rFonts w:ascii="Times New Roman" w:cs="Times New Roman" w:eastAsia="Times New Roman" w:hAnsi="Times New Roman"/>
          <w:sz w:val="24"/>
          <w:szCs w:val="24"/>
          <w:rtl w:val="0"/>
        </w:rPr>
        <w:t xml:space="preserve"> the territories pilfered from them at gunpoint, ruled by the military entity serving as</w:t>
      </w:r>
      <w:r w:rsidDel="00000000" w:rsidR="00000000" w:rsidRPr="00000000">
        <w:rPr>
          <w:rFonts w:ascii="Times New Roman" w:cs="Times New Roman" w:eastAsia="Times New Roman" w:hAnsi="Times New Roman"/>
          <w:sz w:val="24"/>
          <w:szCs w:val="24"/>
          <w:rtl w:val="0"/>
        </w:rPr>
        <w:t xml:space="preserve"> the cornerstone of the US’s West Asia strategy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military successes of the Al Aqsa Flood operation, and of the subsequent campaigns the broader Axis of Resistance have waged, depend on a long history of lessons accruing at least since the foundation of the Zionist state in 1948. Immediately following the IDF’s organized depopulation of southwest Palestine between 1947 and 1949, refugees in Gaza attempting to return home detected the immense psychological impact of their “infiltration” on the Zionist settlers residing in the frontier kibbutzim. Sometimes arms were not even necessary to elicit a sense of hysteria from the settler populations seeking racial quarantine. Zionist historian </w:t>
      </w:r>
      <w:r w:rsidDel="00000000" w:rsidR="00000000" w:rsidRPr="00000000">
        <w:rPr>
          <w:rFonts w:ascii="Times New Roman" w:cs="Times New Roman" w:eastAsia="Times New Roman" w:hAnsi="Times New Roman"/>
          <w:sz w:val="24"/>
          <w:szCs w:val="24"/>
          <w:rtl w:val="0"/>
        </w:rPr>
        <w:t xml:space="preserve">Benny</w:t>
      </w:r>
      <w:r w:rsidDel="00000000" w:rsidR="00000000" w:rsidRPr="00000000">
        <w:rPr>
          <w:rFonts w:ascii="Times New Roman" w:cs="Times New Roman" w:eastAsia="Times New Roman" w:hAnsi="Times New Roman"/>
          <w:sz w:val="24"/>
          <w:szCs w:val="24"/>
          <w:rtl w:val="0"/>
        </w:rPr>
        <w:t xml:space="preserve"> Morris’s book </w:t>
      </w:r>
      <w:r w:rsidDel="00000000" w:rsidR="00000000" w:rsidRPr="00000000">
        <w:rPr>
          <w:rFonts w:ascii="Times New Roman" w:cs="Times New Roman" w:eastAsia="Times New Roman" w:hAnsi="Times New Roman"/>
          <w:i w:val="1"/>
          <w:sz w:val="24"/>
          <w:szCs w:val="24"/>
          <w:rtl w:val="0"/>
        </w:rPr>
        <w:t xml:space="preserve">Israel’s Border Wars: 1949-1956: Arab Infiltration, Israeli Retaliation, and the Countdown to the Suez War </w:t>
      </w:r>
      <w:r w:rsidDel="00000000" w:rsidR="00000000" w:rsidRPr="00000000">
        <w:rPr>
          <w:rFonts w:ascii="Times New Roman" w:cs="Times New Roman" w:eastAsia="Times New Roman" w:hAnsi="Times New Roman"/>
          <w:sz w:val="24"/>
          <w:szCs w:val="24"/>
          <w:rtl w:val="0"/>
        </w:rPr>
        <w:t xml:space="preserve">documents how these early encounters began with what the Zionist authorities called “economic infiltration”: starving Palestinians who had been removed to areas such as Beit Hanoun and ‘Abasan walking their way back to their old (stolen) fields and groves for food. Morris writes: “The [Zionist] officials–especially those connected with the agricultural and settlement sectors–were particularly fearful that continued infiltrator attacks would undermine morale and precipitate individual or mass flight.”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Elsewhere, a Zionist regional council complained that Palestinian “infiltration” was “sapping settlers’ will to stay”–particularly in the frontier kibbutzim, which held an essential place in Zionist state strategic </w:t>
      </w:r>
      <w:hyperlink r:id="rId15">
        <w:r w:rsidDel="00000000" w:rsidR="00000000" w:rsidRPr="00000000">
          <w:rPr>
            <w:rFonts w:ascii="Times New Roman" w:cs="Times New Roman" w:eastAsia="Times New Roman" w:hAnsi="Times New Roman"/>
            <w:color w:val="1155cc"/>
            <w:sz w:val="24"/>
            <w:szCs w:val="24"/>
            <w:u w:val="single"/>
            <w:rtl w:val="0"/>
          </w:rPr>
          <w:t xml:space="preserve">planning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armed raids from Gaza began to be launched, it was initially a protective measure against the IDF’s “shoot-to-kill” policy against refugee “infiltrators” along the Zionist state’s frontier. The military aims of these guerrilla operations evolved in tandem with the Zionist entity’s attempts to use its frontier kibbutzim as quasi-military posts, their settlers serving as armed watchmen and women and as a layer of military interference–effectively as “human shields.”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political purpose of the frontier settlements was to expand the Zionist zone of control and prevent the right of return: “The new settlements,” writes Morris, “were regarded as a necessary measure in the struggle against a possible Palestinian refugee return… the settlement of the sites would stymie infiltration by individual refugees bent on… cultivating and harvesting individual crops.”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Several of the kibbutzim the Palestinian resistance raided on October 7, 2023, were founded with explicit military intent. Kibbutz Be’eri was, according to the </w:t>
      </w:r>
      <w:r w:rsidDel="00000000" w:rsidR="00000000" w:rsidRPr="00000000">
        <w:rPr>
          <w:rFonts w:ascii="Times New Roman" w:cs="Times New Roman" w:eastAsia="Times New Roman" w:hAnsi="Times New Roman"/>
          <w:i w:val="1"/>
          <w:sz w:val="24"/>
          <w:szCs w:val="24"/>
          <w:rtl w:val="0"/>
        </w:rPr>
        <w:t xml:space="preserve">Time of Israel</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established</w:t>
        </w:r>
      </w:hyperlink>
      <w:r w:rsidDel="00000000" w:rsidR="00000000" w:rsidRPr="00000000">
        <w:rPr>
          <w:rFonts w:ascii="Times New Roman" w:cs="Times New Roman" w:eastAsia="Times New Roman" w:hAnsi="Times New Roman"/>
          <w:sz w:val="24"/>
          <w:szCs w:val="24"/>
          <w:rtl w:val="0"/>
        </w:rPr>
        <w:t xml:space="preserve"> in 1946 as part of a strategic plan to help the future state withstand an invasion from Egypt.” Nahal Oz was, according to </w:t>
      </w:r>
      <w:r w:rsidDel="00000000" w:rsidR="00000000" w:rsidRPr="00000000">
        <w:rPr>
          <w:rFonts w:ascii="Times New Roman" w:cs="Times New Roman" w:eastAsia="Times New Roman" w:hAnsi="Times New Roman"/>
          <w:i w:val="1"/>
          <w:sz w:val="24"/>
          <w:szCs w:val="24"/>
          <w:rtl w:val="0"/>
        </w:rPr>
        <w:t xml:space="preserve">Ha’aretz</w:t>
      </w:r>
      <w:r w:rsidDel="00000000" w:rsidR="00000000" w:rsidRPr="00000000">
        <w:rPr>
          <w:rFonts w:ascii="Times New Roman" w:cs="Times New Roman" w:eastAsia="Times New Roman" w:hAnsi="Times New Roman"/>
          <w:sz w:val="24"/>
          <w:szCs w:val="24"/>
          <w:rtl w:val="0"/>
        </w:rPr>
        <w:t xml:space="preserve">, “the </w:t>
      </w:r>
      <w:hyperlink r:id="rId17">
        <w:r w:rsidDel="00000000" w:rsidR="00000000" w:rsidRPr="00000000">
          <w:rPr>
            <w:rFonts w:ascii="Times New Roman" w:cs="Times New Roman" w:eastAsia="Times New Roman" w:hAnsi="Times New Roman"/>
            <w:color w:val="1155cc"/>
            <w:sz w:val="24"/>
            <w:szCs w:val="24"/>
            <w:u w:val="single"/>
            <w:rtl w:val="0"/>
          </w:rPr>
          <w:t xml:space="preserve">first </w:t>
        </w:r>
      </w:hyperlink>
      <w:r w:rsidDel="00000000" w:rsidR="00000000" w:rsidRPr="00000000">
        <w:rPr>
          <w:rFonts w:ascii="Times New Roman" w:cs="Times New Roman" w:eastAsia="Times New Roman" w:hAnsi="Times New Roman"/>
          <w:sz w:val="24"/>
          <w:szCs w:val="24"/>
          <w:rtl w:val="0"/>
        </w:rPr>
        <w:t xml:space="preserve">settlement to be set up by the Nahal Brigade, an army unit that combines military service with civilian settlement activity. Ultimately, the military outposts created by Nahal are converted into civilian settlements.” When Nahal Oz was erected in the 1950s, its women settlers were anointed as “Minutewomen,” armed militias dedicated to catching and killing “infiltrating” refugees from Gaza.</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Settlers of Kfar Maimon have provided essential force multiplication for the final colonization of Gaza, going so far as to march into Gaza in 2005 and clash with </w:t>
      </w:r>
      <w:r w:rsidDel="00000000" w:rsidR="00000000" w:rsidRPr="00000000">
        <w:rPr>
          <w:rFonts w:ascii="Times New Roman" w:cs="Times New Roman" w:eastAsia="Times New Roman" w:hAnsi="Times New Roman"/>
          <w:i w:val="1"/>
          <w:sz w:val="24"/>
          <w:szCs w:val="24"/>
          <w:rtl w:val="0"/>
        </w:rPr>
        <w:t xml:space="preserve">Zionist </w:t>
      </w:r>
      <w:r w:rsidDel="00000000" w:rsidR="00000000" w:rsidRPr="00000000">
        <w:rPr>
          <w:rFonts w:ascii="Times New Roman" w:cs="Times New Roman" w:eastAsia="Times New Roman" w:hAnsi="Times New Roman"/>
          <w:sz w:val="24"/>
          <w:szCs w:val="24"/>
          <w:rtl w:val="0"/>
        </w:rPr>
        <w:t xml:space="preserve">soldiers and police in </w:t>
      </w:r>
      <w:r w:rsidDel="00000000" w:rsidR="00000000" w:rsidRPr="00000000">
        <w:rPr>
          <w:rFonts w:ascii="Times New Roman" w:cs="Times New Roman" w:eastAsia="Times New Roman" w:hAnsi="Times New Roman"/>
          <w:i w:val="1"/>
          <w:sz w:val="24"/>
          <w:szCs w:val="24"/>
          <w:rtl w:val="0"/>
        </w:rPr>
        <w:t xml:space="preserve">defiance of</w:t>
      </w:r>
      <w:r w:rsidDel="00000000" w:rsidR="00000000" w:rsidRPr="00000000">
        <w:rPr>
          <w:rFonts w:ascii="Times New Roman" w:cs="Times New Roman" w:eastAsia="Times New Roman" w:hAnsi="Times New Roman"/>
          <w:sz w:val="24"/>
          <w:szCs w:val="24"/>
          <w:rtl w:val="0"/>
        </w:rPr>
        <w:t xml:space="preserve"> Ariel Sharon’s so-called “Disengagement Plan” (the transition from settlement expansion to siege).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Settlement expansion had resulted in Palestinians’ starvation and destitution </w:t>
      </w:r>
      <w:r w:rsidDel="00000000" w:rsidR="00000000" w:rsidRPr="00000000">
        <w:rPr>
          <w:rFonts w:ascii="Times New Roman" w:cs="Times New Roman" w:eastAsia="Times New Roman" w:hAnsi="Times New Roman"/>
          <w:sz w:val="24"/>
          <w:szCs w:val="24"/>
          <w:rtl w:val="0"/>
        </w:rPr>
        <w:t xml:space="preserve">by destroying the Gaza region’s agriculture centered on barley</w:t>
      </w:r>
      <w:r w:rsidDel="00000000" w:rsidR="00000000" w:rsidRPr="00000000">
        <w:rPr>
          <w:rFonts w:ascii="Times New Roman" w:cs="Times New Roman" w:eastAsia="Times New Roman" w:hAnsi="Times New Roman"/>
          <w:sz w:val="24"/>
          <w:szCs w:val="24"/>
          <w:rtl w:val="0"/>
        </w:rPr>
        <w:t xml:space="preserve"> and oranges; and when refugees dared to return to idle crop fields to re-cultivate them, the Zionist military captured these “infiltrators,” tossed them onto crowded trucks, and hauled them to concentration camps where they were often tortured. It was in response to border “infiltrations,” and not actual feda’yin raids, that the Zionist entity initially began its practice of “reprisal attacks,” targeting the entire villages of refugees who dared wander beyond the camps.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Focusing on the particular case of the Palestinian town al-Majdal, Kaleem Hawa effectively </w:t>
      </w:r>
      <w:hyperlink r:id="rId18">
        <w:r w:rsidDel="00000000" w:rsidR="00000000" w:rsidRPr="00000000">
          <w:rPr>
            <w:rFonts w:ascii="Times New Roman" w:cs="Times New Roman" w:eastAsia="Times New Roman" w:hAnsi="Times New Roman"/>
            <w:color w:val="1155cc"/>
            <w:sz w:val="24"/>
            <w:szCs w:val="24"/>
            <w:u w:val="single"/>
            <w:rtl w:val="0"/>
          </w:rPr>
          <w:t xml:space="preserve">describes</w:t>
        </w:r>
      </w:hyperlink>
      <w:r w:rsidDel="00000000" w:rsidR="00000000" w:rsidRPr="00000000">
        <w:rPr>
          <w:rFonts w:ascii="Times New Roman" w:cs="Times New Roman" w:eastAsia="Times New Roman" w:hAnsi="Times New Roman"/>
          <w:sz w:val="24"/>
          <w:szCs w:val="24"/>
          <w:rtl w:val="0"/>
        </w:rPr>
        <w:t xml:space="preserve"> how the very creation of the modern “Gaza strip”–to be distinguished from Gaza as governorate or region of Palestine–was a Zionist act of mass imprisonment, the forcible caging of a people. The simultaneous Judaization and de-Arabization of al-Majdal occurred in carefully planned phases. Much of the town was shelled, occupied, and then “sacked and forcibly depopulated over the course of three weeks in 1948.” Between 1949 and 1951, “the Zionist forces enacted a stepwise course” of ethnic cleansing into “a small prison overlooking the larger one, which is to say Gaza, where the land’s inhabitants were deposited.” To supplement the population transfer, Zionist militias forced even some Palestinians who remained after 1948 into ghettos surrounded by barbed wire before finally transferring them to Gaza.</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Amid such privation, the restoration of Palestinian dignity required return, and return required dismantlement of the frontier settlements which the Zionist entity erected to prevent it. In other words, it was the Zionist entity that gave their frontier settlements a military role, one which any serious Palestinian commando operation dedicated to liberation and return would have to address. It is why the resistance factions claimed footholds in the frontier settlements on October 7, seizing them as forward bases and staging grounds until the Apache helicopters and tanks of Israel arrived to fire missiles and shells at the fighters as well as the settlers in a massive activation of the infamous Hannibal Doctrine.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early “infiltration” episodes of the 1940s and 50s were often experimental in nature. Their lessons would eventually be codified as part of a comprehensive military strategy predating October 7, 2023. The 1971 pamphlet “Military Strategy of the PFLP” </w:t>
      </w:r>
      <w:hyperlink r:id="rId19">
        <w:r w:rsidDel="00000000" w:rsidR="00000000" w:rsidRPr="00000000">
          <w:rPr>
            <w:rFonts w:ascii="Times New Roman" w:cs="Times New Roman" w:eastAsia="Times New Roman" w:hAnsi="Times New Roman"/>
            <w:color w:val="1155cc"/>
            <w:sz w:val="24"/>
            <w:szCs w:val="24"/>
            <w:u w:val="single"/>
            <w:rtl w:val="0"/>
          </w:rPr>
          <w:t xml:space="preserve">argued</w:t>
        </w:r>
      </w:hyperlink>
      <w:r w:rsidDel="00000000" w:rsidR="00000000" w:rsidRPr="00000000">
        <w:rPr>
          <w:rFonts w:ascii="Times New Roman" w:cs="Times New Roman" w:eastAsia="Times New Roman" w:hAnsi="Times New Roman"/>
          <w:sz w:val="24"/>
          <w:szCs w:val="24"/>
          <w:rtl w:val="0"/>
        </w:rPr>
        <w:t xml:space="preserve">: “On the psychological level, the Israeli military always aims at reassuring the Israeli citizen that it is capable of protecting him, his life, his survival and his economic advancement through the suppression of any enemy.” The post-1967 “infiltrations” of the feday’in into Israel – which the PFLP specified as acts of return – deprived the Zionist entity of “the fruit of victory–peace of mind…”</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PFLP understood that the psychology of the settler is characterized by ruthless aggression, underlying which is an impossible quest for purity and invincibility so obsessive that it can paradoxically breed a demobilizing fear. The crossing of boundaries, the free movement of the native, fills the settler with dread. According to Morris, “some of the settlers had suffered something akin to a nervous breakdown… as the result of infiltration.”</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It is this very psychological weakness that serves as the mooring thread of the “spider’s web” to which Hassan Nasrallah famously compared Israel in 2000. Hamas tapped into this insight throughout the Second Intifada, before the formal siege policy on Gaza began in 2007. Throughout the Fall of 2004, for example, Qassam Brigades commandos, amid routine Zionist rampages against Jabalia and Beit Hanoun and Rafah, “infiltrated” (returned to) Kfar Darom and Nahal </w:t>
      </w:r>
      <w:r w:rsidDel="00000000" w:rsidR="00000000" w:rsidRPr="00000000">
        <w:rPr>
          <w:rFonts w:ascii="Times New Roman" w:cs="Times New Roman" w:eastAsia="Times New Roman" w:hAnsi="Times New Roman"/>
          <w:sz w:val="24"/>
          <w:szCs w:val="24"/>
          <w:rtl w:val="0"/>
        </w:rPr>
        <w:t xml:space="preserve">Oz</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many military tactics Palestinian feda’yin attempted during earlier episodes of struggle that might have appeared as failures at the time, including many led by Marxist-Leninists and Maoists, have today become rather successful with the benefit of improved technology and command-and-control capabilities. The first Katyusha rocket attack from Lebanon on the Kiryat Shmona settlement occurred on January 1, 1969. In 2023, Hezbollah, after opening up a “support front” for the Gaza resistance on October 8, evaded Israel’s Iron Dome using low-flying anti tank missiles to target military locations throughout Northern Palestine. The barrages effectively caused settlers to abandon Kiryat Shmona and a number of other settlements in the area, turning what was in the 1960s an experimental and scattershot form of attack into a sustained, concerted strategy to apply counter-pressure on the Zionist entity as it rained down missile fire on civilian populations. In the 1960s, the Palestine Research Center published studies such as Atef Suleiman’s “Israel and Oil” (1967), which mapped out Zionists’ limited energy supply locations, verifying the entity’s status as an “electricity island” without a depth of energy support in the broader West Asian region, as Khaled Barakat </w:t>
      </w:r>
      <w:hyperlink r:id="rId20">
        <w:r w:rsidDel="00000000" w:rsidR="00000000" w:rsidRPr="00000000">
          <w:rPr>
            <w:rFonts w:ascii="Times New Roman" w:cs="Times New Roman" w:eastAsia="Times New Roman" w:hAnsi="Times New Roman"/>
            <w:color w:val="1155cc"/>
            <w:sz w:val="24"/>
            <w:szCs w:val="24"/>
            <w:u w:val="single"/>
            <w:rtl w:val="0"/>
          </w:rPr>
          <w:t xml:space="preserve">wrote</w:t>
        </w:r>
      </w:hyperlink>
      <w:r w:rsidDel="00000000" w:rsidR="00000000" w:rsidRPr="00000000">
        <w:rPr>
          <w:rFonts w:ascii="Times New Roman" w:cs="Times New Roman" w:eastAsia="Times New Roman" w:hAnsi="Times New Roman"/>
          <w:sz w:val="24"/>
          <w:szCs w:val="24"/>
          <w:rtl w:val="0"/>
        </w:rPr>
        <w:t xml:space="preserve">. Hezbollah continued and operationalized the tradition set by this mode of research by geographically mapping out Zionist military and energy infrastructure, as revealed in every new release of “Hudhud” drone surveillance footage.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long-studied, battle-won tactics goes on, all channeled into a strategy of attrition. Ansar Allah continues to use its endogenously-produced drone collection to pursue Zionist-linked tankers troughing through the Red Sea, and now to enforce blockades on Ben Gurion Airport and the Port of Haifa, amounting to a technologically updated version of an “External Operation” against sites of world imperialism, expanding on Wadi’ Haddad’s doctrine: “Chase the enemy everywhere!” In Gaza, the Qassam Brigades blast invading infantry with roadside Improvised Explosive Devices, recycling the weapon from previous experiences of guerrilla resistance in the Arab region: against the IDF in South Lebanon (1982-2000); against the US military in Iraq (2003-present); and again, against the IDF in Gaza (2014). The Al Aqsa Flood Operation gave way to the Al Aqsa Flood Battle in which Qassam ground troops coordinate sniper strikes against loitering invaders; emerge from and recede back into tunnel openings to ambush and retreat; maneuver through mouse holes punctured through the concrete remnants of collapsed and hollowed buildings; and, with help from the Yassin 105 RPG, ignite into flame and ashes the Merkava tanks of the occupiers, exploiting a weakness the Egyptian Army discovered with its own RPGs and SAMs (Surface-to-Air Missiles) during the October 1973 offensive into the Sinai. “Hit-and-run” is the creed: “The fundamental characteristic of a guerrilla band is mobility.”</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PFLP proposed these methods back in 1971, for “small, mobile forces [working] in secret in dispersed areas… do not provide the enemy with a target large enough to enable him to concentrate in order to hit it.”</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Fighters of the resistance as a whole–of Qassam, Al Quds, Abu Ali Mustafa, and Omar al-Qassem–continue to display these capabilities throughout the north and south of Gaza, in every region, from Beit Hanoun to Rafah. Over a year into the Gaza battle, no matter how brutally the Zionists assault a neighborhood, or how certainly they proclaim a sub-region under total control, resistance operations re-emerge to re-affirm that Gaza has not been defeated.</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US-Zionist dominance over the skies–a key tenet of the US’s “Full-Spectrum Dominance” and of Israel’s “</w:t>
      </w:r>
      <w:hyperlink r:id="rId21">
        <w:r w:rsidDel="00000000" w:rsidR="00000000" w:rsidRPr="00000000">
          <w:rPr>
            <w:rFonts w:ascii="Times New Roman" w:cs="Times New Roman" w:eastAsia="Times New Roman" w:hAnsi="Times New Roman"/>
            <w:color w:val="1155cc"/>
            <w:sz w:val="24"/>
            <w:szCs w:val="24"/>
            <w:u w:val="single"/>
            <w:rtl w:val="0"/>
          </w:rPr>
          <w:t xml:space="preserve">Qualitative Military Edge</w:t>
        </w:r>
      </w:hyperlink>
      <w:r w:rsidDel="00000000" w:rsidR="00000000" w:rsidRPr="00000000">
        <w:rPr>
          <w:rFonts w:ascii="Times New Roman" w:cs="Times New Roman" w:eastAsia="Times New Roman" w:hAnsi="Times New Roman"/>
          <w:sz w:val="24"/>
          <w:szCs w:val="24"/>
          <w:rtl w:val="0"/>
        </w:rPr>
        <w:t xml:space="preserve">,” functionally an extension of the US doctrine–faces unprecedented challenges. From the ballistic missiles of Iran to the Samad drones of Yemen’s Ansar Allah, aerial projections evade the expensive, top-heavy Iron Dome and David’s Sling air defense systems. </w:t>
      </w:r>
      <w:r w:rsidDel="00000000" w:rsidR="00000000" w:rsidRPr="00000000">
        <w:rPr>
          <w:rFonts w:ascii="Times New Roman" w:cs="Times New Roman" w:eastAsia="Times New Roman" w:hAnsi="Times New Roman"/>
          <w:sz w:val="24"/>
          <w:szCs w:val="24"/>
          <w:rtl w:val="0"/>
        </w:rPr>
        <w:t xml:space="preserve">Mastery of the underground belongs</w:t>
      </w:r>
      <w:r w:rsidDel="00000000" w:rsidR="00000000" w:rsidRPr="00000000">
        <w:rPr>
          <w:rFonts w:ascii="Times New Roman" w:cs="Times New Roman" w:eastAsia="Times New Roman" w:hAnsi="Times New Roman"/>
          <w:sz w:val="24"/>
          <w:szCs w:val="24"/>
          <w:rtl w:val="0"/>
        </w:rPr>
        <w:t xml:space="preserve"> without question to the resistance: tunnel systems decades in the making snake and wind beneath the flatlands of Gaza and the mountain ranges of South Lebanon, the earth’s crust providing a protective shell over command-and-control bases. Tunneling has a long history in the annals of combat against the superior airpower of the US empire, notably within the underground facilities, weapons storage units, and offensive tunnels heralded by the North Korean People’s Army beginning in June of 1950. Palestinians adopted these models to their own terrain. Mohammed al-Aswad, known as “Guevara of Gaza,” was a key </w:t>
      </w:r>
      <w:hyperlink r:id="rId22">
        <w:r w:rsidDel="00000000" w:rsidR="00000000" w:rsidRPr="00000000">
          <w:rPr>
            <w:rFonts w:ascii="Times New Roman" w:cs="Times New Roman" w:eastAsia="Times New Roman" w:hAnsi="Times New Roman"/>
            <w:color w:val="1155cc"/>
            <w:sz w:val="24"/>
            <w:szCs w:val="24"/>
            <w:u w:val="single"/>
            <w:rtl w:val="0"/>
          </w:rPr>
          <w:t xml:space="preserve">innovator</w:t>
        </w:r>
      </w:hyperlink>
      <w:r w:rsidDel="00000000" w:rsidR="00000000" w:rsidRPr="00000000">
        <w:rPr>
          <w:rFonts w:ascii="Times New Roman" w:cs="Times New Roman" w:eastAsia="Times New Roman" w:hAnsi="Times New Roman"/>
          <w:sz w:val="24"/>
          <w:szCs w:val="24"/>
          <w:rtl w:val="0"/>
        </w:rPr>
        <w:t xml:space="preserve">, designing tunnels in the early 1970s through which fighters could maneuver house-to-house undetected. These innovations in hybrid war, combining guerrilla infantry with quasi-state weaponry, subvert and ultimately prevent the US from achieving “Full-Spectrum Dominance” in a region (West Asia) and subregion (Palestine) that, before 2023, appeared to be a relatively strong link in the chain of its empire. The Axis of Resistance, w</w:t>
      </w:r>
      <w:r w:rsidDel="00000000" w:rsidR="00000000" w:rsidRPr="00000000">
        <w:rPr>
          <w:rFonts w:ascii="Times New Roman" w:cs="Times New Roman" w:eastAsia="Times New Roman" w:hAnsi="Times New Roman"/>
          <w:sz w:val="24"/>
          <w:szCs w:val="24"/>
          <w:rtl w:val="0"/>
        </w:rPr>
        <w:t xml:space="preserve">ith the resistance in Gaza a</w:t>
      </w:r>
      <w:r w:rsidDel="00000000" w:rsidR="00000000" w:rsidRPr="00000000">
        <w:rPr>
          <w:rFonts w:ascii="Times New Roman" w:cs="Times New Roman" w:eastAsia="Times New Roman" w:hAnsi="Times New Roman"/>
          <w:sz w:val="24"/>
          <w:szCs w:val="24"/>
          <w:rtl w:val="0"/>
        </w:rPr>
        <w:t xml:space="preserve">s its center of gravity, has prevented US-Zionist imperialism from seizing “the fruit of victory–peace of mind,” to reference the PFLP’s words once more. The US-Zionist counter-measure enacted to restore Full-Spectrum Dominance – namely genocide – has given way to a “race against time” for both major blocs of the war.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US’s Attempts to Restore “Full-Spectrum Dominance” through Genocide</w:t>
      </w:r>
    </w:p>
    <w:p w:rsidR="00000000" w:rsidDel="00000000" w:rsidP="00000000" w:rsidRDefault="00000000" w:rsidRPr="00000000" w14:paraId="0000001F">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battle of wills over the region between the Axis of Resistance and the US-led imperialist bloc presents two competing gambles for which time is the essence. The Axis of Resistance calculates that a strategy of gradual attrition (</w:t>
      </w:r>
      <w:r w:rsidDel="00000000" w:rsidR="00000000" w:rsidRPr="00000000">
        <w:rPr>
          <w:rFonts w:ascii="Times New Roman" w:cs="Times New Roman" w:eastAsia="Times New Roman" w:hAnsi="Times New Roman"/>
          <w:i w:val="1"/>
          <w:sz w:val="24"/>
          <w:szCs w:val="24"/>
          <w:rtl w:val="0"/>
        </w:rPr>
        <w:t xml:space="preserve">harb al-instinzaf</w:t>
      </w:r>
      <w:r w:rsidDel="00000000" w:rsidR="00000000" w:rsidRPr="00000000">
        <w:rPr>
          <w:rFonts w:ascii="Times New Roman" w:cs="Times New Roman" w:eastAsia="Times New Roman" w:hAnsi="Times New Roman"/>
          <w:sz w:val="24"/>
          <w:szCs w:val="24"/>
          <w:rtl w:val="0"/>
        </w:rPr>
        <w:t xml:space="preserve">, literally “war of draining”), designed to compensate for extreme military asymmetry, can gradually lead to the implosion of Zionist state and society. That is, the perpetual concerts of </w:t>
      </w:r>
      <w:r w:rsidDel="00000000" w:rsidR="00000000" w:rsidRPr="00000000">
        <w:rPr>
          <w:rFonts w:ascii="Times New Roman" w:cs="Times New Roman" w:eastAsia="Times New Roman" w:hAnsi="Times New Roman"/>
          <w:sz w:val="24"/>
          <w:szCs w:val="24"/>
          <w:rtl w:val="0"/>
        </w:rPr>
        <w:t xml:space="preserve">rocketry over Zionist settlements; the draining of Zionist infantry into land invasions </w:t>
      </w:r>
      <w:hyperlink r:id="rId23">
        <w:r w:rsidDel="00000000" w:rsidR="00000000" w:rsidRPr="00000000">
          <w:rPr>
            <w:rFonts w:ascii="Times New Roman" w:cs="Times New Roman" w:eastAsia="Times New Roman" w:hAnsi="Times New Roman"/>
            <w:color w:val="1155cc"/>
            <w:sz w:val="24"/>
            <w:szCs w:val="24"/>
            <w:u w:val="single"/>
            <w:rtl w:val="0"/>
          </w:rPr>
          <w:t xml:space="preserve">costly</w:t>
        </w:r>
      </w:hyperlink>
      <w:r w:rsidDel="00000000" w:rsidR="00000000" w:rsidRPr="00000000">
        <w:rPr>
          <w:rFonts w:ascii="Times New Roman" w:cs="Times New Roman" w:eastAsia="Times New Roman" w:hAnsi="Times New Roman"/>
          <w:sz w:val="24"/>
          <w:szCs w:val="24"/>
          <w:rtl w:val="0"/>
        </w:rPr>
        <w:t xml:space="preserve"> in terms of life, limbs, and psychological well-being; the armed sanctioning of the entity’s commercial partners in the Red Sea and elsewhere; the global diplomatic and popular censure of the entity for its atrocities; and the enduring memory of October 7 itself could cumulatively spiral into irreconcilable internecine distrust and civil conflict, along with irrevocable </w:t>
      </w:r>
      <w:hyperlink r:id="rId24">
        <w:r w:rsidDel="00000000" w:rsidR="00000000" w:rsidRPr="00000000">
          <w:rPr>
            <w:rFonts w:ascii="Times New Roman" w:cs="Times New Roman" w:eastAsia="Times New Roman" w:hAnsi="Times New Roman"/>
            <w:color w:val="1155cc"/>
            <w:sz w:val="24"/>
            <w:szCs w:val="24"/>
            <w:u w:val="single"/>
            <w:rtl w:val="0"/>
          </w:rPr>
          <w:t xml:space="preserve">net emigration</w:t>
        </w:r>
      </w:hyperlink>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Zionist settlers and </w:t>
      </w:r>
      <w:hyperlink r:id="rId25">
        <w:r w:rsidDel="00000000" w:rsidR="00000000" w:rsidRPr="00000000">
          <w:rPr>
            <w:rFonts w:ascii="Times New Roman" w:cs="Times New Roman" w:eastAsia="Times New Roman" w:hAnsi="Times New Roman"/>
            <w:color w:val="1155cc"/>
            <w:sz w:val="24"/>
            <w:szCs w:val="24"/>
            <w:u w:val="single"/>
            <w:rtl w:val="0"/>
          </w:rPr>
          <w:t xml:space="preserve">corporate</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divestment</w:t>
        </w:r>
      </w:hyperlink>
      <w:r w:rsidDel="00000000" w:rsidR="00000000" w:rsidRPr="00000000">
        <w:rPr>
          <w:rFonts w:ascii="Times New Roman" w:cs="Times New Roman" w:eastAsia="Times New Roman" w:hAnsi="Times New Roman"/>
          <w:sz w:val="24"/>
          <w:szCs w:val="24"/>
          <w:rtl w:val="0"/>
        </w:rPr>
        <w:t xml:space="preserve"> from Israel. This implosion of the Zionist project then could shift US imperialism’s cost-benefit analysis regarding its support, especially if and when the US should decide to invest more elsewhere–in the South China Sea, for example. For the past 19 months, the forces of US imperialism and Zionism have been betting that they can successfully commit genocide and mute resistance–for them, two sides of the same coin–before their internal crises become unsustainable.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quite accurate to say that the US and the Zionist entity pursue genocide in Gaza </w:t>
      </w:r>
      <w:r w:rsidDel="00000000" w:rsidR="00000000" w:rsidRPr="00000000">
        <w:rPr>
          <w:rFonts w:ascii="Times New Roman" w:cs="Times New Roman" w:eastAsia="Times New Roman" w:hAnsi="Times New Roman"/>
          <w:i w:val="1"/>
          <w:sz w:val="24"/>
          <w:szCs w:val="24"/>
          <w:rtl w:val="0"/>
        </w:rPr>
        <w:t xml:space="preserve">in lieu </w:t>
      </w:r>
      <w:r w:rsidDel="00000000" w:rsidR="00000000" w:rsidRPr="00000000">
        <w:rPr>
          <w:rFonts w:ascii="Times New Roman" w:cs="Times New Roman" w:eastAsia="Times New Roman" w:hAnsi="Times New Roman"/>
          <w:sz w:val="24"/>
          <w:szCs w:val="24"/>
          <w:rtl w:val="0"/>
        </w:rPr>
        <w:t xml:space="preserve">of a military strategy; rather, the genocide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their military strategy. By making Gaza “unlivable”–or what US Army strategists have taken to calling a “</w:t>
      </w:r>
      <w:hyperlink r:id="rId27">
        <w:r w:rsidDel="00000000" w:rsidR="00000000" w:rsidRPr="00000000">
          <w:rPr>
            <w:rFonts w:ascii="Times New Roman" w:cs="Times New Roman" w:eastAsia="Times New Roman" w:hAnsi="Times New Roman"/>
            <w:color w:val="1155cc"/>
            <w:sz w:val="24"/>
            <w:szCs w:val="24"/>
            <w:u w:val="single"/>
            <w:rtl w:val="0"/>
          </w:rPr>
          <w:t xml:space="preserve">feral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city</w:t>
        </w:r>
      </w:hyperlink>
      <w:r w:rsidDel="00000000" w:rsidR="00000000" w:rsidRPr="00000000">
        <w:rPr>
          <w:rFonts w:ascii="Times New Roman" w:cs="Times New Roman" w:eastAsia="Times New Roman" w:hAnsi="Times New Roman"/>
          <w:sz w:val="24"/>
          <w:szCs w:val="24"/>
          <w:rtl w:val="0"/>
        </w:rPr>
        <w:t xml:space="preserve">”–the Zionist military hopes to render Hamas’s guerrilla capabilities moot. Asymmetrical military resistance depends on and serves a popular cradle.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After all, the very first “infiltrations”–a form of resistance par excellence–came not from organized armed bands, but from assorted homeless refugees, more so grown </w:t>
      </w:r>
      <w:hyperlink r:id="rId29">
        <w:r w:rsidDel="00000000" w:rsidR="00000000" w:rsidRPr="00000000">
          <w:rPr>
            <w:rFonts w:ascii="Times New Roman" w:cs="Times New Roman" w:eastAsia="Times New Roman" w:hAnsi="Times New Roman"/>
            <w:color w:val="1155cc"/>
            <w:sz w:val="24"/>
            <w:szCs w:val="24"/>
            <w:u w:val="single"/>
            <w:rtl w:val="0"/>
          </w:rPr>
          <w:t xml:space="preserve">Handalas</w:t>
        </w:r>
      </w:hyperlink>
      <w:r w:rsidDel="00000000" w:rsidR="00000000" w:rsidRPr="00000000">
        <w:rPr>
          <w:rFonts w:ascii="Times New Roman" w:cs="Times New Roman" w:eastAsia="Times New Roman" w:hAnsi="Times New Roman"/>
          <w:sz w:val="24"/>
          <w:szCs w:val="24"/>
          <w:rtl w:val="0"/>
        </w:rPr>
        <w:t xml:space="preserve"> than </w:t>
      </w:r>
      <w:hyperlink r:id="rId30">
        <w:r w:rsidDel="00000000" w:rsidR="00000000" w:rsidRPr="00000000">
          <w:rPr>
            <w:rFonts w:ascii="Times New Roman" w:cs="Times New Roman" w:eastAsia="Times New Roman" w:hAnsi="Times New Roman"/>
            <w:color w:val="1155cc"/>
            <w:sz w:val="24"/>
            <w:szCs w:val="24"/>
            <w:u w:val="single"/>
            <w:rtl w:val="0"/>
          </w:rPr>
          <w:t xml:space="preserve">Mohammed al-Aswads</w:t>
        </w:r>
      </w:hyperlink>
      <w:r w:rsidDel="00000000" w:rsidR="00000000" w:rsidRPr="00000000">
        <w:rPr>
          <w:rFonts w:ascii="Times New Roman" w:cs="Times New Roman" w:eastAsia="Times New Roman" w:hAnsi="Times New Roman"/>
          <w:sz w:val="24"/>
          <w:szCs w:val="24"/>
          <w:rtl w:val="0"/>
        </w:rPr>
        <w:t xml:space="preserve">. Even Zionist journalist Haviv Rettig Gur, who plays an essential role in Anglophone media helping US liberals to justify the Gaza genocide to themselves, spoke aloud about a fundamental problem with the “Gaza population” beyond Hamas, namely the ideas that might exist in the people’s heads. When pressed about Israel’s war methods involving apparently indefinite occupations and endless population removal schemes, Gur gave a </w:t>
      </w:r>
      <w:hyperlink r:id="rId31">
        <w:r w:rsidDel="00000000" w:rsidR="00000000" w:rsidRPr="00000000">
          <w:rPr>
            <w:rFonts w:ascii="Times New Roman" w:cs="Times New Roman" w:eastAsia="Times New Roman" w:hAnsi="Times New Roman"/>
            <w:color w:val="1155cc"/>
            <w:sz w:val="24"/>
            <w:szCs w:val="24"/>
            <w:u w:val="single"/>
            <w:rtl w:val="0"/>
          </w:rPr>
          <w:t xml:space="preserve">rationalization</w:t>
        </w:r>
      </w:hyperlink>
      <w:r w:rsidDel="00000000" w:rsidR="00000000" w:rsidRPr="00000000">
        <w:rPr>
          <w:rFonts w:ascii="Times New Roman" w:cs="Times New Roman" w:eastAsia="Times New Roman" w:hAnsi="Times New Roman"/>
          <w:sz w:val="24"/>
          <w:szCs w:val="24"/>
          <w:rtl w:val="0"/>
        </w:rPr>
        <w:t xml:space="preserve"> perhaps more revealing than he intended: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remove Hamas, half of the population is under 18. And Hamas ran the schools for 18 years. The idea of removing Hamas from Gaza, it is a much deeper and more profound problem... Hamas produced a situation in which getting it out requires essentially this kind of war... There isn't fundamentally a different kind of war if you want to remove Hamas from Gaza... To a lot of Gazans who hate Hamas, there is also a deep appreciation of [their] story of dignity."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conception, that the </w:t>
      </w:r>
      <w:r w:rsidDel="00000000" w:rsidR="00000000" w:rsidRPr="00000000">
        <w:rPr>
          <w:rFonts w:ascii="Times New Roman" w:cs="Times New Roman" w:eastAsia="Times New Roman" w:hAnsi="Times New Roman"/>
          <w:i w:val="1"/>
          <w:sz w:val="24"/>
          <w:szCs w:val="24"/>
          <w:rtl w:val="0"/>
        </w:rPr>
        <w:t xml:space="preserve">people </w:t>
      </w:r>
      <w:r w:rsidDel="00000000" w:rsidR="00000000" w:rsidRPr="00000000">
        <w:rPr>
          <w:rFonts w:ascii="Times New Roman" w:cs="Times New Roman" w:eastAsia="Times New Roman" w:hAnsi="Times New Roman"/>
          <w:sz w:val="24"/>
          <w:szCs w:val="24"/>
          <w:rtl w:val="0"/>
        </w:rPr>
        <w:t xml:space="preserve">of Gaza constitute their greatest obstacles, the US-Zionist military objectives in Gaza were methodical from the very beginning, as it were. Right away, the first week following the Al Aqsa Flood, Israel cut off food, water, and fuel to Gaza. On October 27, 2023, the invading forces pursued bifurcation of the Strip, targeting key camps at the north point (Beit Hanoun) and the center (Bureij) of the main </w:t>
      </w:r>
      <w:r w:rsidDel="00000000" w:rsidR="00000000" w:rsidRPr="00000000">
        <w:rPr>
          <w:rFonts w:ascii="Times New Roman" w:cs="Times New Roman" w:eastAsia="Times New Roman" w:hAnsi="Times New Roman"/>
          <w:sz w:val="24"/>
          <w:szCs w:val="24"/>
          <w:rtl w:val="0"/>
        </w:rPr>
        <w:t xml:space="preserve">thoroughfare, Salah al-Din Road. From there, Zionist ground forces fanned out in three locations in the northern half of Gaza–Beit Hanoun, Beit Lahia, and Juhor ad-Dik–in a flanking maneuver designed to surround and then empty a significant mass of its population into the southern half, below Bureij. To supplement the mass dislocation stage of the genocide, the Zionist Air Force struck with blitzkrieg fury at sites of civil infrastructure throughout the Strip, an attempt to collapse social reproduction altogether: al-Quds Hospital (October 29), a UN school in Jabalia camp (November 4), Nasser Children’s Hospital (November 4 and 6), al-Shifa Hospital (November 11-23), al-Rantisi Hospital (November 13), Indonesia Hospital (November 20). That sample comes only from the first month of the invasion, well enough on its own to establish the pattern. Since then, every major hospital and university has been either attacked or destroyed, to say nothing of the destruction of hundreds of religious and food distribution sites.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Bifurcation was secured with Israel’s October 30 blockade of Salah al-Din Road. This move prevented Palestinian travel between the Northern and Southern halves of Gaza, packed a million additional people into makeshift tents in the South, and served as the basis of the “Netzarim Corridor,” a central occupation zone named after a former Zionist colony in Gaza. The mass displacement proved to be entrapment for the purposes of mass murder when, in May of 2024, occupation forces attacked with fire and fury the tent dwellings at the southernmost end of Gaza in Rafah. Remote control </w:t>
      </w:r>
      <w:hyperlink r:id="rId32">
        <w:r w:rsidDel="00000000" w:rsidR="00000000" w:rsidRPr="00000000">
          <w:rPr>
            <w:rFonts w:ascii="Times New Roman" w:cs="Times New Roman" w:eastAsia="Times New Roman" w:hAnsi="Times New Roman"/>
            <w:color w:val="1155cc"/>
            <w:sz w:val="24"/>
            <w:szCs w:val="24"/>
            <w:u w:val="single"/>
            <w:rtl w:val="0"/>
          </w:rPr>
          <w:t xml:space="preserve">demolitions</w:t>
        </w:r>
      </w:hyperlink>
      <w:r w:rsidDel="00000000" w:rsidR="00000000" w:rsidRPr="00000000">
        <w:rPr>
          <w:rFonts w:ascii="Times New Roman" w:cs="Times New Roman" w:eastAsia="Times New Roman" w:hAnsi="Times New Roman"/>
          <w:sz w:val="24"/>
          <w:szCs w:val="24"/>
          <w:rtl w:val="0"/>
        </w:rPr>
        <w:t xml:space="preserve"> have taken out entire neighborhoods and apartment blocks in all parts of Gaza. In October of 2024, occupying troops attempted to vanquish the popular cradle that remained in the North, starting with a re-invasion of Jabalia, the historic stronghold of Gaza resistance since the founding of the Zionist state. Methods used there were consistent with the invaders’ behavior throughout their city-</w:t>
      </w:r>
      <w:r w:rsidDel="00000000" w:rsidR="00000000" w:rsidRPr="00000000">
        <w:rPr>
          <w:rFonts w:ascii="Times New Roman" w:cs="Times New Roman" w:eastAsia="Times New Roman" w:hAnsi="Times New Roman"/>
          <w:sz w:val="24"/>
          <w:szCs w:val="24"/>
          <w:rtl w:val="0"/>
        </w:rPr>
        <w:t xml:space="preserve">by-city, stronghold-by-stronghold advance on the strip, including two previous offensives on Jabalia: airstrikes on crowded areas; siege, followed by sniper shots fired at any civilians seen criss-crossing the streets; the burning of civil institutions such as schools and </w:t>
      </w:r>
      <w:hyperlink r:id="rId33">
        <w:r w:rsidDel="00000000" w:rsidR="00000000" w:rsidRPr="00000000">
          <w:rPr>
            <w:rFonts w:ascii="Times New Roman" w:cs="Times New Roman" w:eastAsia="Times New Roman" w:hAnsi="Times New Roman"/>
            <w:color w:val="1155cc"/>
            <w:sz w:val="24"/>
            <w:szCs w:val="24"/>
            <w:u w:val="single"/>
            <w:rtl w:val="0"/>
          </w:rPr>
          <w:t xml:space="preserve">sports clubs</w:t>
        </w:r>
      </w:hyperlink>
      <w:r w:rsidDel="00000000" w:rsidR="00000000" w:rsidRPr="00000000">
        <w:rPr>
          <w:rFonts w:ascii="Times New Roman" w:cs="Times New Roman" w:eastAsia="Times New Roman" w:hAnsi="Times New Roman"/>
          <w:sz w:val="24"/>
          <w:szCs w:val="24"/>
          <w:rtl w:val="0"/>
        </w:rPr>
        <w:t xml:space="preserve">; and the kidnapping of men to be detained in concentration camps such as Sde Teiman, where sexual torture and medical experimentation are rife. (Shades of Auschwitz inescapably loom over every step of these operations.) Children, the symbol and wellspring of any society’s future, have been especially targeted for murder and </w:t>
      </w:r>
      <w:r w:rsidDel="00000000" w:rsidR="00000000" w:rsidRPr="00000000">
        <w:rPr>
          <w:rFonts w:ascii="Times New Roman" w:cs="Times New Roman" w:eastAsia="Times New Roman" w:hAnsi="Times New Roman"/>
          <w:sz w:val="24"/>
          <w:szCs w:val="24"/>
          <w:rtl w:val="0"/>
        </w:rPr>
        <w:t xml:space="preserve">mutilation, confirmed in even the most mainstream of US press by “65 doctors, nurses, and paramedics” who </w:t>
      </w:r>
      <w:hyperlink r:id="rId34">
        <w:r w:rsidDel="00000000" w:rsidR="00000000" w:rsidRPr="00000000">
          <w:rPr>
            <w:rFonts w:ascii="Times New Roman" w:cs="Times New Roman" w:eastAsia="Times New Roman" w:hAnsi="Times New Roman"/>
            <w:color w:val="1155cc"/>
            <w:sz w:val="24"/>
            <w:szCs w:val="24"/>
            <w:u w:val="single"/>
            <w:rtl w:val="0"/>
          </w:rPr>
          <w:t xml:space="preserve">testify</w:t>
        </w:r>
      </w:hyperlink>
      <w:r w:rsidDel="00000000" w:rsidR="00000000" w:rsidRPr="00000000">
        <w:rPr>
          <w:rFonts w:ascii="Times New Roman" w:cs="Times New Roman" w:eastAsia="Times New Roman" w:hAnsi="Times New Roman"/>
          <w:sz w:val="24"/>
          <w:szCs w:val="24"/>
          <w:rtl w:val="0"/>
        </w:rPr>
        <w:t xml:space="preserve"> that Zionist soldiers routinely shoot children in the head. Again, note the </w:t>
      </w:r>
      <w:r w:rsidDel="00000000" w:rsidR="00000000" w:rsidRPr="00000000">
        <w:rPr>
          <w:rFonts w:ascii="Times New Roman" w:cs="Times New Roman" w:eastAsia="Times New Roman" w:hAnsi="Times New Roman"/>
          <w:i w:val="1"/>
          <w:sz w:val="24"/>
          <w:szCs w:val="24"/>
          <w:rtl w:val="0"/>
        </w:rPr>
        <w:t xml:space="preserve">pattern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artificial intelligence in Gaza provides the genocidaires with an organized, systematic, hyper-efficient pathway to elimination. In the </w:t>
      </w:r>
      <w:hyperlink r:id="rId35">
        <w:r w:rsidDel="00000000" w:rsidR="00000000" w:rsidRPr="00000000">
          <w:rPr>
            <w:rFonts w:ascii="Times New Roman" w:cs="Times New Roman" w:eastAsia="Times New Roman" w:hAnsi="Times New Roman"/>
            <w:color w:val="1155cc"/>
            <w:sz w:val="24"/>
            <w:szCs w:val="24"/>
            <w:u w:val="single"/>
            <w:rtl w:val="0"/>
          </w:rPr>
          <w:t xml:space="preserve">telling</w:t>
        </w:r>
      </w:hyperlink>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+972 Magazine</w:t>
      </w:r>
      <w:r w:rsidDel="00000000" w:rsidR="00000000" w:rsidRPr="00000000">
        <w:rPr>
          <w:rFonts w:ascii="Times New Roman" w:cs="Times New Roman" w:eastAsia="Times New Roman" w:hAnsi="Times New Roman"/>
          <w:sz w:val="24"/>
          <w:szCs w:val="24"/>
          <w:rtl w:val="0"/>
        </w:rPr>
        <w:t xml:space="preserve">, the “Lavender” and “Where’s Daddy” programs, which gather target data and pinpoint their locations respectively, generate out-of-control kill lists that generate targets deeper and deeper into the general population, until distinctions are blurred between a Hamas or Palestinian Islamic Jihad commander and a low ranking officer or a socially adjacent civilian. The moral dubiousness of this technology therefore lies in the widening margin of error the Zionist programmers permit its assassination sprees. This explanation of runaway automated kill chains is unpersuasive in light of the progenitor programs from which Lavender and Where’s Daddy descend. Journalist Andrew Cockburn accurately traces Israel’s current AI programs back to the Pentagon’s Operation Igloo White unleashed during its war in Southeast Asia, wherein special sensors deployed across vast jungles relayed troves of data “to giant IBM computers housed in a secret base in Thailand.” Cockburn repeats the logic of </w:t>
      </w:r>
      <w:r w:rsidDel="00000000" w:rsidR="00000000" w:rsidRPr="00000000">
        <w:rPr>
          <w:rFonts w:ascii="Times New Roman" w:cs="Times New Roman" w:eastAsia="Times New Roman" w:hAnsi="Times New Roman"/>
          <w:i w:val="1"/>
          <w:sz w:val="24"/>
          <w:szCs w:val="24"/>
          <w:rtl w:val="0"/>
        </w:rPr>
        <w:t xml:space="preserve">+972 </w:t>
      </w:r>
      <w:r w:rsidDel="00000000" w:rsidR="00000000" w:rsidRPr="00000000">
        <w:rPr>
          <w:rFonts w:ascii="Times New Roman" w:cs="Times New Roman" w:eastAsia="Times New Roman" w:hAnsi="Times New Roman"/>
          <w:sz w:val="24"/>
          <w:szCs w:val="24"/>
          <w:rtl w:val="0"/>
        </w:rPr>
        <w:t xml:space="preserve">by arguing the flaw of Igloo White was that “at a cost of at least hundreds of millions a year, it was a total failure,” but he makes no mention of the Phoenix Program whereby the Central Intelligence Agency used IBM’s computerized surveillance and sorting technology to create a storehouse of identifying information about the lives of people along the “Ho Chi Minh Trail,” tracking their movements and mapping their social relations throughout Vietnam, Laos, and Cambodia. The CIA capitalized on this data to hunt down, torture, and assassinate non-combatants deemed supportive of the National Liberation Front–the popular cradle of the Vietnamese resistance. If one pares down </w:t>
      </w:r>
      <w:r w:rsidDel="00000000" w:rsidR="00000000" w:rsidRPr="00000000">
        <w:rPr>
          <w:rFonts w:ascii="Times New Roman" w:cs="Times New Roman" w:eastAsia="Times New Roman" w:hAnsi="Times New Roman"/>
          <w:i w:val="1"/>
          <w:sz w:val="24"/>
          <w:szCs w:val="24"/>
          <w:rtl w:val="0"/>
        </w:rPr>
        <w:t xml:space="preserve">+972’</w:t>
      </w:r>
      <w:r w:rsidDel="00000000" w:rsidR="00000000" w:rsidRPr="00000000">
        <w:rPr>
          <w:rFonts w:ascii="Times New Roman" w:cs="Times New Roman" w:eastAsia="Times New Roman" w:hAnsi="Times New Roman"/>
          <w:sz w:val="24"/>
          <w:szCs w:val="24"/>
          <w:rtl w:val="0"/>
        </w:rPr>
        <w:t xml:space="preserve">s tireless editorial framing about “collateral damage” to focus on the actual quoted demands of the Zionist higher command, the intention of Lavender and Where’s Daddy appear perfectly consistent with their Phoenix precedent: as one anonymous Israeli officer says, “We were constantly being pressured: ‘Bring us more targets.’” The command, the desired outcome, could not be clearer. The rational conclusion is that the resulting deaths of Palestinians occur by design, not by accident or excess.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AI programs organically link the Zionist entity’s infrastructure of war to that of the United States, which increasingly relies on similar technologies to identify and deport participants in Palestine solidarity movement. Such links proliferate system-wide. More than simply providing blueprints or investment, more than simply providing the weapons, the US provides its own coordinates for targets in Gaza. A </w:t>
      </w:r>
      <w:r w:rsidDel="00000000" w:rsidR="00000000" w:rsidRPr="00000000">
        <w:rPr>
          <w:rFonts w:ascii="Times New Roman" w:cs="Times New Roman" w:eastAsia="Times New Roman" w:hAnsi="Times New Roman"/>
          <w:i w:val="1"/>
          <w:sz w:val="24"/>
          <w:szCs w:val="24"/>
          <w:rtl w:val="0"/>
        </w:rPr>
        <w:t xml:space="preserve">Politico </w:t>
      </w:r>
      <w:r w:rsidDel="00000000" w:rsidR="00000000" w:rsidRPr="00000000">
        <w:rPr>
          <w:rFonts w:ascii="Times New Roman" w:cs="Times New Roman" w:eastAsia="Times New Roman" w:hAnsi="Times New Roman"/>
          <w:sz w:val="24"/>
          <w:szCs w:val="24"/>
          <w:rtl w:val="0"/>
        </w:rPr>
        <w:t xml:space="preserve">disinformation </w:t>
      </w:r>
      <w:hyperlink r:id="rId36">
        <w:r w:rsidDel="00000000" w:rsidR="00000000" w:rsidRPr="00000000">
          <w:rPr>
            <w:rFonts w:ascii="Times New Roman" w:cs="Times New Roman" w:eastAsia="Times New Roman" w:hAnsi="Times New Roman"/>
            <w:color w:val="1155cc"/>
            <w:sz w:val="24"/>
            <w:szCs w:val="24"/>
            <w:u w:val="single"/>
            <w:rtl w:val="0"/>
          </w:rPr>
          <w:t xml:space="preserve">report</w:t>
        </w:r>
      </w:hyperlink>
      <w:r w:rsidDel="00000000" w:rsidR="00000000" w:rsidRPr="00000000">
        <w:rPr>
          <w:rFonts w:ascii="Times New Roman" w:cs="Times New Roman" w:eastAsia="Times New Roman" w:hAnsi="Times New Roman"/>
          <w:sz w:val="24"/>
          <w:szCs w:val="24"/>
          <w:rtl w:val="0"/>
        </w:rPr>
        <w:t xml:space="preserve"> from November 2023 gives the game away, asserting that the Biden administration provided to Israel “GPS coordinates of a number of medical facilities and information on movements of aid groups in Gaza,” ostensibly in order to “prevent strikes,” even though Israel continued to bombard these targets. The obvious conclusion to be reached by the facts alone–just the facts, that is, without the administration’s editorial spin which </w:t>
      </w:r>
      <w:r w:rsidDel="00000000" w:rsidR="00000000" w:rsidRPr="00000000">
        <w:rPr>
          <w:rFonts w:ascii="Times New Roman" w:cs="Times New Roman" w:eastAsia="Times New Roman" w:hAnsi="Times New Roman"/>
          <w:i w:val="1"/>
          <w:sz w:val="24"/>
          <w:szCs w:val="24"/>
          <w:rtl w:val="0"/>
        </w:rPr>
        <w:t xml:space="preserve">Politico </w:t>
      </w:r>
      <w:r w:rsidDel="00000000" w:rsidR="00000000" w:rsidRPr="00000000">
        <w:rPr>
          <w:rFonts w:ascii="Times New Roman" w:cs="Times New Roman" w:eastAsia="Times New Roman" w:hAnsi="Times New Roman"/>
          <w:sz w:val="24"/>
          <w:szCs w:val="24"/>
          <w:rtl w:val="0"/>
        </w:rPr>
        <w:t xml:space="preserve">all-too-dutifully repeats–would be that the US provides them so that they will be destroyed. That bit of disinformation points to another indispensable role that the US has played in the genocide: its containment of public outrage through use of endless discursive smoke screens. The main domestic challenges to the central role of US imperialism have come from Arab diaspora communities and the student movement, both of which find themselves subjected to a range of evolving counterinsurgency tactics, including police beatings, arrests, </w:t>
      </w:r>
      <w:hyperlink r:id="rId37">
        <w:r w:rsidDel="00000000" w:rsidR="00000000" w:rsidRPr="00000000">
          <w:rPr>
            <w:rFonts w:ascii="Times New Roman" w:cs="Times New Roman" w:eastAsia="Times New Roman" w:hAnsi="Times New Roman"/>
            <w:color w:val="1155cc"/>
            <w:sz w:val="24"/>
            <w:szCs w:val="24"/>
            <w:u w:val="single"/>
            <w:rtl w:val="0"/>
          </w:rPr>
          <w:t xml:space="preserve">Brownshirt violence</w:t>
        </w:r>
      </w:hyperlink>
      <w:r w:rsidDel="00000000" w:rsidR="00000000" w:rsidRPr="00000000">
        <w:rPr>
          <w:rFonts w:ascii="Times New Roman" w:cs="Times New Roman" w:eastAsia="Times New Roman" w:hAnsi="Times New Roman"/>
          <w:sz w:val="24"/>
          <w:szCs w:val="24"/>
          <w:rtl w:val="0"/>
        </w:rPr>
        <w:t xml:space="preserve">, and </w:t>
      </w:r>
      <w:hyperlink r:id="rId38">
        <w:r w:rsidDel="00000000" w:rsidR="00000000" w:rsidRPr="00000000">
          <w:rPr>
            <w:rFonts w:ascii="Times New Roman" w:cs="Times New Roman" w:eastAsia="Times New Roman" w:hAnsi="Times New Roman"/>
            <w:color w:val="1155cc"/>
            <w:sz w:val="24"/>
            <w:szCs w:val="24"/>
            <w:u w:val="single"/>
            <w:rtl w:val="0"/>
          </w:rPr>
          <w:t xml:space="preserve">sanctions</w:t>
        </w:r>
      </w:hyperlink>
      <w:r w:rsidDel="00000000" w:rsidR="00000000" w:rsidRPr="00000000">
        <w:rPr>
          <w:rFonts w:ascii="Times New Roman" w:cs="Times New Roman" w:eastAsia="Times New Roman" w:hAnsi="Times New Roman"/>
          <w:sz w:val="24"/>
          <w:szCs w:val="24"/>
          <w:rtl w:val="0"/>
        </w:rPr>
        <w:t xml:space="preserve">. The US ruling class seeks to contain these internal challenges long enough to enable a Zionist final solution to its “Gaza problem.” </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discursive smokescreen of the Biden Administration was the manufacturing of a Biden-Netanyahu, US-Israeli contradiction that did not in fact exist. As we now know from former Zionist ambassador Michael Herzog, the Biden Administration “</w:t>
      </w:r>
      <w:hyperlink r:id="rId39">
        <w:r w:rsidDel="00000000" w:rsidR="00000000" w:rsidRPr="00000000">
          <w:rPr>
            <w:rFonts w:ascii="Times New Roman" w:cs="Times New Roman" w:eastAsia="Times New Roman" w:hAnsi="Times New Roman"/>
            <w:color w:val="1155cc"/>
            <w:sz w:val="24"/>
            <w:szCs w:val="24"/>
            <w:u w:val="single"/>
            <w:rtl w:val="0"/>
          </w:rPr>
          <w:t xml:space="preserve">never once</w:t>
        </w:r>
      </w:hyperlink>
      <w:r w:rsidDel="00000000" w:rsidR="00000000" w:rsidRPr="00000000">
        <w:rPr>
          <w:rFonts w:ascii="Times New Roman" w:cs="Times New Roman" w:eastAsia="Times New Roman" w:hAnsi="Times New Roman"/>
          <w:sz w:val="24"/>
          <w:szCs w:val="24"/>
          <w:rtl w:val="0"/>
        </w:rPr>
        <w:t xml:space="preserve">” approached Zionist officials to say “ceasefire now.” Insofar as any such contradiction did exist, it was merely over the fact that the Al Aqsa Flood operation transpired in the first place, and the administration’s frustration that the Zionist entity proved derelict in the duty for which the US handsomely pays it, which is to keep the Palestinians of Gaza caged and forgotten so that the region can move toward a new commercial order (e.g., the Abraham Accords) with minimal resistance. A year and a half of persistent and expanding genocide shows remarkable </w:t>
      </w:r>
      <w:r w:rsidDel="00000000" w:rsidR="00000000" w:rsidRPr="00000000">
        <w:rPr>
          <w:rFonts w:ascii="Times New Roman" w:cs="Times New Roman" w:eastAsia="Times New Roman" w:hAnsi="Times New Roman"/>
          <w:i w:val="1"/>
          <w:sz w:val="24"/>
          <w:szCs w:val="24"/>
          <w:rtl w:val="0"/>
        </w:rPr>
        <w:t xml:space="preserve">congruity </w:t>
      </w:r>
      <w:r w:rsidDel="00000000" w:rsidR="00000000" w:rsidRPr="00000000">
        <w:rPr>
          <w:rFonts w:ascii="Times New Roman" w:cs="Times New Roman" w:eastAsia="Times New Roman" w:hAnsi="Times New Roman"/>
          <w:sz w:val="24"/>
          <w:szCs w:val="24"/>
          <w:rtl w:val="0"/>
        </w:rPr>
        <w:t xml:space="preserve">between the US and Israel regarding the appropriate counter-measures to restore the </w:t>
      </w:r>
      <w:hyperlink r:id="rId40">
        <w:r w:rsidDel="00000000" w:rsidR="00000000" w:rsidRPr="00000000">
          <w:rPr>
            <w:rFonts w:ascii="Times New Roman" w:cs="Times New Roman" w:eastAsia="Times New Roman" w:hAnsi="Times New Roman"/>
            <w:color w:val="1155cc"/>
            <w:sz w:val="24"/>
            <w:szCs w:val="24"/>
            <w:u w:val="single"/>
            <w:rtl w:val="0"/>
          </w:rPr>
          <w:t xml:space="preserve">total enclosure</w:t>
        </w:r>
      </w:hyperlink>
      <w:r w:rsidDel="00000000" w:rsidR="00000000" w:rsidRPr="00000000">
        <w:rPr>
          <w:rFonts w:ascii="Times New Roman" w:cs="Times New Roman" w:eastAsia="Times New Roman" w:hAnsi="Times New Roman"/>
          <w:sz w:val="24"/>
          <w:szCs w:val="24"/>
          <w:rtl w:val="0"/>
        </w:rPr>
        <w:t xml:space="preserve"> of any remaining people in Gaza. Put plainly, genocide is not a policy with which the US administration reluctantly goes along, haplessly hamstrung by a bellicose Netanyahu; genocide is the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policy. </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Another such smokescreen has been to drown the media in a sea of euphemisms: “humanitarian crisis”; lamentations, expressed in the passive voice without naming the perpetrator, that “too many civilians </w:t>
      </w:r>
      <w:r w:rsidDel="00000000" w:rsidR="00000000" w:rsidRPr="00000000">
        <w:rPr>
          <w:rFonts w:ascii="Times New Roman" w:cs="Times New Roman" w:eastAsia="Times New Roman" w:hAnsi="Times New Roman"/>
          <w:sz w:val="24"/>
          <w:szCs w:val="24"/>
          <w:rtl w:val="0"/>
        </w:rPr>
        <w:t xml:space="preserve">have been killed”; the c</w:t>
      </w:r>
      <w:r w:rsidDel="00000000" w:rsidR="00000000" w:rsidRPr="00000000">
        <w:rPr>
          <w:rFonts w:ascii="Times New Roman" w:cs="Times New Roman" w:eastAsia="Times New Roman" w:hAnsi="Times New Roman"/>
          <w:sz w:val="24"/>
          <w:szCs w:val="24"/>
          <w:rtl w:val="0"/>
        </w:rPr>
        <w:t xml:space="preserve">old, mechanical description of the burning alive of hospital patients as “missile strikes”; or repetition, a year and a half later, of the old storyline from October 8 that the Zionist mission in Gaza is to “rescue the hostages.” All of these euphemisms cast a reverie that US-Zionist murder is a matter of “collateral damage” accidentally committed during nobler pursuits. They overall add to the racist imperialist impression, so crucial to US society’s idea of itself, that while the Sinwars and the Nasrallahs of the world are motivated by evil and malice, the Bidens and Harrises would never harm by intention. US state and society have resorted to such ideological chicanery many times before. Throughout its war on Vietnam, US military and intelligence terrorized the people of the countryside as a matter of systemized policy ordered from above. The military and the press successfully used the US public’s scandalization over the 1968 My Lai massacre to mythologize it as an exception, and the “lone wolf” scapegoat for official policy, Lt. William Calley, as a rotten apple. This mythology became canon history in the US, a way to forget and bury that the Vietnam War was but a </w:t>
      </w:r>
      <w:hyperlink r:id="rId41">
        <w:r w:rsidDel="00000000" w:rsidR="00000000" w:rsidRPr="00000000">
          <w:rPr>
            <w:rFonts w:ascii="Times New Roman" w:cs="Times New Roman" w:eastAsia="Times New Roman" w:hAnsi="Times New Roman"/>
            <w:color w:val="1155cc"/>
            <w:sz w:val="24"/>
            <w:szCs w:val="24"/>
            <w:u w:val="single"/>
            <w:rtl w:val="0"/>
          </w:rPr>
          <w:t xml:space="preserve">long succession of My Lais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Elements of the Regional Counterrevolution</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w:t>
      </w:r>
      <w:r w:rsidDel="00000000" w:rsidR="00000000" w:rsidRPr="00000000">
        <w:rPr>
          <w:rFonts w:ascii="Times New Roman" w:cs="Times New Roman" w:eastAsia="Times New Roman" w:hAnsi="Times New Roman"/>
          <w:sz w:val="24"/>
          <w:szCs w:val="24"/>
          <w:rtl w:val="0"/>
        </w:rPr>
        <w:t xml:space="preserve">e Al Aqsa Flood has exposed “Full-Spectrum Dominance” as an impossible fantasy, US support for Israel has nonetheless proved to be the most vexing barrier to the Resistance Axis’s strategy of attrition. US air defense production and supply lines do have </w:t>
      </w:r>
      <w:hyperlink r:id="rId42">
        <w:r w:rsidDel="00000000" w:rsidR="00000000" w:rsidRPr="00000000">
          <w:rPr>
            <w:rFonts w:ascii="Times New Roman" w:cs="Times New Roman" w:eastAsia="Times New Roman" w:hAnsi="Times New Roman"/>
            <w:color w:val="1155cc"/>
            <w:sz w:val="24"/>
            <w:szCs w:val="24"/>
            <w:u w:val="single"/>
            <w:rtl w:val="0"/>
          </w:rPr>
          <w:t xml:space="preserve">finite limits</w:t>
        </w:r>
      </w:hyperlink>
      <w:r w:rsidDel="00000000" w:rsidR="00000000" w:rsidRPr="00000000">
        <w:rPr>
          <w:rFonts w:ascii="Times New Roman" w:cs="Times New Roman" w:eastAsia="Times New Roman" w:hAnsi="Times New Roman"/>
          <w:sz w:val="24"/>
          <w:szCs w:val="24"/>
          <w:rtl w:val="0"/>
        </w:rPr>
        <w:t xml:space="preserve">, but it is not clear that the two major confrontation fronts in the world–West Asia and Eastern Europe–are enough to break them decisively. Also unclear are the limits of US financial support to Israel as it endlessly compensates for the Zionist economy’s shortfalls. Over the past 19 months, Israel played a very important role for the US by fronting its own war against regional West Asian resistance, absorbing the brunt of its social, political, and economic contradictions. It is no coincidence that the negotiating position of the Palestinian resistance appeared to have been strongest when the US was </w:t>
      </w:r>
      <w:hyperlink r:id="rId43">
        <w:r w:rsidDel="00000000" w:rsidR="00000000" w:rsidRPr="00000000">
          <w:rPr>
            <w:rFonts w:ascii="Times New Roman" w:cs="Times New Roman" w:eastAsia="Times New Roman" w:hAnsi="Times New Roman"/>
            <w:color w:val="1155cc"/>
            <w:sz w:val="24"/>
            <w:szCs w:val="24"/>
            <w:u w:val="single"/>
            <w:rtl w:val="0"/>
          </w:rPr>
          <w:t xml:space="preserve">absorbing losses directly</w:t>
        </w:r>
      </w:hyperlink>
      <w:r w:rsidDel="00000000" w:rsidR="00000000" w:rsidRPr="00000000">
        <w:rPr>
          <w:rFonts w:ascii="Times New Roman" w:cs="Times New Roman" w:eastAsia="Times New Roman" w:hAnsi="Times New Roman"/>
          <w:sz w:val="24"/>
          <w:szCs w:val="24"/>
          <w:rtl w:val="0"/>
        </w:rPr>
        <w:t xml:space="preserve">–when its own soldiers stationed in Iraq, Jordan, and Syria were returning home in </w:t>
      </w:r>
      <w:hyperlink r:id="rId44">
        <w:r w:rsidDel="00000000" w:rsidR="00000000" w:rsidRPr="00000000">
          <w:rPr>
            <w:rFonts w:ascii="Times New Roman" w:cs="Times New Roman" w:eastAsia="Times New Roman" w:hAnsi="Times New Roman"/>
            <w:color w:val="1155cc"/>
            <w:sz w:val="24"/>
            <w:szCs w:val="24"/>
            <w:u w:val="single"/>
            <w:rtl w:val="0"/>
          </w:rPr>
          <w:t xml:space="preserve">coffins</w:t>
        </w:r>
      </w:hyperlink>
      <w:r w:rsidDel="00000000" w:rsidR="00000000" w:rsidRPr="00000000">
        <w:rPr>
          <w:rFonts w:ascii="Times New Roman" w:cs="Times New Roman" w:eastAsia="Times New Roman" w:hAnsi="Times New Roman"/>
          <w:sz w:val="24"/>
          <w:szCs w:val="24"/>
          <w:rtl w:val="0"/>
        </w:rPr>
        <w:t xml:space="preserve">. In February of 2024, Hamas confidently issued maximal demands with a </w:t>
      </w:r>
      <w:hyperlink r:id="rId45">
        <w:r w:rsidDel="00000000" w:rsidR="00000000" w:rsidRPr="00000000">
          <w:rPr>
            <w:rFonts w:ascii="Times New Roman" w:cs="Times New Roman" w:eastAsia="Times New Roman" w:hAnsi="Times New Roman"/>
            <w:color w:val="1155cc"/>
            <w:sz w:val="24"/>
            <w:szCs w:val="24"/>
            <w:u w:val="single"/>
            <w:rtl w:val="0"/>
          </w:rPr>
          <w:t xml:space="preserve">three-phase truce plan</w:t>
        </w:r>
      </w:hyperlink>
      <w:r w:rsidDel="00000000" w:rsidR="00000000" w:rsidRPr="00000000">
        <w:rPr>
          <w:rFonts w:ascii="Times New Roman" w:cs="Times New Roman" w:eastAsia="Times New Roman" w:hAnsi="Times New Roman"/>
          <w:sz w:val="24"/>
          <w:szCs w:val="24"/>
          <w:rtl w:val="0"/>
        </w:rPr>
        <w:t xml:space="preserve">. That same month attacks on US bases abated, followed by a year of US-Zionist obstinacy during negotiations that caused Hamas to withdraw from talks in August. Those strikes on US bases came from Iraqi militias and swiftly provoked a renewed series of US attacks on Iraq and Syria. The urgency with which the US administration and military leadership acted in that brief flash of time suggested a strong fear of being overwhelmed.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more direct sustained pressure on US assets, the US and Israel’s provisional acceptance of a three-phase proposal, which preserved several of the core conditions from the spring of 2024, took nearly another year’s time and a transition in US presidential administrations. The decision to halt the war–temporarily, as it has since turned out–was likely compelled by a cold reality imposed by the steadfastness of the resistance forces, as US intelligence </w:t>
      </w:r>
      <w:hyperlink r:id="rId46">
        <w:r w:rsidDel="00000000" w:rsidR="00000000" w:rsidRPr="00000000">
          <w:rPr>
            <w:rFonts w:ascii="Times New Roman" w:cs="Times New Roman" w:eastAsia="Times New Roman" w:hAnsi="Times New Roman"/>
            <w:color w:val="1155cc"/>
            <w:sz w:val="24"/>
            <w:szCs w:val="24"/>
            <w:u w:val="single"/>
            <w:rtl w:val="0"/>
          </w:rPr>
          <w:t xml:space="preserve">assessed</w:t>
        </w:r>
      </w:hyperlink>
      <w:r w:rsidDel="00000000" w:rsidR="00000000" w:rsidRPr="00000000">
        <w:rPr>
          <w:rFonts w:ascii="Times New Roman" w:cs="Times New Roman" w:eastAsia="Times New Roman" w:hAnsi="Times New Roman"/>
          <w:sz w:val="24"/>
          <w:szCs w:val="24"/>
          <w:rtl w:val="0"/>
        </w:rPr>
        <w:t xml:space="preserve"> that Hamas had recruited 10,000 to 15,000 new members since October of 2023. That intelligence report must have made for a disquieting read among US war financiers and architects, who threw nearly every variety of chemical and fire in their empire’s techno-supremacist arsenal at nearly every square inch of Gaza for over a year, only for resistance militias to keep their numbers and fighting capabilities firmly intact. Only a month into the assault on Gaza, the tonnage of bombs dropped translated to the </w:t>
      </w:r>
      <w:hyperlink r:id="rId47">
        <w:r w:rsidDel="00000000" w:rsidR="00000000" w:rsidRPr="00000000">
          <w:rPr>
            <w:rFonts w:ascii="Times New Roman" w:cs="Times New Roman" w:eastAsia="Times New Roman" w:hAnsi="Times New Roman"/>
            <w:color w:val="1155cc"/>
            <w:sz w:val="24"/>
            <w:szCs w:val="24"/>
            <w:u w:val="single"/>
            <w:rtl w:val="0"/>
          </w:rPr>
          <w:t xml:space="preserve">equivalent</w:t>
        </w:r>
      </w:hyperlink>
      <w:r w:rsidDel="00000000" w:rsidR="00000000" w:rsidRPr="00000000">
        <w:rPr>
          <w:rFonts w:ascii="Times New Roman" w:cs="Times New Roman" w:eastAsia="Times New Roman" w:hAnsi="Times New Roman"/>
          <w:sz w:val="24"/>
          <w:szCs w:val="24"/>
          <w:rtl w:val="0"/>
        </w:rPr>
        <w:t xml:space="preserve"> of two nuclear bombs. If the US and Israel have been testing how completely genocidal annihilation of over two million people deemed superfluous to the global economy can be accomplished in the 21st century, the survival of the people of Gaza augurs hope for the global majority; and the preservation of Gaza’s armed self-defense capacity through it all puts the Al Aqsa Flood Battle on par with Soviet defeat of Nazism and the Vietnamese victory of US imperialism in terms of its historic import. </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while the Gaza resistance forces have survived, so has the US’s “special relationship” to the Zionist entity. Behind the strategy of the Axis of Resistance war of attrition lay the hope that the US would cut and run from Israel, or at least wind down investments into it, so long as the Zionist movement proved incapable of fronting counterinsurgency war operations against regional resistance. Nearing two years into the US-Zionist war of extermination in Gaza, approximately the opposite has occurred: US investments into Israel and the world Zionist movement appear to be increasing and intensifying. What explains this development? The first reason is obvious: Israel’s military advances. While Zionist society is indeed fraught with fissures, and the reputation of Zionism and popular support for the US-Zionist relationship has never been lower, Zionist savagery did make two major breakthroughs in the last months of 2024, one in Lebanon and one in Syria. In Lebanon, a Zionist assassination wave targeted the Lebanese Hezbollah’s veteran leadership, including military advisor Fuad Shukr, Radwan Force commander Ibrahim Aqil, and General-Secretary Hassan Nasrallah. In Syria, the Syrian Arab Republic fell to the reactionary forces of Hay'at Tahrir al-Sham against the backdrop of decades of escalating US sanctions grounding down and hollowing out the state, proving that imperialism is capable of carrying out its own “wars of draining.”  The assassinations were likely necessary conditions for the overthrow of Syrian Arab nationalist republicanism, a long-standing goal of the United States and the Zionist entity that opens new frontiers for Arab reaction, which remains in both its capitalist and feudal forms one of the four essential pillars of the US-led regional system, along with Israel, the world Zionist movement, and world imperialism. </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Arab reaction has historically provided the US with lifelines in times of crises, as happened in 1973 when imperialism’s Vietnam-induced gold outflow emergency was resolved by the recycling of Gulf oil dollars into war treasuries and weapons development; and now Arab reaction’s replacing of nationalist, republican, and secular tendencies will entrench Lebanon and Syria into deeper financial dependency, to be used as leverage to solicit resources, cheap labor, and political normalization with the Zionist entity, all necessary surrenders for the fulfilment of a single regional project. From the Economic Survey Mission for the Middle East through the Jordan Valley Unified Water Plan and beyond, Arab normalization with the Zionist entity has not simply served as an end in itself, but as a tool to secure Arab states’ political and developmental subordination under the aegis of US capital. An Arab country deprived of resources, land, and people–an unavoidable zero-sum exchange for the expansion of Zionist settler society and its nuclear-surfeited military apparatus–is an Arab country without substantive sovereignty and, by extension, one incapable of supporting the popular organization and mobilization efforts that forge and secure revolution. </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Arab reaction additionally shatters ideological cohesion and concomitant clarity of thought, the ability to pose and answer the question: who are our friends and who are our enemies? Syria’s fall was attained with the help of Saudi, Qatari, and Turkish channels, their </w:t>
      </w:r>
      <w:r w:rsidDel="00000000" w:rsidR="00000000" w:rsidRPr="00000000">
        <w:rPr>
          <w:rFonts w:ascii="Times New Roman" w:cs="Times New Roman" w:eastAsia="Times New Roman" w:hAnsi="Times New Roman"/>
          <w:sz w:val="24"/>
          <w:szCs w:val="24"/>
          <w:rtl w:val="0"/>
        </w:rPr>
        <w:t xml:space="preserve">sectarianization</w:t>
      </w:r>
      <w:r w:rsidDel="00000000" w:rsidR="00000000" w:rsidRPr="00000000">
        <w:rPr>
          <w:rFonts w:ascii="Times New Roman" w:cs="Times New Roman" w:eastAsia="Times New Roman" w:hAnsi="Times New Roman"/>
          <w:sz w:val="24"/>
          <w:szCs w:val="24"/>
          <w:rtl w:val="0"/>
        </w:rPr>
        <w:t xml:space="preserve"> of regional problems, their revanchist pseudo-histories and grievances beamed incessantly outward from the satellites of </w:t>
      </w:r>
      <w:r w:rsidDel="00000000" w:rsidR="00000000" w:rsidRPr="00000000">
        <w:rPr>
          <w:rFonts w:ascii="Times New Roman" w:cs="Times New Roman" w:eastAsia="Times New Roman" w:hAnsi="Times New Roman"/>
          <w:i w:val="1"/>
          <w:sz w:val="24"/>
          <w:szCs w:val="24"/>
          <w:rtl w:val="0"/>
        </w:rPr>
        <w:t xml:space="preserve">Al-Jazeera</w:t>
      </w:r>
      <w:r w:rsidDel="00000000" w:rsidR="00000000" w:rsidRPr="00000000">
        <w:rPr>
          <w:rFonts w:ascii="Times New Roman" w:cs="Times New Roman" w:eastAsia="Times New Roman" w:hAnsi="Times New Roman"/>
          <w:sz w:val="24"/>
          <w:szCs w:val="24"/>
          <w:rtl w:val="0"/>
        </w:rPr>
        <w:t xml:space="preserve"> and the social media pages of </w:t>
      </w:r>
      <w:r w:rsidDel="00000000" w:rsidR="00000000" w:rsidRPr="00000000">
        <w:rPr>
          <w:rFonts w:ascii="Times New Roman" w:cs="Times New Roman" w:eastAsia="Times New Roman" w:hAnsi="Times New Roman"/>
          <w:i w:val="1"/>
          <w:sz w:val="24"/>
          <w:szCs w:val="24"/>
          <w:rtl w:val="0"/>
        </w:rPr>
        <w:t xml:space="preserve">Middle East Eye. </w:t>
      </w:r>
      <w:r w:rsidDel="00000000" w:rsidR="00000000" w:rsidRPr="00000000">
        <w:rPr>
          <w:rFonts w:ascii="Times New Roman" w:cs="Times New Roman" w:eastAsia="Times New Roman" w:hAnsi="Times New Roman"/>
          <w:sz w:val="24"/>
          <w:szCs w:val="24"/>
          <w:rtl w:val="0"/>
        </w:rPr>
        <w:t xml:space="preserve">Those campaigns have found new allyship in Ahmed al-Shara’a and his HTS contras, who spread sectarian poison in what was the last-standing state bastion anti-Zionist secular Arabism. Undeniably, Bashar al-Assad presided over and contributed to his share of contradictions, but he understood the basic point that normalization forbids sovereignty, which is why he </w:t>
      </w:r>
      <w:hyperlink r:id="rId48">
        <w:r w:rsidDel="00000000" w:rsidR="00000000" w:rsidRPr="00000000">
          <w:rPr>
            <w:rFonts w:ascii="Times New Roman" w:cs="Times New Roman" w:eastAsia="Times New Roman" w:hAnsi="Times New Roman"/>
            <w:color w:val="1155cc"/>
            <w:sz w:val="24"/>
            <w:szCs w:val="24"/>
            <w:u w:val="single"/>
            <w:rtl w:val="0"/>
          </w:rPr>
          <w:t xml:space="preserve">refused</w:t>
        </w:r>
      </w:hyperlink>
      <w:r w:rsidDel="00000000" w:rsidR="00000000" w:rsidRPr="00000000">
        <w:rPr>
          <w:rFonts w:ascii="Times New Roman" w:cs="Times New Roman" w:eastAsia="Times New Roman" w:hAnsi="Times New Roman"/>
          <w:sz w:val="24"/>
          <w:szCs w:val="24"/>
          <w:rtl w:val="0"/>
        </w:rPr>
        <w:t xml:space="preserve"> to talk with the Americans, even as they blackmailed Syria via sanctions and holding its wheat and oil fields hostage. “Abu Mohammed al-Jolani,” as he was once called, is a longtime US project yielding exactly the desired results. As covered in a 2021 </w:t>
      </w:r>
      <w:hyperlink r:id="rId49">
        <w:r w:rsidDel="00000000" w:rsidR="00000000" w:rsidRPr="00000000">
          <w:rPr>
            <w:rFonts w:ascii="Times New Roman" w:cs="Times New Roman" w:eastAsia="Times New Roman" w:hAnsi="Times New Roman"/>
            <w:color w:val="1155cc"/>
            <w:sz w:val="24"/>
            <w:szCs w:val="24"/>
            <w:u w:val="single"/>
            <w:rtl w:val="0"/>
          </w:rPr>
          <w:t xml:space="preserve">episode</w:t>
        </w:r>
      </w:hyperlink>
      <w:r w:rsidDel="00000000" w:rsidR="00000000" w:rsidRPr="00000000">
        <w:rPr>
          <w:rFonts w:ascii="Times New Roman" w:cs="Times New Roman" w:eastAsia="Times New Roman" w:hAnsi="Times New Roman"/>
          <w:sz w:val="24"/>
          <w:szCs w:val="24"/>
          <w:rtl w:val="0"/>
        </w:rPr>
        <w:t xml:space="preserve"> of PBS’s </w:t>
      </w:r>
      <w:r w:rsidDel="00000000" w:rsidR="00000000" w:rsidRPr="00000000">
        <w:rPr>
          <w:rFonts w:ascii="Times New Roman" w:cs="Times New Roman" w:eastAsia="Times New Roman" w:hAnsi="Times New Roman"/>
          <w:i w:val="1"/>
          <w:sz w:val="24"/>
          <w:szCs w:val="24"/>
          <w:rtl w:val="0"/>
        </w:rPr>
        <w:t xml:space="preserve">Frontline </w:t>
      </w:r>
      <w:r w:rsidDel="00000000" w:rsidR="00000000" w:rsidRPr="00000000">
        <w:rPr>
          <w:rFonts w:ascii="Times New Roman" w:cs="Times New Roman" w:eastAsia="Times New Roman" w:hAnsi="Times New Roman"/>
          <w:sz w:val="24"/>
          <w:szCs w:val="24"/>
          <w:rtl w:val="0"/>
        </w:rPr>
        <w:t xml:space="preserve">about Sha’ara titled “The Jihadist,” he previously “pledged allegiance to al-Qaeda” under the leadership of Abu Musab al-Zarqawi in Iraq and later worked under Abu Bakr al-Baghdadi, the one time emir of the Islamic State of Iraq and the Levant. His war plans against the Syrian state were hatched in excruciating detail, furnished with academic documents, during his tenure at Camp Bucca near the Iraq-Kuwait border, a prison run by the US military but which, oddly enough, operated as a “wholly-owned subsidiary of al-Qaeda,” producing “nine future al-Qaeda in Iraq and ISIS commanders.” James Jeffrey, Trump’s former Special Representative for Syria Engagement, advocated openly at the time for the US to collaborate with Sha’ara and HTS against the Syrian Arab Republic, insisting he was “the least bad option of the various options on Idlib, which is one of the most important places in Syria, which is one of the most important places right now in the Middle East,” all while Sha’ara sent messages to Jeffrey saying, “Basically, ‘We want to be your friend…’”  </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colossal imperialist victory in Syria will allow the US to offset some of the pressure bearing down on the Zionist entity by offering enlarged perks and counterrevolutionary responsibilities to Arab reactionary regimes, as evidenced by Trump’s latest Gulf weapons and investment deals, $600 billion with Saudi Arabia, $200 billion with the United Arab Emirates, and $243.5 billion with Qatar. For the vestiges of organized anti-Zionist armed resistance that remain, the Syria playbook will be applied as reconstruction funds, whether channeled through Arab reactionary regimes, the International Monetary Fund (IMF), or the US itself, are denied Gaza and Lebanon pending respective pledges from those two countries to disarm and surrender. Thus, US investment into Arab reactionary regimes is functionally an investment into the future of Zionism. </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major reason the US has not wound down support for Zionism and Israel, despite facing such massive economic pressures and reputational damage and steadfast resistance, is that the weight of US military, technological, and ideological co-production with Israel and the Zionist movement is such that the latter effectively function as auxiliary detachments of the US empire. As AI weapon engineer and Anduril founder Palmer Luckey, a protege of Trump-supporting industrialist Peter Thiel, </w:t>
      </w:r>
      <w:hyperlink r:id="rId50">
        <w:r w:rsidDel="00000000" w:rsidR="00000000" w:rsidRPr="00000000">
          <w:rPr>
            <w:rFonts w:ascii="Times New Roman" w:cs="Times New Roman" w:eastAsia="Times New Roman" w:hAnsi="Times New Roman"/>
            <w:color w:val="1155cc"/>
            <w:sz w:val="24"/>
            <w:szCs w:val="24"/>
            <w:u w:val="single"/>
            <w:rtl w:val="0"/>
          </w:rPr>
          <w:t xml:space="preserve">said</w:t>
        </w:r>
      </w:hyperlink>
      <w:r w:rsidDel="00000000" w:rsidR="00000000" w:rsidRPr="00000000">
        <w:rPr>
          <w:rFonts w:ascii="Times New Roman" w:cs="Times New Roman" w:eastAsia="Times New Roman" w:hAnsi="Times New Roman"/>
          <w:sz w:val="24"/>
          <w:szCs w:val="24"/>
          <w:rtl w:val="0"/>
        </w:rPr>
        <w:t xml:space="preserve"> about counter-ballistic systems such as the Iron Dome, they are “collaborations between the United States and Israel: there is a lot of US weapons technology in there, there’s a lot of Israeli know-how in there as well.” It has become clear since October 7, 2023, that the US considers its stranglehold on the Arab region to be a matter of existential importance to its empire: Israel has become simply too big to fail. For nearly a century now, the relationship between the US, Israel, and the Zionist movement has overlapped, layer by layer and bit by bit, on the basis of a common interest in counterrevolution. Seymour Hersh documents this trajectory in his book </w:t>
      </w:r>
      <w:r w:rsidDel="00000000" w:rsidR="00000000" w:rsidRPr="00000000">
        <w:rPr>
          <w:rFonts w:ascii="Times New Roman" w:cs="Times New Roman" w:eastAsia="Times New Roman" w:hAnsi="Times New Roman"/>
          <w:i w:val="1"/>
          <w:sz w:val="24"/>
          <w:szCs w:val="24"/>
          <w:rtl w:val="0"/>
        </w:rPr>
        <w:t xml:space="preserve">The Samson Option: Israel’s Nuclear Arsenal and American Foreign Policy</w:t>
      </w:r>
      <w:r w:rsidDel="00000000" w:rsidR="00000000" w:rsidRPr="00000000">
        <w:rPr>
          <w:rFonts w:ascii="Times New Roman" w:cs="Times New Roman" w:eastAsia="Times New Roman" w:hAnsi="Times New Roman"/>
          <w:sz w:val="24"/>
          <w:szCs w:val="24"/>
          <w:rtl w:val="0"/>
        </w:rPr>
        <w:t xml:space="preserve">, writing that by the early 1980s, the United States was providing Israel full intelligence from the Defense Intelligence Agency and KH-11 satellite technology for anything to do with Syria and Egypt.</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A story is told that after Israel bombed the Osirak nuclear reactor in Iraq in 1981 without express US permission, Ronald Reagan shrugged it off because he thought it was a good sign that Israel knew when and how to act against Syria or Iraq, or as Hersh describes it, “able to take care of problems before they developed.”</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reasons, press rumors about Trump and the United States “abandoning” Israel should be treated with as much skepticism as those old stories about a supposed Biden-Netanyahu rift, especially given the obvious propaganda value stories about Trump “defying” Israel lend to reactionary Arab regimes trying to sell their collaborationism to the people over whom they rule. US orientation towards Israel cannot be reduced to the intensity or skill of Zionist agitation at a given moment; rather, clear understanding depends on a critical conjunctural reading of broader US imperial strategy and how Israel fits within it. Of course, US-Zionist contradictions have historically emerged, but a) consistent with the general rule within deep politics and their inherent factionalism, and especially considering the embeddedness of the organic links uniting the US to Zionism, these clashes often play out within and across intelligence agencies, and not always along strict national lines neatly dividing “American” from “Israeli” and b) the nature of the disagreements has almost always been about the </w:t>
      </w:r>
      <w:r w:rsidDel="00000000" w:rsidR="00000000" w:rsidRPr="00000000">
        <w:rPr>
          <w:rFonts w:ascii="Times New Roman" w:cs="Times New Roman" w:eastAsia="Times New Roman" w:hAnsi="Times New Roman"/>
          <w:i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Israel and Zionism is to play in US domination of the region, and not whether the US should be supporting Israel and Zionism at all. Even before the ruling institutions of the US endorsed the partition of Palestine in the late 1940s, the US establishment had its own reasons for moving into the West Asian Arab area and opposing regional revolutions, such as “control of the eastern end of the Mediterranean and the Suez Canal” and providing an “outlet for the oil of the Middle East,” to name just a few of the State Department’s </w:t>
      </w:r>
      <w:hyperlink r:id="rId51">
        <w:r w:rsidDel="00000000" w:rsidR="00000000" w:rsidRPr="00000000">
          <w:rPr>
            <w:rFonts w:ascii="Times New Roman" w:cs="Times New Roman" w:eastAsia="Times New Roman" w:hAnsi="Times New Roman"/>
            <w:color w:val="1155cc"/>
            <w:sz w:val="24"/>
            <w:szCs w:val="24"/>
            <w:u w:val="single"/>
            <w:rtl w:val="0"/>
          </w:rPr>
          <w:t xml:space="preserve">concerns</w:t>
        </w:r>
      </w:hyperlink>
      <w:r w:rsidDel="00000000" w:rsidR="00000000" w:rsidRPr="00000000">
        <w:rPr>
          <w:rFonts w:ascii="Times New Roman" w:cs="Times New Roman" w:eastAsia="Times New Roman" w:hAnsi="Times New Roman"/>
          <w:sz w:val="24"/>
          <w:szCs w:val="24"/>
          <w:rtl w:val="0"/>
        </w:rPr>
        <w:t xml:space="preserve"> at the time. When Trump expresses willingness for the US potentially to take over direct administrative management of the ethnic cleansing of Gaza, he is not hatching the idea merely for the sake of Israel, but for the US-led regional system of which Israel is such a crucial part. Within the nexus of imperialism, Zionism, and Arab reaction, roles may tactically change if external pressures bear down too strongly on any single component of the system. For instance, when the US ceased attacking Yemen on May 6,  Israel carried out airstrikes on Yemen’s main airport the very next day on May 7, indicating a hand-off. </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 preponderance of US-directed monopoly capital is being channeled towards repression and war, the US ruling class is likely to view Israel and Zionism as essential to its survival, and the Trump Administration by all indications views hard power as as a long-term solution to the US empire’s crises. Military capitalists such as Palmer Luckey refuse to let go of the idea of Full-Spectrum Dominance. To him, the survival of the Gaza resistance is not a lesson about the limits of control, but evidence that oligarchs must work smarter and harder to conceive nuclear-powered vehicles fit for drilling deep into the earth’s crust and unleashing carbon dioxide and other biochemical weapons to suffocate any resistors who might find refuge in underground tunnels. Luckey’s mindset is emblematic of a class whose vision tends towards the catastrophic, the apocalyptic, the millenarian. Outwardly, he is non-religious, perhaps even an atheistic transhumanist, but he shares with Trump’s Christian evangelical Secretary of Defense Pete Hegseth a fanatical rejection of equality, of the very possibility of universalism. Luckey’s vocal support for the Zionist cause pairs with his outward disgust for internationalism as he predicates his </w:t>
      </w:r>
      <w:hyperlink r:id="rId52">
        <w:r w:rsidDel="00000000" w:rsidR="00000000" w:rsidRPr="00000000">
          <w:rPr>
            <w:rFonts w:ascii="Times New Roman" w:cs="Times New Roman" w:eastAsia="Times New Roman" w:hAnsi="Times New Roman"/>
            <w:color w:val="1155cc"/>
            <w:sz w:val="24"/>
            <w:szCs w:val="24"/>
            <w:u w:val="single"/>
            <w:rtl w:val="0"/>
          </w:rPr>
          <w:t xml:space="preserve">celebration</w:t>
        </w:r>
      </w:hyperlink>
      <w:r w:rsidDel="00000000" w:rsidR="00000000" w:rsidRPr="00000000">
        <w:rPr>
          <w:rFonts w:ascii="Times New Roman" w:cs="Times New Roman" w:eastAsia="Times New Roman" w:hAnsi="Times New Roman"/>
          <w:sz w:val="24"/>
          <w:szCs w:val="24"/>
          <w:rtl w:val="0"/>
        </w:rPr>
        <w:t xml:space="preserve"> of the atomic bombing of Japan on the immutability of human difference, exclaiming that “people don’t like to admit how different cultures can be!” </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purveyors of this paranoid outlook understand very well that nearly every counterinsurgent technology the US introduces routes through Israel. Even the mega-prisons in El Salvador on which the Trump administration’s deportation machine against refugees and dissidents depends are </w:t>
      </w:r>
      <w:hyperlink r:id="rId53">
        <w:r w:rsidDel="00000000" w:rsidR="00000000" w:rsidRPr="00000000">
          <w:rPr>
            <w:rFonts w:ascii="Times New Roman" w:cs="Times New Roman" w:eastAsia="Times New Roman" w:hAnsi="Times New Roman"/>
            <w:color w:val="1155cc"/>
            <w:sz w:val="24"/>
            <w:szCs w:val="24"/>
            <w:u w:val="single"/>
            <w:rtl w:val="0"/>
          </w:rPr>
          <w:t xml:space="preserve">outfitted</w:t>
        </w:r>
      </w:hyperlink>
      <w:r w:rsidDel="00000000" w:rsidR="00000000" w:rsidRPr="00000000">
        <w:rPr>
          <w:rFonts w:ascii="Times New Roman" w:cs="Times New Roman" w:eastAsia="Times New Roman" w:hAnsi="Times New Roman"/>
          <w:sz w:val="24"/>
          <w:szCs w:val="24"/>
          <w:rtl w:val="0"/>
        </w:rPr>
        <w:t xml:space="preserve"> by the Zionist entity. Palmer Luckey’s thermonuclear reveries do not indulge visions of catastrophic violence for mere fun, though any observor can easily note the apparent glee and fine detail with which he describes them; rather, the luridness of his dark imagination reflects the extremity of his fear about the precarity of his class’s rule. The resistors of Gaza and Korea, both of whom he identifies as special threats for their subterranean proclivities, continue to evade his class’s best weapons. And it is exactly Zionism’s indispensable role opposing revolutionary and progressive forces in North America, ever more known, every day more notorious, which certifies the Gaza resistance’s ideological victory. Palestine can no longer be backgrounded in Western society; it has become an unavoidable contradiction in the daily life of the US, and that is unlikely to change. </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 The Limits of Imperial Power</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imperialism is the highest enemy of the Palestinian people,” an old slogan goes, words that remain true. A defeat of “Full-Spectrum Dominance” means the prevention of total control; it is not the same as the defeat of US imperialism itself. Yet in some ways</w:t>
      </w:r>
      <w:r w:rsidDel="00000000" w:rsidR="00000000" w:rsidRPr="00000000">
        <w:rPr>
          <w:rFonts w:ascii="Times New Roman" w:cs="Times New Roman" w:eastAsia="Times New Roman" w:hAnsi="Times New Roman"/>
          <w:sz w:val="24"/>
          <w:szCs w:val="24"/>
          <w:rtl w:val="0"/>
        </w:rPr>
        <w:t xml:space="preserve"> the United States’ “</w:t>
      </w:r>
      <w:hyperlink r:id="rId54">
        <w:r w:rsidDel="00000000" w:rsidR="00000000" w:rsidRPr="00000000">
          <w:rPr>
            <w:rFonts w:ascii="Times New Roman" w:cs="Times New Roman" w:eastAsia="Times New Roman" w:hAnsi="Times New Roman"/>
            <w:color w:val="1155cc"/>
            <w:sz w:val="24"/>
            <w:szCs w:val="24"/>
            <w:u w:val="single"/>
            <w:rtl w:val="0"/>
          </w:rPr>
          <w:t xml:space="preserve">New World Order</w:t>
        </w:r>
      </w:hyperlink>
      <w:r w:rsidDel="00000000" w:rsidR="00000000" w:rsidRPr="00000000">
        <w:rPr>
          <w:rFonts w:ascii="Times New Roman" w:cs="Times New Roman" w:eastAsia="Times New Roman" w:hAnsi="Times New Roman"/>
          <w:sz w:val="24"/>
          <w:szCs w:val="24"/>
          <w:rtl w:val="0"/>
        </w:rPr>
        <w:t xml:space="preserve">” proclaimed in 1991 still appears more delicate today than at any point since the overthrow of the Soviet Union. The contours of the new world being born are unclear, but the old world’s passage is a necessary condition for Palestinian liberation. When a one-armed Yahya Sinwar, a child of al-Majdal forcibly relocated to Gaza, faced down a Zionist drone in the husk of a dilapidated building in southern Gaza, he perhaps symbolized what the PLO called the essence of Vietnam’s victory over US imperialism in a prior era: the “</w:t>
      </w:r>
      <w:hyperlink r:id="rId55">
        <w:r w:rsidDel="00000000" w:rsidR="00000000" w:rsidRPr="00000000">
          <w:rPr>
            <w:rFonts w:ascii="Times New Roman" w:cs="Times New Roman" w:eastAsia="Times New Roman" w:hAnsi="Times New Roman"/>
            <w:color w:val="1155cc"/>
            <w:sz w:val="24"/>
            <w:szCs w:val="24"/>
            <w:u w:val="single"/>
            <w:rtl w:val="0"/>
          </w:rPr>
          <w:t xml:space="preserve">victory of humans over machines</w:t>
        </w:r>
      </w:hyperlink>
      <w:r w:rsidDel="00000000" w:rsidR="00000000" w:rsidRPr="00000000">
        <w:rPr>
          <w:rFonts w:ascii="Times New Roman" w:cs="Times New Roman" w:eastAsia="Times New Roman" w:hAnsi="Times New Roman"/>
          <w:sz w:val="24"/>
          <w:szCs w:val="24"/>
          <w:rtl w:val="0"/>
        </w:rPr>
        <w:t xml:space="preserve">,” and specifically the global inequality, high-tech holocausts, and attempts at totalizing control that machine represents. </w:t>
      </w:r>
      <w:r w:rsidDel="00000000" w:rsidR="00000000" w:rsidRPr="00000000">
        <w:rPr>
          <w:rFonts w:ascii="Times New Roman" w:cs="Times New Roman" w:eastAsia="Times New Roman" w:hAnsi="Times New Roman"/>
          <w:sz w:val="24"/>
          <w:szCs w:val="24"/>
          <w:rtl w:val="0"/>
        </w:rPr>
        <w:t xml:space="preserve">Perhaps more precisely, Gaza resistance factions demonstrate military technological innovations which, while backstopped by state power in various locales (in Iran, Yemen, China, the North of Korea, formerly Syria),  emerge from and make possible rudimentary forms of sovereignty–machines engineered towards the goal of human survival rather than extermination. </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restore total control, US imperialism threatens to expand its Gaza holocaust into regional and world wars, but Palestinians in Gaza had already endured hell for decades before 2023. Palestinians’ sin is that </w:t>
      </w:r>
      <w:r w:rsidDel="00000000" w:rsidR="00000000" w:rsidRPr="00000000">
        <w:rPr>
          <w:rFonts w:ascii="Times New Roman" w:cs="Times New Roman" w:eastAsia="Times New Roman" w:hAnsi="Times New Roman"/>
          <w:sz w:val="24"/>
          <w:szCs w:val="24"/>
          <w:rtl w:val="0"/>
        </w:rPr>
        <w:t xml:space="preserve">they disagree</w:t>
      </w:r>
      <w:r w:rsidDel="00000000" w:rsidR="00000000" w:rsidRPr="00000000">
        <w:rPr>
          <w:rFonts w:ascii="Times New Roman" w:cs="Times New Roman" w:eastAsia="Times New Roman" w:hAnsi="Times New Roman"/>
          <w:sz w:val="24"/>
          <w:szCs w:val="24"/>
          <w:rtl w:val="0"/>
        </w:rPr>
        <w:t xml:space="preserve"> with “Israel,” the instrument, agent, and symbol of their dispossession, while US power very much needs Israel to project military superiority in West Asia on its behalf. The unprecedented resources commanded by the modern Euroamerican world were therefore amassed into a massive conspiracy against the people of Palestine, dedicated first to their removal and dislocation, second to their perpetual imprisonment behind wire fences and iron walls, and third to their starvation and periodic execution (“mowing the lawn”). Their revolt began in essence as a class struggle, </w:t>
      </w:r>
      <w:r w:rsidDel="00000000" w:rsidR="00000000" w:rsidRPr="00000000">
        <w:rPr>
          <w:rFonts w:ascii="Times New Roman" w:cs="Times New Roman" w:eastAsia="Times New Roman" w:hAnsi="Times New Roman"/>
          <w:sz w:val="24"/>
          <w:szCs w:val="24"/>
          <w:rtl w:val="0"/>
        </w:rPr>
        <w:t xml:space="preserve">of dispossessed peasants-turned-slum dwellers seeking to overcome their conditions, in order to achieve the humble goal of returning home. They shake the very foundations of the world-system as a corollary. More raw violence will not overturn the weight of history to convince Palestinians of the wisdom or necessity of “Israel.” With the Al Aqsa Flood, the Palestinian resistors dared to </w:t>
      </w:r>
      <w:r w:rsidDel="00000000" w:rsidR="00000000" w:rsidRPr="00000000">
        <w:rPr>
          <w:rFonts w:ascii="Times New Roman" w:cs="Times New Roman" w:eastAsia="Times New Roman" w:hAnsi="Times New Roman"/>
          <w:sz w:val="24"/>
          <w:szCs w:val="24"/>
          <w:rtl w:val="0"/>
        </w:rPr>
        <w:t xml:space="preserve">embrace George Jackson’s famous calculation: they will have their freedom “even at the cost of total war.”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 Guevara, Guerrilla Warfare (Toronto: Vintage Books, 1969), pg. 3. </w:t>
      </w:r>
    </w:p>
  </w:footnote>
  <w:footnote w:id="2">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Thanks to Naye Idriss for bringing my attention to this formulation. </w:t>
      </w:r>
    </w:p>
  </w:footnote>
  <w:footnote w:id="7">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Thanks to Samar al-Saleh for digging up the old </w:t>
      </w:r>
      <w:r w:rsidDel="00000000" w:rsidR="00000000" w:rsidRPr="00000000">
        <w:rPr>
          <w:i w:val="1"/>
          <w:sz w:val="20"/>
          <w:szCs w:val="20"/>
          <w:rtl w:val="0"/>
        </w:rPr>
        <w:t xml:space="preserve">The New York Times </w:t>
      </w:r>
      <w:r w:rsidDel="00000000" w:rsidR="00000000" w:rsidRPr="00000000">
        <w:rPr>
          <w:sz w:val="20"/>
          <w:szCs w:val="20"/>
          <w:rtl w:val="0"/>
        </w:rPr>
        <w:t xml:space="preserve">article which documented this history. </w:t>
      </w:r>
    </w:p>
  </w:footnote>
  <w:footnote w:id="8">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Anat Roth, “The 2005 Collapse of the Preconception regarding the Settlers' Struggle against the Disengagement Plan,” </w:t>
      </w:r>
      <w:r w:rsidDel="00000000" w:rsidR="00000000" w:rsidRPr="00000000">
        <w:rPr>
          <w:i w:val="1"/>
          <w:sz w:val="20"/>
          <w:szCs w:val="20"/>
          <w:rtl w:val="0"/>
        </w:rPr>
        <w:t xml:space="preserve">National Resilience, Politics, and Society </w:t>
      </w:r>
      <w:r w:rsidDel="00000000" w:rsidR="00000000" w:rsidRPr="00000000">
        <w:rPr>
          <w:sz w:val="20"/>
          <w:szCs w:val="20"/>
          <w:rtl w:val="0"/>
        </w:rPr>
        <w:t xml:space="preserve">Vol. 1, Issue 1 (Spring 2019). </w:t>
      </w:r>
    </w:p>
  </w:footnote>
  <w:footnote w:id="9">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One such early reprisal was a mortar attack against the people of ‘Abasan, which occurred on October 7, 1949. For Palestinians, this date is a day of terrorism among countless others, not fit for the 9/11-esque appellation of “10/7” the Western press offers up to the State of Israel. See: Morris, </w:t>
      </w:r>
      <w:r w:rsidDel="00000000" w:rsidR="00000000" w:rsidRPr="00000000">
        <w:rPr>
          <w:i w:val="1"/>
          <w:sz w:val="20"/>
          <w:szCs w:val="20"/>
          <w:rtl w:val="0"/>
        </w:rPr>
        <w:t xml:space="preserve">Israel’s Border Wars, </w:t>
      </w:r>
      <w:r w:rsidDel="00000000" w:rsidR="00000000" w:rsidRPr="00000000">
        <w:rPr>
          <w:sz w:val="20"/>
          <w:szCs w:val="20"/>
          <w:rtl w:val="0"/>
        </w:rPr>
        <w:t xml:space="preserve">pg. 187.</w:t>
      </w:r>
    </w:p>
  </w:footnote>
  <w:footnote w:id="13">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 Guevara, </w:t>
      </w:r>
      <w:r w:rsidDel="00000000" w:rsidR="00000000" w:rsidRPr="00000000">
        <w:rPr>
          <w:i w:val="1"/>
          <w:sz w:val="20"/>
          <w:szCs w:val="20"/>
          <w:rtl w:val="0"/>
        </w:rPr>
        <w:t xml:space="preserve">Guerrilla Warfare </w:t>
      </w:r>
      <w:r w:rsidDel="00000000" w:rsidR="00000000" w:rsidRPr="00000000">
        <w:rPr>
          <w:sz w:val="20"/>
          <w:szCs w:val="20"/>
          <w:rtl w:val="0"/>
        </w:rPr>
        <w:t xml:space="preserve">(Toronto: Vintage Books, 1969), pg. 12.  </w:t>
      </w:r>
    </w:p>
  </w:footnote>
  <w:footnote w:id="16">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Credit here must be given to Donald Freed for his brilliant formulation: “Lee Harvey Oswald was to Dallas as William Calley is to Vietnam.” </w:t>
      </w:r>
    </w:p>
  </w:footnote>
  <w:footnote w:id="15">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Mary Turfah </w:t>
      </w:r>
      <w:hyperlink r:id="rId1">
        <w:r w:rsidDel="00000000" w:rsidR="00000000" w:rsidRPr="00000000">
          <w:rPr>
            <w:color w:val="1155cc"/>
            <w:sz w:val="20"/>
            <w:szCs w:val="20"/>
            <w:u w:val="single"/>
            <w:rtl w:val="0"/>
          </w:rPr>
          <w:t xml:space="preserve">writes</w:t>
        </w:r>
      </w:hyperlink>
      <w:r w:rsidDel="00000000" w:rsidR="00000000" w:rsidRPr="00000000">
        <w:rPr>
          <w:sz w:val="20"/>
          <w:szCs w:val="20"/>
          <w:rtl w:val="0"/>
        </w:rPr>
        <w:t xml:space="preserve">: “The fighter fights for the future of their loved ones. When their loved ones are killed, it undercuts the possibility of this imagined future. This sows hopelessness and makes them question what they’re fighting for.”</w:t>
      </w:r>
    </w:p>
  </w:footnote>
  <w:footnote w:id="0">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AISC editors highly recommend reading two earlier pieces by Patrick Higgins for further background context on several of the themes covered by this piece: Patrick Higgins, "Gunning for Damascus: The US War on the Syrian Arab Republic," </w:t>
      </w:r>
      <w:r w:rsidDel="00000000" w:rsidR="00000000" w:rsidRPr="00000000">
        <w:rPr>
          <w:rFonts w:ascii="Times New Roman" w:cs="Times New Roman" w:eastAsia="Times New Roman" w:hAnsi="Times New Roman"/>
          <w:i w:val="1"/>
          <w:sz w:val="20"/>
          <w:szCs w:val="20"/>
          <w:rtl w:val="0"/>
        </w:rPr>
        <w:t xml:space="preserve">Middle East Critique</w:t>
      </w:r>
      <w:r w:rsidDel="00000000" w:rsidR="00000000" w:rsidRPr="00000000">
        <w:rPr>
          <w:rFonts w:ascii="Times New Roman" w:cs="Times New Roman" w:eastAsia="Times New Roman" w:hAnsi="Times New Roman"/>
          <w:sz w:val="20"/>
          <w:szCs w:val="20"/>
          <w:rtl w:val="0"/>
        </w:rPr>
        <w:t xml:space="preserve">, vol. 32, no. 2, 2023, pp. 217-241,</w:t>
      </w:r>
      <w:hyperlink r:id="rId2">
        <w:r w:rsidDel="00000000" w:rsidR="00000000" w:rsidRPr="00000000">
          <w:rPr>
            <w:rFonts w:ascii="Times New Roman" w:cs="Times New Roman" w:eastAsia="Times New Roman" w:hAnsi="Times New Roman"/>
            <w:sz w:val="20"/>
            <w:szCs w:val="20"/>
            <w:rtl w:val="0"/>
          </w:rPr>
          <w:t xml:space="preserve"> </w:t>
        </w:r>
      </w:hyperlink>
      <w:hyperlink r:id="rId3">
        <w:r w:rsidDel="00000000" w:rsidR="00000000" w:rsidRPr="00000000">
          <w:rPr>
            <w:rFonts w:ascii="Times New Roman" w:cs="Times New Roman" w:eastAsia="Times New Roman" w:hAnsi="Times New Roman"/>
            <w:color w:val="1155cc"/>
            <w:sz w:val="20"/>
            <w:szCs w:val="20"/>
            <w:u w:val="single"/>
            <w:rtl w:val="0"/>
          </w:rPr>
          <w:t xml:space="preserve">https://www.tandfonline.com/doi/pdf/10.1080/19436149.2023.2199487</w:t>
        </w:r>
      </w:hyperlink>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Patrick Higgins, "The War on Syria," </w:t>
      </w:r>
      <w:r w:rsidDel="00000000" w:rsidR="00000000" w:rsidRPr="00000000">
        <w:rPr>
          <w:rFonts w:ascii="Times New Roman" w:cs="Times New Roman" w:eastAsia="Times New Roman" w:hAnsi="Times New Roman"/>
          <w:i w:val="1"/>
          <w:sz w:val="20"/>
          <w:szCs w:val="20"/>
          <w:rtl w:val="0"/>
        </w:rPr>
        <w:t xml:space="preserve">Jacobin</w:t>
      </w:r>
      <w:r w:rsidDel="00000000" w:rsidR="00000000" w:rsidRPr="00000000">
        <w:rPr>
          <w:rFonts w:ascii="Times New Roman" w:cs="Times New Roman" w:eastAsia="Times New Roman" w:hAnsi="Times New Roman"/>
          <w:sz w:val="20"/>
          <w:szCs w:val="20"/>
          <w:rtl w:val="0"/>
        </w:rPr>
        <w:t xml:space="preserve">, August 2015,</w:t>
      </w:r>
      <w:hyperlink r:id="rId4">
        <w:r w:rsidDel="00000000" w:rsidR="00000000" w:rsidRPr="00000000">
          <w:rPr>
            <w:rFonts w:ascii="Times New Roman" w:cs="Times New Roman" w:eastAsia="Times New Roman" w:hAnsi="Times New Roman"/>
            <w:sz w:val="20"/>
            <w:szCs w:val="20"/>
            <w:rtl w:val="0"/>
          </w:rPr>
          <w:t xml:space="preserve"> </w:t>
        </w:r>
      </w:hyperlink>
      <w:hyperlink r:id="rId5">
        <w:r w:rsidDel="00000000" w:rsidR="00000000" w:rsidRPr="00000000">
          <w:rPr>
            <w:rFonts w:ascii="Times New Roman" w:cs="Times New Roman" w:eastAsia="Times New Roman" w:hAnsi="Times New Roman"/>
            <w:color w:val="1155cc"/>
            <w:sz w:val="20"/>
            <w:szCs w:val="20"/>
            <w:u w:val="single"/>
            <w:rtl w:val="0"/>
          </w:rPr>
          <w:t xml:space="preserve">https://jacobin.com/2015/08/syria-civil-war-nato-military-intervention/</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Ayala Levin (2017), “South African ‘know-how’ and Israeli ‘facts of life’: the planning of Afridar, Ashkelon, 1949–1956,” </w:t>
      </w:r>
      <w:r w:rsidDel="00000000" w:rsidR="00000000" w:rsidRPr="00000000">
        <w:rPr>
          <w:i w:val="1"/>
          <w:sz w:val="20"/>
          <w:szCs w:val="20"/>
          <w:rtl w:val="0"/>
        </w:rPr>
        <w:t xml:space="preserve">Planning Perspectives</w:t>
      </w:r>
      <w:r w:rsidDel="00000000" w:rsidR="00000000" w:rsidRPr="00000000">
        <w:rPr>
          <w:sz w:val="20"/>
          <w:szCs w:val="20"/>
          <w:rtl w:val="0"/>
        </w:rPr>
        <w:t xml:space="preserve">, 34(2), 285–309.</w:t>
      </w:r>
    </w:p>
  </w:footnote>
  <w:footnote w:id="3">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Benny Morris, </w:t>
      </w:r>
      <w:r w:rsidDel="00000000" w:rsidR="00000000" w:rsidRPr="00000000">
        <w:rPr>
          <w:i w:val="1"/>
          <w:sz w:val="20"/>
          <w:szCs w:val="20"/>
          <w:rtl w:val="0"/>
        </w:rPr>
        <w:t xml:space="preserve">Israel’s Border Wars: Arab Infiltration, Israeli Retaliation, and the Countdown to the Suez War </w:t>
      </w:r>
      <w:r w:rsidDel="00000000" w:rsidR="00000000" w:rsidRPr="00000000">
        <w:rPr>
          <w:sz w:val="20"/>
          <w:szCs w:val="20"/>
          <w:rtl w:val="0"/>
        </w:rPr>
        <w:t xml:space="preserve">(Clarendon Press: Oxford, 1993), pg. 180-181. </w:t>
      </w:r>
    </w:p>
  </w:footnote>
  <w:footnote w:id="4">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Morris, </w:t>
      </w:r>
      <w:r w:rsidDel="00000000" w:rsidR="00000000" w:rsidRPr="00000000">
        <w:rPr>
          <w:i w:val="1"/>
          <w:sz w:val="20"/>
          <w:szCs w:val="20"/>
          <w:rtl w:val="0"/>
        </w:rPr>
        <w:t xml:space="preserve">Israel’s Borders Wars, </w:t>
      </w:r>
      <w:r w:rsidDel="00000000" w:rsidR="00000000" w:rsidRPr="00000000">
        <w:rPr>
          <w:sz w:val="20"/>
          <w:szCs w:val="20"/>
          <w:rtl w:val="0"/>
        </w:rPr>
        <w:t xml:space="preserve">pg. 107. </w:t>
      </w:r>
    </w:p>
  </w:footnote>
  <w:footnote w:id="5">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Morris’s description in </w:t>
      </w:r>
      <w:r w:rsidDel="00000000" w:rsidR="00000000" w:rsidRPr="00000000">
        <w:rPr>
          <w:i w:val="1"/>
          <w:sz w:val="20"/>
          <w:szCs w:val="20"/>
          <w:rtl w:val="0"/>
        </w:rPr>
        <w:t xml:space="preserve">Border Wars </w:t>
      </w:r>
      <w:r w:rsidDel="00000000" w:rsidR="00000000" w:rsidRPr="00000000">
        <w:rPr>
          <w:sz w:val="20"/>
          <w:szCs w:val="20"/>
          <w:rtl w:val="0"/>
        </w:rPr>
        <w:t xml:space="preserve">on pg. 121: “...the 1948 war had demonstrated the supreme military value of border settlements. The settlements–almost all of them kibbutzim–had proved serious, almost insuperable, obstacles to the invading Arab armies.” </w:t>
      </w:r>
    </w:p>
  </w:footnote>
  <w:footnote w:id="6">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Morris, </w:t>
      </w:r>
      <w:r w:rsidDel="00000000" w:rsidR="00000000" w:rsidRPr="00000000">
        <w:rPr>
          <w:i w:val="1"/>
          <w:sz w:val="20"/>
          <w:szCs w:val="20"/>
          <w:rtl w:val="0"/>
        </w:rPr>
        <w:t xml:space="preserve">Israel’s Border Wars, </w:t>
      </w:r>
      <w:r w:rsidDel="00000000" w:rsidR="00000000" w:rsidRPr="00000000">
        <w:rPr>
          <w:sz w:val="20"/>
          <w:szCs w:val="20"/>
          <w:rtl w:val="0"/>
        </w:rPr>
        <w:t xml:space="preserve">pg. 122. </w:t>
      </w:r>
    </w:p>
  </w:footnote>
  <w:footnote w:id="11">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pg. 10 in “The Military Strategy of the PFLP.” </w:t>
      </w:r>
    </w:p>
  </w:footnote>
  <w:footnote w:id="12">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Morris, </w:t>
      </w:r>
      <w:r w:rsidDel="00000000" w:rsidR="00000000" w:rsidRPr="00000000">
        <w:rPr>
          <w:i w:val="1"/>
          <w:sz w:val="20"/>
          <w:szCs w:val="20"/>
          <w:rtl w:val="0"/>
        </w:rPr>
        <w:t xml:space="preserve">Israel’s Border Wars, </w:t>
      </w:r>
      <w:r w:rsidDel="00000000" w:rsidR="00000000" w:rsidRPr="00000000">
        <w:rPr>
          <w:sz w:val="20"/>
          <w:szCs w:val="20"/>
          <w:rtl w:val="0"/>
        </w:rPr>
        <w:t xml:space="preserve">pg. 112. </w:t>
      </w:r>
    </w:p>
  </w:footnote>
  <w:footnote w:id="14">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“Military Strategy of the PFLP,” pg. 11. </w:t>
      </w:r>
    </w:p>
  </w:footnote>
  <w:footnote w:id="17">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Seymour Hersh, </w:t>
      </w:r>
      <w:r w:rsidDel="00000000" w:rsidR="00000000" w:rsidRPr="00000000">
        <w:rPr>
          <w:i w:val="1"/>
          <w:sz w:val="20"/>
          <w:szCs w:val="20"/>
          <w:rtl w:val="0"/>
        </w:rPr>
        <w:t xml:space="preserve">The Samson Option: Israel’s Nuclear Arsenal and American Foreign Policy </w:t>
      </w:r>
      <w:r w:rsidDel="00000000" w:rsidR="00000000" w:rsidRPr="00000000">
        <w:rPr>
          <w:sz w:val="20"/>
          <w:szCs w:val="20"/>
          <w:rtl w:val="0"/>
        </w:rPr>
        <w:t xml:space="preserve">(Random House, New York, 1991), pg. 7.</w:t>
      </w:r>
    </w:p>
  </w:footnote>
  <w:footnote w:id="18">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Hersh, </w:t>
      </w:r>
      <w:r w:rsidDel="00000000" w:rsidR="00000000" w:rsidRPr="00000000">
        <w:rPr>
          <w:i w:val="1"/>
          <w:sz w:val="20"/>
          <w:szCs w:val="20"/>
          <w:rtl w:val="0"/>
        </w:rPr>
        <w:t xml:space="preserve">The Samson Option, </w:t>
      </w:r>
      <w:r w:rsidDel="00000000" w:rsidR="00000000" w:rsidRPr="00000000">
        <w:rPr>
          <w:sz w:val="20"/>
          <w:szCs w:val="20"/>
          <w:rtl w:val="0"/>
        </w:rPr>
        <w:t xml:space="preserve">pg. 9.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2E326B"/>
    <w:pPr>
      <w:spacing w:line="240" w:lineRule="auto"/>
    </w:pPr>
  </w:style>
  <w:style w:type="paragraph" w:styleId="CommentSubject">
    <w:name w:val="annotation subject"/>
    <w:basedOn w:val="CommentText"/>
    <w:next w:val="CommentText"/>
    <w:link w:val="CommentSubjectChar"/>
    <w:uiPriority w:val="99"/>
    <w:semiHidden w:val="1"/>
    <w:unhideWhenUsed w:val="1"/>
    <w:rsid w:val="002E326B"/>
    <w:rPr>
      <w:b w:val="1"/>
      <w:bCs w:val="1"/>
    </w:rPr>
  </w:style>
  <w:style w:type="character" w:styleId="CommentSubjectChar" w:customStyle="1">
    <w:name w:val="Comment Subject Char"/>
    <w:basedOn w:val="CommentTextChar"/>
    <w:link w:val="CommentSubject"/>
    <w:uiPriority w:val="99"/>
    <w:semiHidden w:val="1"/>
    <w:rsid w:val="002E326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sraeli_generals%27_plan" TargetMode="External"/><Relationship Id="rId42" Type="http://schemas.openxmlformats.org/officeDocument/2006/relationships/hyperlink" Target="https://www.reuters.com/business/aerospace-defense/patriot-focus-amid-missile-defense-system-shortage-2024-06-21/" TargetMode="External"/><Relationship Id="rId41" Type="http://schemas.openxmlformats.org/officeDocument/2006/relationships/hyperlink" Target="https://www.bbc.com/news/world-asia-23427726" TargetMode="External"/><Relationship Id="rId44" Type="http://schemas.openxmlformats.org/officeDocument/2006/relationships/hyperlink" Target="https://www.defense.gov/News/News-Stories/Article/Article/3659809/3-us-service-members-killed-others-injured-in-jordan-following-drone-attack/" TargetMode="External"/><Relationship Id="rId43" Type="http://schemas.openxmlformats.org/officeDocument/2006/relationships/hyperlink" Target="https://en.wikipedia.org/wiki/Attacks_on_U.S._bases_in_Iraq,_Jordan,_and_Syria_during_the_Israel%E2%80%93Hamas_war" TargetMode="External"/><Relationship Id="rId46" Type="http://schemas.openxmlformats.org/officeDocument/2006/relationships/hyperlink" Target="https://www.reuters.com/world/middle-east/hamas-has-added-up-15000-fighters-since-start-war-us-figures-show-2025-01-24/" TargetMode="External"/><Relationship Id="rId45" Type="http://schemas.openxmlformats.org/officeDocument/2006/relationships/hyperlink" Target="https://www.reuters.com/world/middle-east/gaza-mediators-search-final-formula-israel-hamas-ceasefire-2024-02-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rp.fas.org/doddir/dod/jp1_02.pdf" TargetMode="External"/><Relationship Id="rId48" Type="http://schemas.openxmlformats.org/officeDocument/2006/relationships/hyperlink" Target="https://www.lefigaro.fr/international/vous-pouvez-imaginer-une-telle-stupidite-comment-bachar-el-assad-a-torpille-une-offre-de-negociations-avec-les-etats-unis-20250313" TargetMode="External"/><Relationship Id="rId47" Type="http://schemas.openxmlformats.org/officeDocument/2006/relationships/hyperlink" Target="https://www.middleeastmonitor.com/20231103-rights-group-israel-dropped-equivalent-to-2-nuclear-bombs-on-gaza/" TargetMode="External"/><Relationship Id="rId49" Type="http://schemas.openxmlformats.org/officeDocument/2006/relationships/hyperlink" Target="https://www.pbs.org/wgbh/frontline/documentary/the-jihadist/transcrip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hammerandhope.org/article/palestinian-youth-movement" TargetMode="External"/><Relationship Id="rId31" Type="http://schemas.openxmlformats.org/officeDocument/2006/relationships/hyperlink" Target="https://www.youtube.com/watch?v=n-ihaWwrZok&amp;t=954s&amp;ab_channel=BreakingPoints" TargetMode="External"/><Relationship Id="rId30" Type="http://schemas.openxmlformats.org/officeDocument/2006/relationships/hyperlink" Target="https://www.all4palestine.org/ModelDetails.aspx?gid=13&amp;mid=1437&amp;lang=en" TargetMode="External"/><Relationship Id="rId33" Type="http://schemas.openxmlformats.org/officeDocument/2006/relationships/hyperlink" Target="https://www.theguardian.com/global-development/2024/dec/18/jabaliya-refugee-camp-gaza-destruction-idf" TargetMode="External"/><Relationship Id="rId32" Type="http://schemas.openxmlformats.org/officeDocument/2006/relationships/hyperlink" Target="https://www.nytimes.com/interactive/2024/02/01/world/middleeast/Israel-gaza-war-demolish.html" TargetMode="External"/><Relationship Id="rId35" Type="http://schemas.openxmlformats.org/officeDocument/2006/relationships/hyperlink" Target="https://www.972mag.com/lavender-ai-israeli-army-gaza/" TargetMode="External"/><Relationship Id="rId34" Type="http://schemas.openxmlformats.org/officeDocument/2006/relationships/hyperlink" Target="https://www.nytimes.com/interactive/2024/10/09/opinion/gaza-doctor-interviews.html" TargetMode="External"/><Relationship Id="rId37" Type="http://schemas.openxmlformats.org/officeDocument/2006/relationships/hyperlink" Target="https://www.theguardian.com/us-news/commentisfree/article/2024/may/06/ucla-protester-mob-attack" TargetMode="External"/><Relationship Id="rId36" Type="http://schemas.openxmlformats.org/officeDocument/2006/relationships/hyperlink" Target="https://www.politico.com/news/2023/11/21/u-s-has-sent-israel-data-on-aid-group-locations-to-try-to-prevent-strikes-00128336" TargetMode="External"/><Relationship Id="rId39" Type="http://schemas.openxmlformats.org/officeDocument/2006/relationships/hyperlink" Target="https://x.com/DropSiteNews/status/1916889156216656374" TargetMode="External"/><Relationship Id="rId38" Type="http://schemas.openxmlformats.org/officeDocument/2006/relationships/hyperlink" Target="https://home.treasury.gov/news/press-releases/jy2646" TargetMode="External"/><Relationship Id="rId20" Type="http://schemas.openxmlformats.org/officeDocument/2006/relationships/hyperlink" Target="https://masarbadil.org/en/2024/06/4839/" TargetMode="External"/><Relationship Id="rId22" Type="http://schemas.openxmlformats.org/officeDocument/2006/relationships/hyperlink" Target="https://www.tandfonline.com/doi/pdf/10.1080/1057610X.2024.2347843?needAccess=true" TargetMode="External"/><Relationship Id="rId21" Type="http://schemas.openxmlformats.org/officeDocument/2006/relationships/hyperlink" Target="https://crsreports.congress.gov/product/pdf/R/R46580" TargetMode="External"/><Relationship Id="rId24" Type="http://schemas.openxmlformats.org/officeDocument/2006/relationships/hyperlink" Target="https://www.middleeastmonitor.com/20240719-285-spike-in-israelis-leaving-country/" TargetMode="External"/><Relationship Id="rId23" Type="http://schemas.openxmlformats.org/officeDocument/2006/relationships/hyperlink" Target="https://www.tehrantimes.com/news/505430/Israeli-losses-in-Lebanon-rise" TargetMode="External"/><Relationship Id="rId26" Type="http://schemas.openxmlformats.org/officeDocument/2006/relationships/hyperlink" Target="https://www.reuters.com/world/middle-east/intel-halting-25-billion-factory-expansion-israel-israeli-media-report-2024-06-10/" TargetMode="External"/><Relationship Id="rId25" Type="http://schemas.openxmlformats.org/officeDocument/2006/relationships/hyperlink" Target="https://www.reuters.com/world/middle-east/more-ratings-cuts-feared-after-moodys-downgrades-israel-two-notches-2024-10-01/" TargetMode="External"/><Relationship Id="rId28" Type="http://schemas.openxmlformats.org/officeDocument/2006/relationships/hyperlink" Target="https://www.militarytimes.com/news/your-military/2019/04/29/why-us-troops-flattened-raqqa-and-mosul-and-what-it-means-for-future-fights/" TargetMode="External"/><Relationship Id="rId27" Type="http://schemas.openxmlformats.org/officeDocument/2006/relationships/hyperlink" Target="https://www.militarytimes.com/news/your-military/2019/04/29/why-us-troops-flattened-raqqa-and-mosul-and-what-it-means-for-future-fights/" TargetMode="External"/><Relationship Id="rId29" Type="http://schemas.openxmlformats.org/officeDocument/2006/relationships/hyperlink" Target="https://en.wikipedia.org/wiki/Handala" TargetMode="External"/><Relationship Id="rId51" Type="http://schemas.openxmlformats.org/officeDocument/2006/relationships/hyperlink" Target="https://history.state.gov/historicaldocuments/frus1948v05p2/d10" TargetMode="External"/><Relationship Id="rId50" Type="http://schemas.openxmlformats.org/officeDocument/2006/relationships/hyperlink" Target="https://www.youtube.com/watch?v=kONhhKQi0pU&amp;ab_channel=PirateWiresPodcast" TargetMode="External"/><Relationship Id="rId53" Type="http://schemas.openxmlformats.org/officeDocument/2006/relationships/hyperlink" Target="https://www.mintpressnews.com/bukele-israel-dictatorship-surveillance/289578/" TargetMode="External"/><Relationship Id="rId52" Type="http://schemas.openxmlformats.org/officeDocument/2006/relationships/hyperlink" Target="https://www.youtube.com/watch?v=kONhhKQi0pU&amp;ab_channel=PirateWiresPodcast" TargetMode="External"/><Relationship Id="rId11" Type="http://schemas.openxmlformats.org/officeDocument/2006/relationships/hyperlink" Target="https://www.georgewbushlibrary.gov/research/topic-guides/global-war-terror" TargetMode="External"/><Relationship Id="rId55" Type="http://schemas.openxmlformats.org/officeDocument/2006/relationships/hyperlink" Target="https://viewpointmag.com/2018/02/01/enemy-home-u-s-imperialism-syria/" TargetMode="External"/><Relationship Id="rId10" Type="http://schemas.openxmlformats.org/officeDocument/2006/relationships/hyperlink" Target="https://liberatedtexts.com/reviews/imperialism-and-the-deep-state-in-peter-dale-scotts-the-road-to-9-11/" TargetMode="External"/><Relationship Id="rId54" Type="http://schemas.openxmlformats.org/officeDocument/2006/relationships/hyperlink" Target="https://wwnorton.com/college/history/america7_brief/content/multimedia/ch36/research_01d.htm" TargetMode="External"/><Relationship Id="rId13" Type="http://schemas.openxmlformats.org/officeDocument/2006/relationships/hyperlink" Target="https://en.wikipedia.org/wiki/Al_Jazeera_bombing_memo" TargetMode="External"/><Relationship Id="rId12" Type="http://schemas.openxmlformats.org/officeDocument/2006/relationships/hyperlink" Target="https://www.noor-book.com/en/ebook-%D8%A7%D9%84%D9%85%D9%87%D8%AF%D9%8A-%D8%A7%D9%84%D9%85%D9%86%D8%AC%D8%B1%D9%87-%D8%A7%D9%84%D8%A7%D9%87%D8%A7%D9%86%D9%87-%D9%81%D9%8A-%D8%B8%D9%84-%D8%A7%D9%84%D8%A7%D9%85%D8%A8%D8%B1%D9%8A%D8%A7%D9%84%D9%8A%D9%87-%D8%A7%D9%84%D9%85%D9%8A%D8%AC%D8%A7-pdf?next=02e8b85c3f161b5cbd8d34047049cd54" TargetMode="External"/><Relationship Id="rId15" Type="http://schemas.openxmlformats.org/officeDocument/2006/relationships/hyperlink" Target="https://x.com/Louis_Allday/status/1001792003405942784" TargetMode="External"/><Relationship Id="rId14" Type="http://schemas.openxmlformats.org/officeDocument/2006/relationships/hyperlink" Target="https://www.esd.whs.mil/Portals/54/Documents/FOID/Reading%20Room/Other/GARDEN_PLOT_DoD_Civil_Disturbance_Plan.pdf" TargetMode="External"/><Relationship Id="rId17" Type="http://schemas.openxmlformats.org/officeDocument/2006/relationships/hyperlink" Target="https://www.haaretz.com/israel-news/2023-10-13/ty-article-magazine/.premium/the-origins-of-the-gaza-strip-and-the-israeli-communities-nestled-by-it/0000018b-23fe-d680-af9b-23fe94490000%20https://www.haaretz.com/israel-news/2023-10-13/ty-article-magazine/.premium/the-origins-of-the-gaza-strip-and-the-israeli-communities-nestled-by-it/0000018b-23fe-d680-af9b-23fe94490000" TargetMode="External"/><Relationship Id="rId16" Type="http://schemas.openxmlformats.org/officeDocument/2006/relationships/hyperlink" Target="https://www.timesofisrael.com/kibbutz-beeri-bloodbath-reminds-israelis-of-fears-and-fortitudes-from-1948/" TargetMode="External"/><Relationship Id="rId19" Type="http://schemas.openxmlformats.org/officeDocument/2006/relationships/hyperlink" Target="http://www.marxists.org/subject/israel-palestine/pflp/pflp-military-strategy.pdf" TargetMode="External"/><Relationship Id="rId18" Type="http://schemas.openxmlformats.org/officeDocument/2006/relationships/hyperlink" Target="https://www.parapraxismagazine.com/articles/like-a-bag-trying-to-emp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parapraxismagazine.com/articles/israels-reality-principle" TargetMode="External"/><Relationship Id="rId2" Type="http://schemas.openxmlformats.org/officeDocument/2006/relationships/hyperlink" Target="https://www.tandfonline.com/doi/pdf/10.1080/19436149.2023.2199487" TargetMode="External"/><Relationship Id="rId3" Type="http://schemas.openxmlformats.org/officeDocument/2006/relationships/hyperlink" Target="https://www.tandfonline.com/doi/pdf/10.1080/19436149.2023.2199487" TargetMode="External"/><Relationship Id="rId4" Type="http://schemas.openxmlformats.org/officeDocument/2006/relationships/hyperlink" Target="https://jacobin.com/2015/08/syria-civil-war-nato-military-intervention/" TargetMode="External"/><Relationship Id="rId5" Type="http://schemas.openxmlformats.org/officeDocument/2006/relationships/hyperlink" Target="https://jacobin.com/2015/08/syria-civil-war-nato-military-inter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vQ1N8X9D8melcSjcfH8+6vcBg==">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2024-11-27T19:26:00Z</dcterms:created>
</cp:coreProperties>
</file>