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93" w:rsidRDefault="00C127EC" w:rsidP="00CE2866">
      <w:pPr>
        <w:jc w:val="center"/>
        <w:rPr>
          <w:rFonts w:ascii="Times New Roman" w:hAnsi="Times New Roman" w:cs="Times New Roman"/>
          <w:b/>
          <w:bCs/>
          <w:sz w:val="28"/>
          <w:lang w:val="en-US"/>
        </w:rPr>
      </w:pPr>
      <w:r>
        <w:rPr>
          <w:rFonts w:ascii="Times New Roman" w:hAnsi="Times New Roman" w:cs="Times New Roman"/>
          <w:b/>
          <w:bCs/>
          <w:sz w:val="28"/>
          <w:lang w:val="en-US"/>
        </w:rPr>
        <w:t>Volatility Behavior a</w:t>
      </w:r>
      <w:r w:rsidR="00D60793" w:rsidRPr="00CE2866">
        <w:rPr>
          <w:rFonts w:ascii="Times New Roman" w:hAnsi="Times New Roman" w:cs="Times New Roman"/>
          <w:b/>
          <w:bCs/>
          <w:sz w:val="28"/>
          <w:lang w:val="en-US"/>
        </w:rPr>
        <w:t>cross Short-term Investment Periods in Stock Exchange of Thailand (SET)</w:t>
      </w:r>
    </w:p>
    <w:p w:rsidR="00CE2866" w:rsidRDefault="00CE2866" w:rsidP="00CE2866">
      <w:pPr>
        <w:jc w:val="center"/>
        <w:rPr>
          <w:rFonts w:ascii="Times New Roman" w:hAnsi="Times New Roman" w:cs="Times New Roman"/>
          <w:b/>
          <w:bCs/>
          <w:sz w:val="28"/>
          <w:lang w:val="en-US"/>
        </w:rPr>
      </w:pPr>
    </w:p>
    <w:p w:rsidR="00CE2866" w:rsidRDefault="00CE2866" w:rsidP="00CE2866">
      <w:pPr>
        <w:jc w:val="center"/>
        <w:rPr>
          <w:rFonts w:ascii="Times New Roman" w:hAnsi="Times New Roman" w:cs="Times New Roman"/>
          <w:b/>
          <w:bCs/>
          <w:szCs w:val="22"/>
          <w:lang w:val="en-US"/>
        </w:rPr>
      </w:pPr>
      <w:proofErr w:type="spellStart"/>
      <w:r>
        <w:rPr>
          <w:rFonts w:ascii="Times New Roman" w:hAnsi="Times New Roman" w:cs="Times New Roman"/>
          <w:b/>
          <w:bCs/>
          <w:szCs w:val="22"/>
          <w:lang w:val="en-US"/>
        </w:rPr>
        <w:t>Kantapong</w:t>
      </w:r>
      <w:proofErr w:type="spellEnd"/>
      <w:r>
        <w:rPr>
          <w:rFonts w:ascii="Times New Roman" w:hAnsi="Times New Roman" w:cs="Times New Roman"/>
          <w:b/>
          <w:bCs/>
          <w:szCs w:val="22"/>
          <w:lang w:val="en-US"/>
        </w:rPr>
        <w:t xml:space="preserve"> </w:t>
      </w:r>
      <w:proofErr w:type="spellStart"/>
      <w:r>
        <w:rPr>
          <w:rFonts w:ascii="Times New Roman" w:hAnsi="Times New Roman" w:cs="Times New Roman"/>
          <w:b/>
          <w:bCs/>
          <w:szCs w:val="22"/>
          <w:lang w:val="en-US"/>
        </w:rPr>
        <w:t>Visantavarakul</w:t>
      </w:r>
      <w:proofErr w:type="spellEnd"/>
    </w:p>
    <w:p w:rsidR="00CE2866" w:rsidRPr="00CE2866" w:rsidRDefault="00CE2866" w:rsidP="00CE2866">
      <w:pPr>
        <w:jc w:val="center"/>
        <w:rPr>
          <w:rFonts w:ascii="Times New Roman" w:hAnsi="Times New Roman" w:cs="Times New Roman"/>
          <w:i/>
          <w:iCs/>
          <w:sz w:val="20"/>
          <w:szCs w:val="20"/>
          <w:lang w:val="en-US"/>
        </w:rPr>
      </w:pPr>
      <w:r w:rsidRPr="00CE2866">
        <w:rPr>
          <w:rFonts w:ascii="Times New Roman" w:hAnsi="Times New Roman" w:cs="Times New Roman"/>
          <w:i/>
          <w:iCs/>
          <w:sz w:val="20"/>
          <w:szCs w:val="20"/>
          <w:lang w:val="en-US"/>
        </w:rPr>
        <w:t xml:space="preserve">Faculty of Economics, </w:t>
      </w:r>
      <w:proofErr w:type="spellStart"/>
      <w:r w:rsidRPr="00CE2866">
        <w:rPr>
          <w:rFonts w:ascii="Times New Roman" w:hAnsi="Times New Roman" w:cs="Times New Roman"/>
          <w:i/>
          <w:iCs/>
          <w:sz w:val="20"/>
          <w:szCs w:val="20"/>
          <w:lang w:val="en-US"/>
        </w:rPr>
        <w:t>Thammasat</w:t>
      </w:r>
      <w:proofErr w:type="spellEnd"/>
      <w:r w:rsidRPr="00CE2866">
        <w:rPr>
          <w:rFonts w:ascii="Times New Roman" w:hAnsi="Times New Roman" w:cs="Times New Roman"/>
          <w:i/>
          <w:iCs/>
          <w:sz w:val="20"/>
          <w:szCs w:val="20"/>
          <w:lang w:val="en-US"/>
        </w:rPr>
        <w:t xml:space="preserve"> University, Bangkok, Thailand</w:t>
      </w:r>
    </w:p>
    <w:p w:rsidR="00CE2866" w:rsidRDefault="00CE2866" w:rsidP="00895623">
      <w:pPr>
        <w:rPr>
          <w:b/>
          <w:bCs/>
          <w:u w:val="single"/>
          <w:lang w:val="en-US"/>
        </w:rPr>
      </w:pPr>
    </w:p>
    <w:p w:rsidR="00E16448" w:rsidRPr="00CE2866" w:rsidRDefault="00E16448" w:rsidP="00895623">
      <w:pPr>
        <w:rPr>
          <w:rFonts w:ascii="Times New Roman" w:hAnsi="Times New Roman" w:cs="Times New Roman"/>
          <w:b/>
          <w:bCs/>
          <w:sz w:val="26"/>
          <w:szCs w:val="26"/>
          <w:lang w:val="en-US"/>
        </w:rPr>
      </w:pPr>
      <w:r w:rsidRPr="00CE2866">
        <w:rPr>
          <w:rFonts w:ascii="Times New Roman" w:hAnsi="Times New Roman" w:cs="Times New Roman"/>
          <w:b/>
          <w:bCs/>
          <w:sz w:val="26"/>
          <w:szCs w:val="26"/>
          <w:lang w:val="en-US"/>
        </w:rPr>
        <w:t>Abstract</w:t>
      </w:r>
    </w:p>
    <w:p w:rsidR="00BD5005" w:rsidRDefault="0090402B" w:rsidP="00A83EBA">
      <w:pPr>
        <w:spacing w:before="120" w:after="120"/>
        <w:ind w:firstLine="720"/>
        <w:jc w:val="both"/>
        <w:rPr>
          <w:rFonts w:ascii="Times New Roman" w:hAnsi="Times New Roman" w:cs="Times New Roman"/>
          <w:color w:val="000000" w:themeColor="text1"/>
        </w:rPr>
      </w:pPr>
      <w:r w:rsidRPr="0090402B">
        <w:rPr>
          <w:rFonts w:ascii="Times New Roman" w:hAnsi="Times New Roman" w:cs="Times New Roman"/>
          <w:color w:val="000000" w:themeColor="text1"/>
        </w:rPr>
        <w:t xml:space="preserve">The study explores volatility </w:t>
      </w:r>
      <w:proofErr w:type="spellStart"/>
      <w:r w:rsidRPr="0090402B">
        <w:rPr>
          <w:rFonts w:ascii="Times New Roman" w:hAnsi="Times New Roman" w:cs="Times New Roman"/>
          <w:color w:val="000000" w:themeColor="text1"/>
        </w:rPr>
        <w:t>behavior</w:t>
      </w:r>
      <w:proofErr w:type="spellEnd"/>
      <w:r w:rsidRPr="0090402B">
        <w:rPr>
          <w:rFonts w:ascii="Times New Roman" w:hAnsi="Times New Roman" w:cs="Times New Roman"/>
          <w:color w:val="000000" w:themeColor="text1"/>
        </w:rPr>
        <w:t xml:space="preserve"> across short-term investment periods in Stock exchange of Thailand during 2015-2019.</w:t>
      </w:r>
      <w:r>
        <w:rPr>
          <w:rFonts w:ascii="Times New Roman" w:hAnsi="Times New Roman" w:cs="Times New Roman"/>
          <w:color w:val="000000" w:themeColor="text1"/>
        </w:rPr>
        <w:t xml:space="preserve"> </w:t>
      </w:r>
      <w:r w:rsidR="000B0D0A">
        <w:rPr>
          <w:rFonts w:ascii="Times New Roman" w:hAnsi="Times New Roman" w:cs="Times New Roman"/>
          <w:color w:val="000000" w:themeColor="text1"/>
        </w:rPr>
        <w:t xml:space="preserve">By using GARCH and GJR-GARCH, the study has found that one-day and three-day market volatility are determined by lagged volatility and asymmetric responses to shocks. </w:t>
      </w:r>
      <w:r w:rsidR="00D232D3">
        <w:rPr>
          <w:rFonts w:ascii="Times New Roman" w:hAnsi="Times New Roman" w:cs="Times New Roman"/>
          <w:color w:val="000000" w:themeColor="text1"/>
        </w:rPr>
        <w:t>For longer investment periods,</w:t>
      </w:r>
      <w:r w:rsidR="003A2F80">
        <w:rPr>
          <w:rFonts w:ascii="Times New Roman" w:hAnsi="Times New Roman" w:cs="Times New Roman"/>
          <w:color w:val="000000" w:themeColor="text1"/>
        </w:rPr>
        <w:t xml:space="preserve"> only return shock is </w:t>
      </w:r>
      <w:r w:rsidR="00D232D3">
        <w:rPr>
          <w:rFonts w:ascii="Times New Roman" w:hAnsi="Times New Roman" w:cs="Times New Roman"/>
          <w:color w:val="000000" w:themeColor="text1"/>
        </w:rPr>
        <w:t xml:space="preserve">the main factor while asymmetry is not statistically significant. </w:t>
      </w:r>
      <w:r w:rsidR="00BD5005">
        <w:rPr>
          <w:rFonts w:ascii="Times New Roman" w:hAnsi="Times New Roman" w:cs="Times New Roman"/>
          <w:color w:val="000000" w:themeColor="text1"/>
        </w:rPr>
        <w:t>This implies that traders need to take their investment periods into consideration wh</w:t>
      </w:r>
      <w:r w:rsidR="003A2F80">
        <w:rPr>
          <w:rFonts w:ascii="Times New Roman" w:hAnsi="Times New Roman" w:cs="Times New Roman"/>
          <w:color w:val="000000" w:themeColor="text1"/>
        </w:rPr>
        <w:t xml:space="preserve">en </w:t>
      </w:r>
      <w:proofErr w:type="spellStart"/>
      <w:r w:rsidR="003A2F80">
        <w:rPr>
          <w:rFonts w:ascii="Times New Roman" w:hAnsi="Times New Roman" w:cs="Times New Roman"/>
          <w:color w:val="000000" w:themeColor="text1"/>
        </w:rPr>
        <w:t>analyz</w:t>
      </w:r>
      <w:r w:rsidR="00A36DF3">
        <w:rPr>
          <w:rFonts w:ascii="Times New Roman" w:hAnsi="Times New Roman" w:cs="Times New Roman"/>
          <w:color w:val="000000" w:themeColor="text1"/>
        </w:rPr>
        <w:t>ing</w:t>
      </w:r>
      <w:proofErr w:type="spellEnd"/>
      <w:r w:rsidR="00A36DF3">
        <w:rPr>
          <w:rFonts w:ascii="Times New Roman" w:hAnsi="Times New Roman" w:cs="Times New Roman"/>
          <w:color w:val="000000" w:themeColor="text1"/>
        </w:rPr>
        <w:t xml:space="preserve"> volatility </w:t>
      </w:r>
      <w:proofErr w:type="spellStart"/>
      <w:r w:rsidR="00A36DF3">
        <w:rPr>
          <w:rFonts w:ascii="Times New Roman" w:hAnsi="Times New Roman" w:cs="Times New Roman"/>
          <w:color w:val="000000" w:themeColor="text1"/>
        </w:rPr>
        <w:t>behavio</w:t>
      </w:r>
      <w:r w:rsidR="00BD5005">
        <w:rPr>
          <w:rFonts w:ascii="Times New Roman" w:hAnsi="Times New Roman" w:cs="Times New Roman"/>
          <w:color w:val="000000" w:themeColor="text1"/>
        </w:rPr>
        <w:t>r</w:t>
      </w:r>
      <w:proofErr w:type="spellEnd"/>
      <w:r w:rsidR="00BD5005">
        <w:rPr>
          <w:rFonts w:ascii="Times New Roman" w:hAnsi="Times New Roman" w:cs="Times New Roman"/>
          <w:color w:val="000000" w:themeColor="text1"/>
        </w:rPr>
        <w:t xml:space="preserve"> in SET index. </w:t>
      </w:r>
      <w:r w:rsidR="000B0D0A">
        <w:rPr>
          <w:rFonts w:ascii="Times New Roman" w:eastAsia="SimSun" w:hAnsi="Times New Roman"/>
          <w:color w:val="000000" w:themeColor="text1"/>
          <w:lang w:val="en-US" w:eastAsia="zh-CN"/>
        </w:rPr>
        <w:t>Furthermore</w:t>
      </w:r>
      <w:r w:rsidR="006B3DAF" w:rsidRPr="00CE2866">
        <w:rPr>
          <w:rFonts w:ascii="Times New Roman" w:hAnsi="Times New Roman" w:cs="Times New Roman"/>
          <w:color w:val="000000" w:themeColor="text1"/>
        </w:rPr>
        <w:t>, the study</w:t>
      </w:r>
      <w:r w:rsidR="00834C67">
        <w:rPr>
          <w:rFonts w:ascii="Times New Roman" w:hAnsi="Times New Roman" w:cs="Times New Roman"/>
          <w:color w:val="000000" w:themeColor="text1"/>
        </w:rPr>
        <w:t xml:space="preserve"> explores volatility </w:t>
      </w:r>
      <w:proofErr w:type="spellStart"/>
      <w:r w:rsidR="00834C67">
        <w:rPr>
          <w:rFonts w:ascii="Times New Roman" w:hAnsi="Times New Roman" w:cs="Times New Roman"/>
          <w:color w:val="000000" w:themeColor="text1"/>
        </w:rPr>
        <w:t>behavior</w:t>
      </w:r>
      <w:proofErr w:type="spellEnd"/>
      <w:r w:rsidR="00834C67">
        <w:rPr>
          <w:rFonts w:ascii="Times New Roman" w:hAnsi="Times New Roman" w:cs="Times New Roman"/>
          <w:color w:val="000000" w:themeColor="text1"/>
        </w:rPr>
        <w:t xml:space="preserve"> in</w:t>
      </w:r>
      <w:r w:rsidR="006B3DAF" w:rsidRPr="00CE2866">
        <w:rPr>
          <w:rFonts w:ascii="Times New Roman" w:hAnsi="Times New Roman" w:cs="Times New Roman"/>
          <w:color w:val="000000" w:themeColor="text1"/>
        </w:rPr>
        <w:t xml:space="preserve"> individual stocks</w:t>
      </w:r>
      <w:r w:rsidR="00A8075A">
        <w:rPr>
          <w:rFonts w:ascii="Times New Roman" w:hAnsi="Times New Roman" w:cs="Times New Roman"/>
          <w:color w:val="000000" w:themeColor="text1"/>
        </w:rPr>
        <w:t xml:space="preserve"> to examine whether low traded volume has impacts on </w:t>
      </w:r>
      <w:r w:rsidR="003A2F80">
        <w:rPr>
          <w:rFonts w:ascii="Times New Roman" w:hAnsi="Times New Roman" w:cs="Times New Roman"/>
          <w:color w:val="000000" w:themeColor="text1"/>
        </w:rPr>
        <w:t>the model estimates</w:t>
      </w:r>
      <w:r w:rsidR="00A8075A">
        <w:rPr>
          <w:rFonts w:ascii="Times New Roman" w:hAnsi="Times New Roman" w:cs="Times New Roman"/>
          <w:color w:val="000000" w:themeColor="text1"/>
        </w:rPr>
        <w:t xml:space="preserve">. The study </w:t>
      </w:r>
      <w:r w:rsidR="009F5AC3">
        <w:rPr>
          <w:rFonts w:ascii="Times New Roman" w:hAnsi="Times New Roman" w:cs="Times New Roman"/>
          <w:color w:val="000000" w:themeColor="text1"/>
        </w:rPr>
        <w:t xml:space="preserve">has </w:t>
      </w:r>
      <w:r w:rsidR="00A8075A">
        <w:rPr>
          <w:rFonts w:ascii="Times New Roman" w:hAnsi="Times New Roman" w:cs="Times New Roman"/>
          <w:color w:val="000000" w:themeColor="text1"/>
        </w:rPr>
        <w:t xml:space="preserve">found that </w:t>
      </w:r>
      <w:r w:rsidR="00F3411E" w:rsidRPr="00CE2866">
        <w:rPr>
          <w:rFonts w:ascii="Times New Roman" w:hAnsi="Times New Roman" w:cs="Times New Roman"/>
          <w:color w:val="000000" w:themeColor="text1"/>
        </w:rPr>
        <w:t xml:space="preserve">ARCH effects </w:t>
      </w:r>
      <w:r w:rsidR="00994D5C" w:rsidRPr="00CE2866">
        <w:rPr>
          <w:rFonts w:ascii="Times New Roman" w:hAnsi="Times New Roman" w:cs="Times New Roman"/>
          <w:color w:val="000000" w:themeColor="text1"/>
        </w:rPr>
        <w:t xml:space="preserve">are statistically significant </w:t>
      </w:r>
      <w:r w:rsidR="00F3411E" w:rsidRPr="00CE2866">
        <w:rPr>
          <w:rFonts w:ascii="Times New Roman" w:hAnsi="Times New Roman" w:cs="Times New Roman"/>
          <w:color w:val="000000" w:themeColor="text1"/>
        </w:rPr>
        <w:t>for most individual stocks</w:t>
      </w:r>
      <w:r w:rsidR="00BD5005">
        <w:rPr>
          <w:rFonts w:ascii="Times New Roman" w:hAnsi="Times New Roman" w:cs="Times New Roman"/>
          <w:color w:val="000000" w:themeColor="text1"/>
        </w:rPr>
        <w:t xml:space="preserve">, and </w:t>
      </w:r>
      <w:r w:rsidR="003A2F80">
        <w:rPr>
          <w:rFonts w:ascii="Times New Roman" w:hAnsi="Times New Roman" w:cs="Times New Roman"/>
          <w:color w:val="000000" w:themeColor="text1"/>
        </w:rPr>
        <w:t xml:space="preserve">stocks with </w:t>
      </w:r>
      <w:r w:rsidR="00BD5005">
        <w:rPr>
          <w:rFonts w:ascii="Times New Roman" w:hAnsi="Times New Roman" w:cs="Times New Roman"/>
          <w:color w:val="000000" w:themeColor="text1"/>
        </w:rPr>
        <w:t>low</w:t>
      </w:r>
      <w:r w:rsidR="009F5AC3">
        <w:rPr>
          <w:rFonts w:ascii="Times New Roman" w:hAnsi="Times New Roman" w:cs="Times New Roman"/>
          <w:color w:val="000000" w:themeColor="text1"/>
        </w:rPr>
        <w:t>er</w:t>
      </w:r>
      <w:r w:rsidR="00BD5005">
        <w:rPr>
          <w:rFonts w:ascii="Times New Roman" w:hAnsi="Times New Roman" w:cs="Times New Roman"/>
          <w:color w:val="000000" w:themeColor="text1"/>
        </w:rPr>
        <w:t xml:space="preserve"> </w:t>
      </w:r>
      <w:r w:rsidR="0001523A">
        <w:rPr>
          <w:rFonts w:ascii="Times New Roman" w:hAnsi="Times New Roman" w:cs="Times New Roman"/>
          <w:color w:val="000000" w:themeColor="text1"/>
        </w:rPr>
        <w:t xml:space="preserve">traded </w:t>
      </w:r>
      <w:r w:rsidR="00BD5005">
        <w:rPr>
          <w:rFonts w:ascii="Times New Roman" w:hAnsi="Times New Roman" w:cs="Times New Roman"/>
          <w:color w:val="000000" w:themeColor="text1"/>
        </w:rPr>
        <w:t xml:space="preserve">volumes are not associated with </w:t>
      </w:r>
      <w:r w:rsidR="0001523A">
        <w:rPr>
          <w:rFonts w:ascii="Times New Roman" w:hAnsi="Times New Roman" w:cs="Times New Roman"/>
          <w:color w:val="000000" w:themeColor="text1"/>
        </w:rPr>
        <w:t xml:space="preserve">higher volatility </w:t>
      </w:r>
      <w:proofErr w:type="spellStart"/>
      <w:r w:rsidR="0001523A">
        <w:rPr>
          <w:rFonts w:ascii="Times New Roman" w:hAnsi="Times New Roman" w:cs="Times New Roman"/>
          <w:color w:val="000000" w:themeColor="text1"/>
        </w:rPr>
        <w:t>persistence</w:t>
      </w:r>
      <w:r w:rsidR="009F5AC3">
        <w:rPr>
          <w:rFonts w:ascii="Times New Roman" w:hAnsi="Times New Roman" w:cs="Times New Roman"/>
          <w:color w:val="000000" w:themeColor="text1"/>
        </w:rPr>
        <w:t>s</w:t>
      </w:r>
      <w:proofErr w:type="spellEnd"/>
      <w:r w:rsidR="00F3411E" w:rsidRPr="00CE2866">
        <w:rPr>
          <w:rFonts w:ascii="Times New Roman" w:hAnsi="Times New Roman" w:cs="Times New Roman"/>
          <w:color w:val="000000" w:themeColor="text1"/>
        </w:rPr>
        <w:t>.</w:t>
      </w:r>
      <w:r w:rsidR="0001523A">
        <w:rPr>
          <w:rFonts w:ascii="Times New Roman" w:hAnsi="Times New Roman" w:cs="Times New Roman"/>
          <w:color w:val="000000" w:themeColor="text1"/>
        </w:rPr>
        <w:t xml:space="preserve"> </w:t>
      </w:r>
      <w:r w:rsidR="00752C32">
        <w:rPr>
          <w:rFonts w:ascii="Times New Roman" w:hAnsi="Times New Roman" w:cs="Times New Roman"/>
          <w:color w:val="000000" w:themeColor="text1"/>
        </w:rPr>
        <w:t>Therefore</w:t>
      </w:r>
      <w:r w:rsidR="00A83EBA">
        <w:rPr>
          <w:rFonts w:ascii="Times New Roman" w:hAnsi="Times New Roman" w:cs="Times New Roman"/>
          <w:color w:val="000000" w:themeColor="text1"/>
        </w:rPr>
        <w:t xml:space="preserve">, </w:t>
      </w:r>
      <w:r w:rsidR="0001523A">
        <w:rPr>
          <w:rFonts w:ascii="Times New Roman" w:hAnsi="Times New Roman" w:cs="Times New Roman"/>
          <w:color w:val="000000" w:themeColor="text1"/>
        </w:rPr>
        <w:t>traders could ex</w:t>
      </w:r>
      <w:r w:rsidR="00A36DF3">
        <w:rPr>
          <w:rFonts w:ascii="Times New Roman" w:hAnsi="Times New Roman" w:cs="Times New Roman"/>
          <w:color w:val="000000" w:themeColor="text1"/>
        </w:rPr>
        <w:t xml:space="preserve">pect similar volatility </w:t>
      </w:r>
      <w:proofErr w:type="spellStart"/>
      <w:r w:rsidR="00A36DF3">
        <w:rPr>
          <w:rFonts w:ascii="Times New Roman" w:hAnsi="Times New Roman" w:cs="Times New Roman"/>
          <w:color w:val="000000" w:themeColor="text1"/>
        </w:rPr>
        <w:t>behavio</w:t>
      </w:r>
      <w:r w:rsidR="0001523A">
        <w:rPr>
          <w:rFonts w:ascii="Times New Roman" w:hAnsi="Times New Roman" w:cs="Times New Roman"/>
          <w:color w:val="000000" w:themeColor="text1"/>
        </w:rPr>
        <w:t>r</w:t>
      </w:r>
      <w:r w:rsidR="009F5AC3">
        <w:rPr>
          <w:rFonts w:ascii="Times New Roman" w:hAnsi="Times New Roman" w:cs="Times New Roman"/>
          <w:color w:val="000000" w:themeColor="text1"/>
        </w:rPr>
        <w:t>s</w:t>
      </w:r>
      <w:proofErr w:type="spellEnd"/>
      <w:r w:rsidR="0001523A">
        <w:rPr>
          <w:rFonts w:ascii="Times New Roman" w:hAnsi="Times New Roman" w:cs="Times New Roman"/>
          <w:color w:val="000000" w:themeColor="text1"/>
        </w:rPr>
        <w:t xml:space="preserve"> across stocks with different traded volume</w:t>
      </w:r>
      <w:r w:rsidR="00400272">
        <w:rPr>
          <w:rFonts w:ascii="Times New Roman" w:hAnsi="Times New Roman" w:cs="Times New Roman"/>
          <w:color w:val="000000" w:themeColor="text1"/>
        </w:rPr>
        <w:t>s</w:t>
      </w:r>
      <w:r w:rsidR="0001523A">
        <w:rPr>
          <w:rFonts w:ascii="Times New Roman" w:hAnsi="Times New Roman" w:cs="Times New Roman"/>
          <w:color w:val="000000" w:themeColor="text1"/>
        </w:rPr>
        <w:t>.</w:t>
      </w:r>
      <w:r w:rsidR="00F3411E" w:rsidRPr="00CE2866">
        <w:rPr>
          <w:rFonts w:ascii="Times New Roman" w:hAnsi="Times New Roman" w:cs="Times New Roman"/>
          <w:color w:val="000000" w:themeColor="text1"/>
        </w:rPr>
        <w:t xml:space="preserve"> </w:t>
      </w:r>
    </w:p>
    <w:p w:rsidR="00CE2866" w:rsidRDefault="00CE2866" w:rsidP="00CE2866">
      <w:pPr>
        <w:spacing w:before="120" w:after="120"/>
        <w:jc w:val="both"/>
        <w:rPr>
          <w:rFonts w:ascii="Times New Roman" w:hAnsi="Times New Roman" w:cs="Times New Roman"/>
          <w:color w:val="000000" w:themeColor="text1"/>
        </w:rPr>
      </w:pPr>
      <w:r w:rsidRPr="00723C83">
        <w:rPr>
          <w:rFonts w:ascii="Times New Roman" w:hAnsi="Times New Roman" w:cs="Times New Roman"/>
          <w:b/>
          <w:bCs/>
          <w:color w:val="000000" w:themeColor="text1"/>
        </w:rPr>
        <w:t>Keywords:</w:t>
      </w:r>
      <w:r w:rsidR="00723C83">
        <w:rPr>
          <w:rFonts w:ascii="Times New Roman" w:hAnsi="Times New Roman" w:cs="Times New Roman"/>
          <w:color w:val="000000" w:themeColor="text1"/>
        </w:rPr>
        <w:t xml:space="preserve"> stock volatility, GARCH, GJR-GARCH, investment period,</w:t>
      </w:r>
      <w:r>
        <w:rPr>
          <w:rFonts w:ascii="Times New Roman" w:hAnsi="Times New Roman" w:cs="Times New Roman"/>
          <w:color w:val="000000" w:themeColor="text1"/>
        </w:rPr>
        <w:t xml:space="preserve"> </w:t>
      </w:r>
      <w:r w:rsidR="00723C83">
        <w:rPr>
          <w:rFonts w:ascii="Times New Roman" w:hAnsi="Times New Roman" w:cs="Times New Roman"/>
          <w:color w:val="000000" w:themeColor="text1"/>
        </w:rPr>
        <w:t>trade volume</w:t>
      </w:r>
    </w:p>
    <w:p w:rsidR="00723C83" w:rsidRPr="00592ED1" w:rsidRDefault="00723C83" w:rsidP="00CE2866">
      <w:pPr>
        <w:spacing w:before="120" w:after="120"/>
        <w:jc w:val="both"/>
        <w:rPr>
          <w:rFonts w:ascii="Times New Roman" w:hAnsi="Times New Roman"/>
          <w:color w:val="000000" w:themeColor="text1"/>
          <w:cs/>
          <w:lang w:val="en-US"/>
        </w:rPr>
      </w:pPr>
      <w:r w:rsidRPr="00723C83">
        <w:rPr>
          <w:rFonts w:ascii="Times New Roman" w:hAnsi="Times New Roman" w:cs="Times New Roman"/>
          <w:b/>
          <w:bCs/>
          <w:color w:val="000000" w:themeColor="text1"/>
        </w:rPr>
        <w:t>JEL Classification:</w:t>
      </w:r>
      <w:r w:rsidR="00F731EB">
        <w:rPr>
          <w:rFonts w:ascii="Times New Roman" w:hAnsi="Times New Roman" w:cs="Times New Roman"/>
          <w:color w:val="000000" w:themeColor="text1"/>
        </w:rPr>
        <w:t xml:space="preserve"> C22, G10</w:t>
      </w:r>
    </w:p>
    <w:p w:rsidR="00723C83" w:rsidRPr="00C3667B" w:rsidRDefault="00723C83" w:rsidP="00CE2866">
      <w:pPr>
        <w:spacing w:before="120" w:after="120"/>
        <w:jc w:val="both"/>
        <w:rPr>
          <w:rFonts w:ascii="Times New Roman" w:eastAsia="SimSun" w:hAnsi="Times New Roman" w:cs="Times New Roman"/>
          <w:color w:val="000000" w:themeColor="text1"/>
          <w:lang w:val="en-US" w:eastAsia="zh-CN"/>
        </w:rPr>
      </w:pPr>
    </w:p>
    <w:p w:rsidR="00723C83" w:rsidRDefault="00723C83" w:rsidP="00CE2866">
      <w:pPr>
        <w:spacing w:before="120" w:after="120"/>
        <w:jc w:val="both"/>
        <w:rPr>
          <w:rFonts w:ascii="Times New Roman" w:hAnsi="Times New Roman" w:cs="Times New Roman"/>
          <w:color w:val="000000" w:themeColor="text1"/>
        </w:rPr>
      </w:pPr>
    </w:p>
    <w:p w:rsidR="001217DA" w:rsidRDefault="001217DA" w:rsidP="00CE2866">
      <w:pPr>
        <w:spacing w:before="120" w:after="120"/>
        <w:jc w:val="both"/>
        <w:rPr>
          <w:rFonts w:ascii="Times New Roman" w:hAnsi="Times New Roman" w:cs="Times New Roman"/>
          <w:color w:val="000000" w:themeColor="text1"/>
        </w:rPr>
      </w:pPr>
    </w:p>
    <w:p w:rsidR="001217DA" w:rsidRDefault="001217DA"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723C83" w:rsidRDefault="00723C83" w:rsidP="00CE2866">
      <w:pPr>
        <w:spacing w:before="120" w:after="120"/>
        <w:jc w:val="both"/>
        <w:rPr>
          <w:rFonts w:ascii="Times New Roman" w:hAnsi="Times New Roman" w:cs="Times New Roman"/>
          <w:color w:val="000000" w:themeColor="text1"/>
        </w:rPr>
      </w:pPr>
    </w:p>
    <w:p w:rsidR="00014454" w:rsidRPr="00CE2866" w:rsidRDefault="00014454" w:rsidP="00CE2866">
      <w:pPr>
        <w:spacing w:before="120" w:after="120"/>
        <w:jc w:val="both"/>
        <w:rPr>
          <w:rFonts w:ascii="Times New Roman" w:hAnsi="Times New Roman" w:cs="Times New Roman"/>
          <w:color w:val="000000" w:themeColor="text1"/>
        </w:rPr>
      </w:pPr>
      <w:bookmarkStart w:id="0" w:name="_GoBack"/>
      <w:bookmarkEnd w:id="0"/>
    </w:p>
    <w:p w:rsidR="00574F48" w:rsidRPr="002F2772" w:rsidRDefault="004D53E2" w:rsidP="002F2772">
      <w:pPr>
        <w:spacing w:before="240" w:after="120"/>
        <w:rPr>
          <w:rFonts w:ascii="Times New Roman" w:hAnsi="Times New Roman" w:cs="Times New Roman"/>
          <w:b/>
          <w:bCs/>
          <w:sz w:val="26"/>
          <w:szCs w:val="26"/>
          <w:lang w:val="en-US"/>
        </w:rPr>
      </w:pPr>
      <w:r w:rsidRPr="002F2772">
        <w:rPr>
          <w:rFonts w:ascii="Times New Roman" w:hAnsi="Times New Roman" w:cs="Times New Roman"/>
          <w:b/>
          <w:bCs/>
          <w:sz w:val="26"/>
          <w:szCs w:val="26"/>
          <w:lang w:val="en-US"/>
        </w:rPr>
        <w:lastRenderedPageBreak/>
        <w:t xml:space="preserve">1. </w:t>
      </w:r>
      <w:r w:rsidR="00574F48" w:rsidRPr="002F2772">
        <w:rPr>
          <w:rFonts w:ascii="Times New Roman" w:hAnsi="Times New Roman" w:cs="Times New Roman"/>
          <w:b/>
          <w:bCs/>
          <w:sz w:val="26"/>
          <w:szCs w:val="26"/>
          <w:lang w:val="en-US"/>
        </w:rPr>
        <w:t>Introduction</w:t>
      </w:r>
    </w:p>
    <w:p w:rsidR="00CF7D85" w:rsidRPr="002F2772" w:rsidRDefault="00574F48" w:rsidP="00CF7D85">
      <w:pPr>
        <w:spacing w:before="120" w:after="120"/>
        <w:ind w:firstLine="720"/>
        <w:jc w:val="both"/>
        <w:rPr>
          <w:rFonts w:ascii="Times New Roman" w:hAnsi="Times New Roman" w:cs="Times New Roman"/>
          <w:lang w:val="en-US"/>
        </w:rPr>
      </w:pPr>
      <w:r w:rsidRPr="002F2772">
        <w:rPr>
          <w:rFonts w:ascii="Times New Roman" w:hAnsi="Times New Roman" w:cs="Times New Roman"/>
          <w:lang w:val="en-US"/>
        </w:rPr>
        <w:t xml:space="preserve">Volatility in stock market simply refers to how wildly the stock market is expected to swing. This concept is concerned by most investment managers and traders because they would like to know how wildly their asset prices or returns would swing for risk management and investment strategy adjustment based on their volatility expectations. </w:t>
      </w:r>
      <w:r w:rsidR="00AE42E1">
        <w:rPr>
          <w:rFonts w:ascii="Times New Roman" w:hAnsi="Times New Roman" w:cs="Times New Roman"/>
          <w:lang w:val="en-US"/>
        </w:rPr>
        <w:t>Not only do investors</w:t>
      </w:r>
      <w:r w:rsidR="00AE42E1" w:rsidRPr="002F2772">
        <w:rPr>
          <w:rFonts w:ascii="Times New Roman" w:hAnsi="Times New Roman" w:cs="Times New Roman"/>
          <w:lang w:val="en-US"/>
        </w:rPr>
        <w:t xml:space="preserve"> focus on volatility in stock market as a whole, but they also focus on volatility in individual stocks in the particular market.</w:t>
      </w:r>
      <w:r w:rsidR="00AE42E1">
        <w:rPr>
          <w:rFonts w:ascii="Times New Roman" w:hAnsi="Times New Roman" w:cs="Times New Roman"/>
          <w:lang w:val="en-US"/>
        </w:rPr>
        <w:t xml:space="preserve"> The study is proposed to explain overall market volatility and individual stock volatility in Stock Exchange of Thailand from 2015 to 2019. </w:t>
      </w:r>
      <w:r w:rsidR="00D25F6B" w:rsidRPr="002F2772">
        <w:rPr>
          <w:rFonts w:ascii="Times New Roman" w:hAnsi="Times New Roman" w:cs="Times New Roman"/>
          <w:lang w:val="en-US"/>
        </w:rPr>
        <w:t xml:space="preserve">Because </w:t>
      </w:r>
      <w:r w:rsidR="001C4023" w:rsidRPr="002F2772">
        <w:rPr>
          <w:rFonts w:ascii="Times New Roman" w:hAnsi="Times New Roman" w:cs="Times New Roman"/>
          <w:lang w:val="en-US"/>
        </w:rPr>
        <w:t>different investors have t</w:t>
      </w:r>
      <w:r w:rsidR="00D25F6B" w:rsidRPr="002F2772">
        <w:rPr>
          <w:rFonts w:ascii="Times New Roman" w:hAnsi="Times New Roman" w:cs="Times New Roman"/>
          <w:lang w:val="en-US"/>
        </w:rPr>
        <w:t xml:space="preserve">heir own investment periods, </w:t>
      </w:r>
      <w:r w:rsidR="001C4023" w:rsidRPr="002F2772">
        <w:rPr>
          <w:rFonts w:ascii="Times New Roman" w:hAnsi="Times New Roman" w:cs="Times New Roman"/>
          <w:lang w:val="en-US"/>
        </w:rPr>
        <w:t xml:space="preserve">this study investigates </w:t>
      </w:r>
      <w:r w:rsidR="00CF7D85">
        <w:rPr>
          <w:rFonts w:ascii="Times New Roman" w:hAnsi="Times New Roman" w:cs="Times New Roman"/>
          <w:lang w:val="en-US"/>
        </w:rPr>
        <w:t>how</w:t>
      </w:r>
      <w:r w:rsidR="006D2388" w:rsidRPr="002F2772">
        <w:rPr>
          <w:rFonts w:ascii="Times New Roman" w:hAnsi="Times New Roman" w:cs="Times New Roman"/>
          <w:lang w:val="en-US"/>
        </w:rPr>
        <w:t xml:space="preserve"> the volatility behavior is different across investment periods. </w:t>
      </w:r>
      <w:r w:rsidR="00CF7D85">
        <w:rPr>
          <w:rFonts w:ascii="Times New Roman" w:hAnsi="Times New Roman" w:cs="Times New Roman"/>
          <w:lang w:val="en-US"/>
        </w:rPr>
        <w:t xml:space="preserve">Only short-term investment periods are analyzed: </w:t>
      </w:r>
      <w:r w:rsidR="00CF7D85" w:rsidRPr="002F2772">
        <w:rPr>
          <w:rFonts w:ascii="Times New Roman" w:hAnsi="Times New Roman" w:cs="Times New Roman"/>
          <w:lang w:val="en-US"/>
        </w:rPr>
        <w:t>1-day, 3-day, 5-day, 10-day, 14-day and 20-day.</w:t>
      </w:r>
    </w:p>
    <w:p w:rsidR="00FB377A" w:rsidRPr="0043341E" w:rsidRDefault="0035200A" w:rsidP="00506FE4">
      <w:pPr>
        <w:spacing w:before="120" w:after="120"/>
        <w:ind w:firstLine="720"/>
        <w:jc w:val="both"/>
        <w:rPr>
          <w:rFonts w:ascii="Times New Roman" w:hAnsi="Times New Roman" w:cs="Times New Roman"/>
          <w:noProof/>
          <w:color w:val="000000" w:themeColor="text1"/>
          <w:lang w:val="en-US"/>
        </w:rPr>
      </w:pPr>
      <w:r w:rsidRPr="002F2772">
        <w:rPr>
          <w:rFonts w:ascii="Times New Roman" w:hAnsi="Times New Roman" w:cs="Times New Roman"/>
          <w:lang w:val="en-US"/>
        </w:rPr>
        <w:t>Two common behaviors usually found in financial asset</w:t>
      </w:r>
      <w:r w:rsidR="004656CD" w:rsidRPr="002F2772">
        <w:rPr>
          <w:rFonts w:ascii="Times New Roman" w:hAnsi="Times New Roman" w:cs="Times New Roman"/>
          <w:lang w:val="en-US"/>
        </w:rPr>
        <w:t xml:space="preserve"> volatility are volatility clustering and asymmetric response to shocks. Volatility clustering means large variances</w:t>
      </w:r>
      <w:r w:rsidR="00461CE2" w:rsidRPr="002F2772">
        <w:rPr>
          <w:rFonts w:ascii="Times New Roman" w:hAnsi="Times New Roman" w:cs="Times New Roman"/>
          <w:lang w:val="en-US"/>
        </w:rPr>
        <w:t xml:space="preserve"> are followed by large variances, and vice versa. </w:t>
      </w:r>
      <w:r w:rsidR="00B20941">
        <w:rPr>
          <w:rFonts w:ascii="Times New Roman" w:hAnsi="Times New Roman" w:cs="Times New Roman"/>
          <w:lang w:val="en-US"/>
        </w:rPr>
        <w:t>If volatility clustering is high, the impact of this period volatility on the next period volatility is high. Asymmetric response to shocks is referred to when the impact of positive return shocks on volatility</w:t>
      </w:r>
      <w:r w:rsidR="00696B74">
        <w:rPr>
          <w:rFonts w:ascii="Times New Roman" w:hAnsi="Times New Roman" w:cs="Times New Roman"/>
          <w:lang w:val="en-US"/>
        </w:rPr>
        <w:t xml:space="preserve"> is different from the impact of negative return shocks on volatility.</w:t>
      </w:r>
      <w:r w:rsidR="007E5296">
        <w:rPr>
          <w:rFonts w:ascii="Times New Roman" w:hAnsi="Times New Roman" w:cs="Times New Roman"/>
          <w:lang w:val="en-US"/>
        </w:rPr>
        <w:t xml:space="preserve"> Conventional financial theory attributes asymmetric responses to leverage effects. In short, leverage effects imply that the impact of negative shocks on volatility is greater than the impact of positive shocks. </w:t>
      </w:r>
      <w:r w:rsidR="00DE28A8" w:rsidRPr="002F2772">
        <w:rPr>
          <w:rFonts w:ascii="Times New Roman" w:hAnsi="Times New Roman" w:cs="Times New Roman"/>
          <w:lang w:val="en-US"/>
        </w:rPr>
        <w:t xml:space="preserve">These two </w:t>
      </w:r>
      <w:r w:rsidR="00F9798C" w:rsidRPr="002F2772">
        <w:rPr>
          <w:rFonts w:ascii="Times New Roman" w:hAnsi="Times New Roman" w:cs="Times New Roman"/>
          <w:lang w:val="en-US"/>
        </w:rPr>
        <w:t xml:space="preserve">common </w:t>
      </w:r>
      <w:r w:rsidR="00DE28A8" w:rsidRPr="002F2772">
        <w:rPr>
          <w:rFonts w:ascii="Times New Roman" w:hAnsi="Times New Roman" w:cs="Times New Roman"/>
          <w:lang w:val="en-US"/>
        </w:rPr>
        <w:t xml:space="preserve">behaviors are documented by a number of studies </w:t>
      </w:r>
      <w:r w:rsidR="0087351A" w:rsidRPr="002F2772">
        <w:rPr>
          <w:rFonts w:ascii="Times New Roman" w:hAnsi="Times New Roman" w:cs="Times New Roman"/>
          <w:lang w:val="en-US"/>
        </w:rPr>
        <w:t>where the scope is Thai stock m</w:t>
      </w:r>
      <w:r w:rsidR="00364706" w:rsidRPr="002F2772">
        <w:rPr>
          <w:rFonts w:ascii="Times New Roman" w:hAnsi="Times New Roman" w:cs="Times New Roman"/>
          <w:lang w:val="en-US"/>
        </w:rPr>
        <w:t xml:space="preserve">arket. For example, </w:t>
      </w:r>
      <w:proofErr w:type="spellStart"/>
      <w:r w:rsidR="00364706" w:rsidRPr="002F2772">
        <w:rPr>
          <w:rFonts w:ascii="Times New Roman" w:hAnsi="Times New Roman" w:cs="Times New Roman"/>
          <w:lang w:val="en-US"/>
        </w:rPr>
        <w:t>Thammasiri</w:t>
      </w:r>
      <w:proofErr w:type="spellEnd"/>
      <w:r w:rsidR="00364706" w:rsidRPr="002F2772">
        <w:rPr>
          <w:rFonts w:ascii="Times New Roman" w:hAnsi="Times New Roman" w:cs="Times New Roman"/>
          <w:lang w:val="en-US"/>
        </w:rPr>
        <w:t xml:space="preserve"> and</w:t>
      </w:r>
      <w:r w:rsidR="0087351A" w:rsidRPr="002F2772">
        <w:rPr>
          <w:rFonts w:ascii="Times New Roman" w:hAnsi="Times New Roman" w:cs="Times New Roman"/>
          <w:lang w:val="en-US"/>
        </w:rPr>
        <w:t xml:space="preserve"> </w:t>
      </w:r>
      <w:proofErr w:type="spellStart"/>
      <w:r w:rsidR="0087351A" w:rsidRPr="002F2772">
        <w:rPr>
          <w:rFonts w:ascii="Times New Roman" w:hAnsi="Times New Roman" w:cs="Times New Roman"/>
          <w:lang w:val="en-US"/>
        </w:rPr>
        <w:t>Pattarathammas</w:t>
      </w:r>
      <w:proofErr w:type="spellEnd"/>
      <w:r w:rsidR="0087351A" w:rsidRPr="002F2772">
        <w:rPr>
          <w:rFonts w:ascii="Times New Roman" w:hAnsi="Times New Roman" w:cs="Times New Roman"/>
          <w:lang w:val="en-US"/>
        </w:rPr>
        <w:t xml:space="preserve"> (2010) found significant GARCH effects (volatility clustering) in SET50 index Futures from 2006 to 2008. </w:t>
      </w:r>
      <w:r w:rsidR="00356481" w:rsidRPr="002F2772">
        <w:rPr>
          <w:rFonts w:ascii="Times New Roman" w:hAnsi="Times New Roman" w:cs="Times New Roman"/>
          <w:noProof/>
          <w:lang w:val="en-US"/>
        </w:rPr>
        <w:t>Thakolsri, Sethapramote and Jiranyakul (2015)</w:t>
      </w:r>
      <w:r w:rsidR="0087351A" w:rsidRPr="002F2772">
        <w:rPr>
          <w:rFonts w:ascii="Times New Roman" w:hAnsi="Times New Roman" w:cs="Times New Roman"/>
          <w:noProof/>
          <w:lang w:val="en-US"/>
        </w:rPr>
        <w:t xml:space="preserve"> found leverage effect</w:t>
      </w:r>
      <w:r w:rsidR="00EE1A8E" w:rsidRPr="002F2772">
        <w:rPr>
          <w:rFonts w:ascii="Times New Roman" w:hAnsi="Times New Roman" w:cs="Times New Roman"/>
          <w:noProof/>
          <w:lang w:val="en-US"/>
        </w:rPr>
        <w:t>s in SET ind</w:t>
      </w:r>
      <w:r w:rsidR="00207500" w:rsidRPr="002F2772">
        <w:rPr>
          <w:rFonts w:ascii="Times New Roman" w:hAnsi="Times New Roman" w:cs="Times New Roman"/>
          <w:noProof/>
          <w:lang w:val="en-US"/>
        </w:rPr>
        <w:t>ex during 2005-2013. Thampanya and</w:t>
      </w:r>
      <w:r w:rsidR="00EE1A8E" w:rsidRPr="002F2772">
        <w:rPr>
          <w:rFonts w:ascii="Times New Roman" w:hAnsi="Times New Roman" w:cs="Times New Roman"/>
          <w:noProof/>
          <w:lang w:val="en-US"/>
        </w:rPr>
        <w:t xml:space="preserve"> Pornpikul (2020) found volatility persistence in both bull and bear markets, and strong asymme</w:t>
      </w:r>
      <w:r w:rsidR="00FF624B" w:rsidRPr="002F2772">
        <w:rPr>
          <w:rFonts w:ascii="Times New Roman" w:hAnsi="Times New Roman" w:cs="Times New Roman"/>
          <w:noProof/>
          <w:lang w:val="en-US"/>
        </w:rPr>
        <w:t>tric response in bear markets in equity indices from</w:t>
      </w:r>
      <w:r w:rsidR="00EE1A8E" w:rsidRPr="002F2772">
        <w:rPr>
          <w:rFonts w:ascii="Times New Roman" w:hAnsi="Times New Roman" w:cs="Times New Roman"/>
          <w:noProof/>
          <w:lang w:val="en-US"/>
        </w:rPr>
        <w:t xml:space="preserve"> ASEAN-5 countries, including Thailand</w:t>
      </w:r>
      <w:r w:rsidR="00106E84">
        <w:rPr>
          <w:rFonts w:ascii="Times New Roman" w:hAnsi="Times New Roman" w:cs="Times New Roman"/>
          <w:noProof/>
          <w:lang w:val="en-US"/>
        </w:rPr>
        <w:t xml:space="preserve"> from 1995 to 2013</w:t>
      </w:r>
      <w:r w:rsidR="00EE1A8E" w:rsidRPr="002F2772">
        <w:rPr>
          <w:rFonts w:ascii="Times New Roman" w:hAnsi="Times New Roman" w:cs="Times New Roman"/>
          <w:noProof/>
          <w:lang w:val="en-US"/>
        </w:rPr>
        <w:t>.</w:t>
      </w:r>
      <w:r w:rsidR="00922D31" w:rsidRPr="002F2772">
        <w:rPr>
          <w:rFonts w:ascii="Times New Roman" w:hAnsi="Times New Roman" w:cs="Times New Roman"/>
          <w:noProof/>
          <w:lang w:val="en-US"/>
        </w:rPr>
        <w:t xml:space="preserve"> </w:t>
      </w:r>
      <w:r w:rsidR="003669E0" w:rsidRPr="0043341E">
        <w:rPr>
          <w:rFonts w:ascii="Times New Roman" w:hAnsi="Times New Roman" w:cs="Times New Roman"/>
          <w:noProof/>
          <w:color w:val="000000" w:themeColor="text1"/>
          <w:lang w:val="en-US"/>
        </w:rPr>
        <w:t>T</w:t>
      </w:r>
      <w:r w:rsidR="00FB377A" w:rsidRPr="0043341E">
        <w:rPr>
          <w:rFonts w:ascii="Times New Roman" w:hAnsi="Times New Roman" w:cs="Times New Roman"/>
          <w:noProof/>
          <w:color w:val="000000" w:themeColor="text1"/>
          <w:lang w:val="en-US"/>
        </w:rPr>
        <w:t xml:space="preserve">hese papers </w:t>
      </w:r>
      <w:r w:rsidR="00506FE4" w:rsidRPr="0043341E">
        <w:rPr>
          <w:rFonts w:ascii="Times New Roman" w:hAnsi="Times New Roman" w:cs="Times New Roman"/>
          <w:noProof/>
          <w:color w:val="000000" w:themeColor="text1"/>
          <w:lang w:val="en-US"/>
        </w:rPr>
        <w:t xml:space="preserve">selected only one investment period to examine these two behaviors (usually one-day log return), which is insufficient for investors with different investment periods. </w:t>
      </w:r>
      <w:r w:rsidR="001152F9" w:rsidRPr="0043341E">
        <w:rPr>
          <w:rFonts w:ascii="Times New Roman" w:hAnsi="Times New Roman" w:cs="Times New Roman"/>
          <w:noProof/>
          <w:color w:val="000000" w:themeColor="text1"/>
          <w:lang w:val="en-US"/>
        </w:rPr>
        <w:t xml:space="preserve">This study extends previous studies by answering how volatility behavior differs across different investment periods in Thai stock market using </w:t>
      </w:r>
      <w:r w:rsidR="00EE4928" w:rsidRPr="0043341E">
        <w:rPr>
          <w:rFonts w:ascii="Times New Roman" w:hAnsi="Times New Roman" w:cs="Times New Roman"/>
          <w:noProof/>
          <w:color w:val="000000" w:themeColor="text1"/>
          <w:lang w:val="en-US"/>
        </w:rPr>
        <w:t>recent observations</w:t>
      </w:r>
      <w:r w:rsidR="001152F9" w:rsidRPr="0043341E">
        <w:rPr>
          <w:rFonts w:ascii="Times New Roman" w:hAnsi="Times New Roman" w:cs="Times New Roman"/>
          <w:noProof/>
          <w:color w:val="000000" w:themeColor="text1"/>
          <w:lang w:val="en-US"/>
        </w:rPr>
        <w:t xml:space="preserve"> from 2015 to 2019.</w:t>
      </w:r>
    </w:p>
    <w:p w:rsidR="00FF624B" w:rsidRPr="002F2772" w:rsidRDefault="00FF624B" w:rsidP="00A57E4D">
      <w:pPr>
        <w:spacing w:before="120" w:after="120"/>
        <w:ind w:firstLine="720"/>
        <w:jc w:val="both"/>
        <w:rPr>
          <w:rFonts w:ascii="Times New Roman" w:hAnsi="Times New Roman" w:cs="Times New Roman"/>
          <w:lang w:val="en-US"/>
        </w:rPr>
      </w:pPr>
      <w:r w:rsidRPr="002F2772">
        <w:rPr>
          <w:rFonts w:ascii="Times New Roman" w:hAnsi="Times New Roman" w:cs="Times New Roman"/>
          <w:lang w:val="en-US"/>
        </w:rPr>
        <w:t xml:space="preserve">The framework used in this study is ARCH/GARCH model family, which is the most common framework found in literature. Its applicability to explain volatility in financial market is wide, from modelling stock index data to modelling individual stock data. </w:t>
      </w:r>
      <w:r w:rsidR="002447D2" w:rsidRPr="002F2772">
        <w:rPr>
          <w:rFonts w:ascii="Times New Roman" w:hAnsi="Times New Roman" w:cs="Times New Roman"/>
          <w:lang w:val="en-US"/>
        </w:rPr>
        <w:t>For</w:t>
      </w:r>
      <w:r w:rsidR="00040501" w:rsidRPr="002F2772">
        <w:rPr>
          <w:rFonts w:ascii="Times New Roman" w:hAnsi="Times New Roman" w:cs="Times New Roman"/>
          <w:lang w:val="en-US"/>
        </w:rPr>
        <w:t xml:space="preserve"> example, </w:t>
      </w:r>
      <w:proofErr w:type="spellStart"/>
      <w:r w:rsidR="00040501" w:rsidRPr="002F2772">
        <w:rPr>
          <w:rFonts w:ascii="Times New Roman" w:hAnsi="Times New Roman" w:cs="Times New Roman"/>
          <w:lang w:val="en-US"/>
        </w:rPr>
        <w:t>Ugurlu</w:t>
      </w:r>
      <w:proofErr w:type="spellEnd"/>
      <w:r w:rsidR="00040501" w:rsidRPr="002F2772">
        <w:rPr>
          <w:rFonts w:ascii="Times New Roman" w:hAnsi="Times New Roman" w:cs="Times New Roman"/>
          <w:lang w:val="en-US"/>
        </w:rPr>
        <w:t xml:space="preserve">, </w:t>
      </w:r>
      <w:proofErr w:type="spellStart"/>
      <w:r w:rsidR="00040501" w:rsidRPr="002F2772">
        <w:rPr>
          <w:rFonts w:ascii="Times New Roman" w:hAnsi="Times New Roman" w:cs="Times New Roman"/>
          <w:lang w:val="en-US"/>
        </w:rPr>
        <w:t>Thalassinos</w:t>
      </w:r>
      <w:proofErr w:type="spellEnd"/>
      <w:r w:rsidR="00040501" w:rsidRPr="002F2772">
        <w:rPr>
          <w:rFonts w:ascii="Times New Roman" w:hAnsi="Times New Roman" w:cs="Times New Roman"/>
          <w:lang w:val="en-US"/>
        </w:rPr>
        <w:t xml:space="preserve"> and</w:t>
      </w:r>
      <w:r w:rsidR="002447D2" w:rsidRPr="002F2772">
        <w:rPr>
          <w:rFonts w:ascii="Times New Roman" w:hAnsi="Times New Roman" w:cs="Times New Roman"/>
          <w:lang w:val="en-US"/>
        </w:rPr>
        <w:t xml:space="preserve"> </w:t>
      </w:r>
      <w:proofErr w:type="spellStart"/>
      <w:r w:rsidR="002447D2" w:rsidRPr="002F2772">
        <w:rPr>
          <w:rFonts w:ascii="Times New Roman" w:hAnsi="Times New Roman" w:cs="Times New Roman"/>
          <w:lang w:val="en-US"/>
        </w:rPr>
        <w:t>Muratoglu</w:t>
      </w:r>
      <w:proofErr w:type="spellEnd"/>
      <w:r w:rsidR="002447D2" w:rsidRPr="002F2772">
        <w:rPr>
          <w:rFonts w:ascii="Times New Roman" w:hAnsi="Times New Roman" w:cs="Times New Roman"/>
          <w:lang w:val="en-US"/>
        </w:rPr>
        <w:t xml:space="preserve"> (2014) used GARCH to model volatility in </w:t>
      </w:r>
      <w:r w:rsidR="0043341E">
        <w:rPr>
          <w:rFonts w:ascii="Times New Roman" w:hAnsi="Times New Roman" w:cs="Times New Roman"/>
          <w:lang w:val="en-US"/>
        </w:rPr>
        <w:t xml:space="preserve">market indices from </w:t>
      </w:r>
      <w:r w:rsidR="002447D2" w:rsidRPr="002F2772">
        <w:rPr>
          <w:rFonts w:ascii="Times New Roman" w:hAnsi="Times New Roman" w:cs="Times New Roman"/>
          <w:lang w:val="en-US"/>
        </w:rPr>
        <w:t xml:space="preserve">emerging European markets. </w:t>
      </w:r>
      <w:proofErr w:type="spellStart"/>
      <w:r w:rsidR="005C6051" w:rsidRPr="002F2772">
        <w:rPr>
          <w:rFonts w:ascii="Times New Roman" w:hAnsi="Times New Roman" w:cs="Times New Roman"/>
          <w:lang w:val="en-US"/>
        </w:rPr>
        <w:t>Handayani</w:t>
      </w:r>
      <w:proofErr w:type="spellEnd"/>
      <w:r w:rsidR="005C6051" w:rsidRPr="002F2772">
        <w:rPr>
          <w:rFonts w:ascii="Times New Roman" w:hAnsi="Times New Roman" w:cs="Times New Roman"/>
          <w:lang w:val="en-US"/>
        </w:rPr>
        <w:t xml:space="preserve">, </w:t>
      </w:r>
      <w:proofErr w:type="spellStart"/>
      <w:r w:rsidR="005C6051" w:rsidRPr="002F2772">
        <w:rPr>
          <w:rFonts w:ascii="Times New Roman" w:hAnsi="Times New Roman" w:cs="Times New Roman"/>
          <w:lang w:val="en-US"/>
        </w:rPr>
        <w:t>Muharam</w:t>
      </w:r>
      <w:proofErr w:type="spellEnd"/>
      <w:r w:rsidR="005C6051" w:rsidRPr="002F2772">
        <w:rPr>
          <w:rFonts w:ascii="Times New Roman" w:hAnsi="Times New Roman" w:cs="Times New Roman"/>
          <w:lang w:val="en-US"/>
        </w:rPr>
        <w:t xml:space="preserve">, </w:t>
      </w:r>
      <w:proofErr w:type="spellStart"/>
      <w:r w:rsidR="005C6051" w:rsidRPr="002F2772">
        <w:rPr>
          <w:rFonts w:ascii="Times New Roman" w:hAnsi="Times New Roman" w:cs="Times New Roman"/>
          <w:lang w:val="en-US"/>
        </w:rPr>
        <w:t>Mawardi</w:t>
      </w:r>
      <w:proofErr w:type="spellEnd"/>
      <w:r w:rsidR="005C6051" w:rsidRPr="002F2772">
        <w:rPr>
          <w:rFonts w:ascii="Times New Roman" w:hAnsi="Times New Roman" w:cs="Times New Roman"/>
          <w:lang w:val="en-US"/>
        </w:rPr>
        <w:t xml:space="preserve"> and </w:t>
      </w:r>
      <w:proofErr w:type="spellStart"/>
      <w:r w:rsidR="005C6051" w:rsidRPr="002F2772">
        <w:rPr>
          <w:rFonts w:ascii="Times New Roman" w:hAnsi="Times New Roman" w:cs="Times New Roman"/>
          <w:lang w:val="en-US"/>
        </w:rPr>
        <w:t>Robiyanto</w:t>
      </w:r>
      <w:proofErr w:type="spellEnd"/>
      <w:r w:rsidR="005C6051" w:rsidRPr="002F2772">
        <w:rPr>
          <w:rFonts w:ascii="Times New Roman" w:hAnsi="Times New Roman" w:cs="Times New Roman"/>
          <w:lang w:val="en-US"/>
        </w:rPr>
        <w:t xml:space="preserve"> (2018) </w:t>
      </w:r>
      <w:r w:rsidR="002447D2" w:rsidRPr="002F2772">
        <w:rPr>
          <w:rFonts w:ascii="Times New Roman" w:hAnsi="Times New Roman" w:cs="Times New Roman"/>
          <w:lang w:val="en-US"/>
        </w:rPr>
        <w:t xml:space="preserve">used ARCH and GARCH to model stock price volatility in Indonesian manufacturing sector. </w:t>
      </w:r>
      <w:r w:rsidR="00B660BA" w:rsidRPr="002F2772">
        <w:rPr>
          <w:rFonts w:ascii="Times New Roman" w:hAnsi="Times New Roman" w:cs="Times New Roman"/>
          <w:lang w:val="en-US"/>
        </w:rPr>
        <w:t xml:space="preserve">Brooks, Faff and Fry (2001) </w:t>
      </w:r>
      <w:r w:rsidR="002447D2" w:rsidRPr="002F2772">
        <w:rPr>
          <w:rFonts w:ascii="Times New Roman" w:hAnsi="Times New Roman" w:cs="Times New Roman"/>
          <w:lang w:val="en-US"/>
        </w:rPr>
        <w:t xml:space="preserve">used GARCH to model volatility </w:t>
      </w:r>
      <w:r w:rsidR="0043341E">
        <w:rPr>
          <w:rFonts w:ascii="Times New Roman" w:hAnsi="Times New Roman" w:cs="Times New Roman"/>
          <w:lang w:val="en-US"/>
        </w:rPr>
        <w:t xml:space="preserve">behavior </w:t>
      </w:r>
      <w:r w:rsidR="002447D2" w:rsidRPr="002F2772">
        <w:rPr>
          <w:rFonts w:ascii="Times New Roman" w:hAnsi="Times New Roman" w:cs="Times New Roman"/>
          <w:lang w:val="en-US"/>
        </w:rPr>
        <w:t xml:space="preserve">across individual stocks in Australian </w:t>
      </w:r>
      <w:r w:rsidR="00D20D30">
        <w:rPr>
          <w:rFonts w:ascii="Times New Roman" w:hAnsi="Times New Roman" w:cs="Times New Roman"/>
          <w:lang w:val="en-US"/>
        </w:rPr>
        <w:t>market</w:t>
      </w:r>
      <w:r w:rsidR="002447D2" w:rsidRPr="002F2772">
        <w:rPr>
          <w:rFonts w:ascii="Times New Roman" w:hAnsi="Times New Roman" w:cs="Times New Roman"/>
          <w:lang w:val="en-US"/>
        </w:rPr>
        <w:t xml:space="preserve">. To be able to explain those two common behaviors mentioned earlier, the study used </w:t>
      </w:r>
      <w:r w:rsidR="00A57E4D">
        <w:rPr>
          <w:rFonts w:ascii="Times New Roman" w:hAnsi="Times New Roman" w:cs="Times New Roman"/>
          <w:lang w:val="en-US"/>
        </w:rPr>
        <w:t xml:space="preserve">both GARCH and GJR-GARCH model. </w:t>
      </w:r>
      <w:r w:rsidR="002B33C3" w:rsidRPr="002F2772">
        <w:rPr>
          <w:rFonts w:ascii="Times New Roman" w:hAnsi="Times New Roman" w:cs="Times New Roman"/>
          <w:lang w:val="en-US"/>
        </w:rPr>
        <w:t xml:space="preserve">By running these two models on SET index, the study found different volatility behavior across investment periods. For short investment periods (1-day, 3-day), the coefficients on lagged variance, </w:t>
      </w:r>
      <w:r w:rsidR="0061281B" w:rsidRPr="002F2772">
        <w:rPr>
          <w:rFonts w:ascii="Times New Roman" w:hAnsi="Times New Roman" w:cs="Times New Roman"/>
          <w:lang w:val="en-US"/>
        </w:rPr>
        <w:t>past</w:t>
      </w:r>
      <w:r w:rsidR="002B33C3" w:rsidRPr="002F2772">
        <w:rPr>
          <w:rFonts w:ascii="Times New Roman" w:hAnsi="Times New Roman" w:cs="Times New Roman"/>
          <w:lang w:val="en-US"/>
        </w:rPr>
        <w:t xml:space="preserve"> shocks and asymmetry are statistically significant. For longer periods (5-day, 10-day, 14-day, 20-day), only the coefficient on</w:t>
      </w:r>
      <w:r w:rsidR="0061281B" w:rsidRPr="002F2772">
        <w:rPr>
          <w:rFonts w:ascii="Times New Roman" w:hAnsi="Times New Roman" w:cs="Times New Roman"/>
          <w:lang w:val="en-US"/>
        </w:rPr>
        <w:t xml:space="preserve"> past shocks</w:t>
      </w:r>
      <w:r w:rsidR="002B33C3" w:rsidRPr="002F2772">
        <w:rPr>
          <w:rFonts w:ascii="Times New Roman" w:hAnsi="Times New Roman" w:cs="Times New Roman"/>
          <w:lang w:val="en-US"/>
        </w:rPr>
        <w:t xml:space="preserve"> is statistically significant.</w:t>
      </w:r>
    </w:p>
    <w:p w:rsidR="004D2513" w:rsidRPr="00D253AA" w:rsidRDefault="00470F24" w:rsidP="00D253AA">
      <w:pPr>
        <w:spacing w:before="120" w:after="120"/>
        <w:ind w:firstLine="720"/>
        <w:jc w:val="both"/>
        <w:rPr>
          <w:rFonts w:ascii="Times New Roman" w:hAnsi="Times New Roman" w:cs="Times New Roman"/>
          <w:color w:val="000000" w:themeColor="text1"/>
          <w:lang w:val="en-US"/>
        </w:rPr>
      </w:pPr>
      <w:r w:rsidRPr="00341418">
        <w:rPr>
          <w:rFonts w:ascii="Times New Roman" w:hAnsi="Times New Roman" w:cs="Times New Roman"/>
          <w:color w:val="000000" w:themeColor="text1"/>
          <w:lang w:val="en-US"/>
        </w:rPr>
        <w:t xml:space="preserve">Investors frequently trade individual stocks. Although </w:t>
      </w:r>
      <w:r w:rsidR="00FD25B8" w:rsidRPr="00341418">
        <w:rPr>
          <w:rFonts w:ascii="Times New Roman" w:hAnsi="Times New Roman" w:cs="Times New Roman"/>
          <w:color w:val="000000" w:themeColor="text1"/>
          <w:lang w:val="en-US"/>
        </w:rPr>
        <w:t>only a few</w:t>
      </w:r>
      <w:r w:rsidRPr="00341418">
        <w:rPr>
          <w:rFonts w:ascii="Times New Roman" w:hAnsi="Times New Roman" w:cs="Times New Roman"/>
          <w:color w:val="000000" w:themeColor="text1"/>
          <w:lang w:val="en-US"/>
        </w:rPr>
        <w:t xml:space="preserve"> studies address volatility behavior among individuals, understanding how volatility behaves in individual level is essential for investors. </w:t>
      </w:r>
      <w:r w:rsidR="005366EA" w:rsidRPr="00341418">
        <w:rPr>
          <w:rFonts w:ascii="Times New Roman" w:hAnsi="Times New Roman" w:cs="Times New Roman"/>
          <w:color w:val="000000" w:themeColor="text1"/>
          <w:lang w:val="en-US"/>
        </w:rPr>
        <w:t>However, conducting the study from SET index to individual stocks involves one potential co</w:t>
      </w:r>
      <w:r w:rsidR="002E261B" w:rsidRPr="00341418">
        <w:rPr>
          <w:rFonts w:ascii="Times New Roman" w:hAnsi="Times New Roman" w:cs="Times New Roman"/>
          <w:color w:val="000000" w:themeColor="text1"/>
          <w:lang w:val="en-US"/>
        </w:rPr>
        <w:t>mplication related to</w:t>
      </w:r>
      <w:r w:rsidR="00EB745D" w:rsidRPr="00341418">
        <w:rPr>
          <w:rFonts w:ascii="Times New Roman" w:hAnsi="Times New Roman" w:cs="Times New Roman"/>
          <w:color w:val="000000" w:themeColor="text1"/>
          <w:lang w:val="en-US"/>
        </w:rPr>
        <w:t xml:space="preserve"> stocks with low traded volume</w:t>
      </w:r>
      <w:r w:rsidR="001217DA">
        <w:rPr>
          <w:rFonts w:ascii="Times New Roman" w:hAnsi="Times New Roman" w:cs="Times New Roman"/>
          <w:color w:val="000000" w:themeColor="text1"/>
          <w:lang w:val="en-US"/>
        </w:rPr>
        <w:t>s</w:t>
      </w:r>
      <w:r w:rsidR="005366EA" w:rsidRPr="00341418">
        <w:rPr>
          <w:rFonts w:ascii="Times New Roman" w:hAnsi="Times New Roman" w:cs="Times New Roman"/>
          <w:color w:val="000000" w:themeColor="text1"/>
          <w:lang w:val="en-US"/>
        </w:rPr>
        <w:t>.</w:t>
      </w:r>
      <w:r w:rsidR="00EB745D" w:rsidRPr="00341418">
        <w:rPr>
          <w:rFonts w:ascii="Times New Roman" w:hAnsi="Times New Roman" w:cs="Times New Roman"/>
          <w:color w:val="000000" w:themeColor="text1"/>
          <w:lang w:val="en-US"/>
        </w:rPr>
        <w:t xml:space="preserve"> </w:t>
      </w:r>
      <w:r w:rsidR="00151156" w:rsidRPr="00341418">
        <w:rPr>
          <w:rFonts w:ascii="Times New Roman" w:hAnsi="Times New Roman" w:cs="Times New Roman"/>
          <w:color w:val="000000" w:themeColor="text1"/>
          <w:lang w:val="en-US"/>
        </w:rPr>
        <w:t>In Australia</w:t>
      </w:r>
      <w:r w:rsidR="00341418" w:rsidRPr="00341418">
        <w:rPr>
          <w:rFonts w:ascii="Times New Roman" w:hAnsi="Times New Roman" w:cs="Times New Roman"/>
          <w:color w:val="000000" w:themeColor="text1"/>
          <w:lang w:val="en-US"/>
        </w:rPr>
        <w:t>n stock market</w:t>
      </w:r>
      <w:r w:rsidR="00151156" w:rsidRPr="00341418">
        <w:rPr>
          <w:rFonts w:ascii="Times New Roman" w:hAnsi="Times New Roman" w:cs="Times New Roman"/>
          <w:color w:val="000000" w:themeColor="text1"/>
          <w:lang w:val="en-US"/>
        </w:rPr>
        <w:t xml:space="preserve">, where a number of stocks are thinly traded, lower traded volume is associated with higher volatility persistence. (Brooks, Faff and Fry, 2001) Since thin trading also occurs in </w:t>
      </w:r>
      <w:r w:rsidR="00A905A7" w:rsidRPr="00341418">
        <w:rPr>
          <w:rFonts w:ascii="Times New Roman" w:hAnsi="Times New Roman" w:cs="Times New Roman"/>
          <w:color w:val="000000" w:themeColor="text1"/>
          <w:lang w:val="en-US"/>
        </w:rPr>
        <w:t>a number of</w:t>
      </w:r>
      <w:r w:rsidR="00151156" w:rsidRPr="00341418">
        <w:rPr>
          <w:rFonts w:ascii="Times New Roman" w:hAnsi="Times New Roman" w:cs="Times New Roman"/>
          <w:color w:val="000000" w:themeColor="text1"/>
          <w:lang w:val="en-US"/>
        </w:rPr>
        <w:t xml:space="preserve"> individual stocks in Thai stock market, it is likely that </w:t>
      </w:r>
      <w:r w:rsidR="00341418" w:rsidRPr="00341418">
        <w:rPr>
          <w:rFonts w:ascii="Times New Roman" w:hAnsi="Times New Roman" w:cs="Times New Roman"/>
          <w:color w:val="000000" w:themeColor="text1"/>
          <w:lang w:val="en-US"/>
        </w:rPr>
        <w:t>stocks with low traded volume</w:t>
      </w:r>
      <w:r w:rsidR="001217DA">
        <w:rPr>
          <w:rFonts w:ascii="Times New Roman" w:hAnsi="Times New Roman" w:cs="Times New Roman"/>
          <w:color w:val="000000" w:themeColor="text1"/>
          <w:lang w:val="en-US"/>
        </w:rPr>
        <w:t>s</w:t>
      </w:r>
      <w:r w:rsidR="00052771" w:rsidRPr="00341418">
        <w:rPr>
          <w:rFonts w:ascii="Times New Roman" w:hAnsi="Times New Roman" w:cs="Times New Roman"/>
          <w:color w:val="000000" w:themeColor="text1"/>
          <w:lang w:val="en-US"/>
        </w:rPr>
        <w:t xml:space="preserve"> would have high volatility </w:t>
      </w:r>
      <w:proofErr w:type="spellStart"/>
      <w:r w:rsidR="00052771" w:rsidRPr="00341418">
        <w:rPr>
          <w:rFonts w:ascii="Times New Roman" w:hAnsi="Times New Roman" w:cs="Times New Roman"/>
          <w:color w:val="000000" w:themeColor="text1"/>
          <w:lang w:val="en-US"/>
        </w:rPr>
        <w:t>persistence</w:t>
      </w:r>
      <w:r w:rsidR="001217DA">
        <w:rPr>
          <w:rFonts w:ascii="Times New Roman" w:hAnsi="Times New Roman" w:cs="Times New Roman"/>
          <w:color w:val="000000" w:themeColor="text1"/>
          <w:lang w:val="en-US"/>
        </w:rPr>
        <w:t>s</w:t>
      </w:r>
      <w:proofErr w:type="spellEnd"/>
      <w:r w:rsidR="00052771" w:rsidRPr="00341418">
        <w:rPr>
          <w:rFonts w:ascii="Times New Roman" w:hAnsi="Times New Roman" w:cs="Times New Roman"/>
          <w:color w:val="000000" w:themeColor="text1"/>
          <w:lang w:val="en-US"/>
        </w:rPr>
        <w:t xml:space="preserve">. However, </w:t>
      </w:r>
      <w:r w:rsidR="00731003" w:rsidRPr="00341418">
        <w:rPr>
          <w:rFonts w:ascii="Times New Roman" w:hAnsi="Times New Roman" w:cs="Times New Roman"/>
          <w:color w:val="000000" w:themeColor="text1"/>
          <w:lang w:val="en-US"/>
        </w:rPr>
        <w:t xml:space="preserve">this study shows that stocks with lower traded volume do not exhibit higher volatility persistence. To illustrate the result, individual stocks are sorted and divided into ten </w:t>
      </w:r>
      <w:proofErr w:type="spellStart"/>
      <w:r w:rsidR="00731003" w:rsidRPr="00341418">
        <w:rPr>
          <w:rFonts w:ascii="Times New Roman" w:hAnsi="Times New Roman" w:cs="Times New Roman"/>
          <w:color w:val="000000" w:themeColor="text1"/>
          <w:lang w:val="en-US"/>
        </w:rPr>
        <w:t>deciles</w:t>
      </w:r>
      <w:proofErr w:type="spellEnd"/>
      <w:r w:rsidR="00731003" w:rsidRPr="00341418">
        <w:rPr>
          <w:rFonts w:ascii="Times New Roman" w:hAnsi="Times New Roman" w:cs="Times New Roman"/>
          <w:color w:val="000000" w:themeColor="text1"/>
          <w:lang w:val="en-US"/>
        </w:rPr>
        <w:t xml:space="preserve"> according to average daily traded volume, then both GARCH and GJR-GARCH are employed for each individual. The results are </w:t>
      </w:r>
      <w:r w:rsidR="00731003" w:rsidRPr="00341418">
        <w:rPr>
          <w:rFonts w:ascii="Times New Roman" w:hAnsi="Times New Roman" w:cs="Times New Roman"/>
          <w:color w:val="000000" w:themeColor="text1"/>
          <w:lang w:val="en-US"/>
        </w:rPr>
        <w:lastRenderedPageBreak/>
        <w:t xml:space="preserve">aggregated by taking an equal-weighted average on the coefficients found in order to summarize the results in each </w:t>
      </w:r>
      <w:proofErr w:type="spellStart"/>
      <w:r w:rsidR="00731003" w:rsidRPr="00341418">
        <w:rPr>
          <w:rFonts w:ascii="Times New Roman" w:hAnsi="Times New Roman" w:cs="Times New Roman"/>
          <w:color w:val="000000" w:themeColor="text1"/>
          <w:lang w:val="en-US"/>
        </w:rPr>
        <w:t>decile</w:t>
      </w:r>
      <w:proofErr w:type="spellEnd"/>
      <w:r w:rsidR="00731003" w:rsidRPr="00341418">
        <w:rPr>
          <w:rFonts w:ascii="Times New Roman" w:hAnsi="Times New Roman" w:cs="Times New Roman"/>
          <w:color w:val="000000" w:themeColor="text1"/>
          <w:lang w:val="en-US"/>
        </w:rPr>
        <w:t xml:space="preserve">. In other words, if one stock from the </w:t>
      </w:r>
      <w:proofErr w:type="spellStart"/>
      <w:r w:rsidR="00731003" w:rsidRPr="00341418">
        <w:rPr>
          <w:rFonts w:ascii="Times New Roman" w:hAnsi="Times New Roman" w:cs="Times New Roman"/>
          <w:color w:val="000000" w:themeColor="text1"/>
          <w:lang w:val="en-US"/>
        </w:rPr>
        <w:t>decile</w:t>
      </w:r>
      <w:proofErr w:type="spellEnd"/>
      <w:r w:rsidR="00731003" w:rsidRPr="00341418">
        <w:rPr>
          <w:rFonts w:ascii="Times New Roman" w:hAnsi="Times New Roman" w:cs="Times New Roman"/>
          <w:color w:val="000000" w:themeColor="text1"/>
          <w:lang w:val="en-US"/>
        </w:rPr>
        <w:t xml:space="preserve"> was picked, what volatility behavior traders would expect. </w:t>
      </w:r>
      <w:r w:rsidR="00C265FA" w:rsidRPr="00341418">
        <w:rPr>
          <w:rFonts w:ascii="Times New Roman" w:hAnsi="Times New Roman" w:cs="Times New Roman"/>
          <w:color w:val="000000" w:themeColor="text1"/>
          <w:lang w:val="en-US"/>
        </w:rPr>
        <w:t>First, ARCH effects are 5% statistically significant for most individual stocks. Second, by comparing the magnitude of coefficients, volatility behavior is different across investment periods. Moving from short investment periods (1-day, 3-day) to longer periods (5-day, 10-day, 14-day, 20-day), the coefficient</w:t>
      </w:r>
      <w:r w:rsidR="001217DA">
        <w:rPr>
          <w:rFonts w:ascii="Times New Roman" w:hAnsi="Times New Roman" w:cs="Times New Roman"/>
          <w:color w:val="000000" w:themeColor="text1"/>
          <w:lang w:val="en-US"/>
        </w:rPr>
        <w:t>s on past shocks get</w:t>
      </w:r>
      <w:r w:rsidR="00C265FA" w:rsidRPr="00341418">
        <w:rPr>
          <w:rFonts w:ascii="Times New Roman" w:hAnsi="Times New Roman" w:cs="Times New Roman"/>
          <w:color w:val="000000" w:themeColor="text1"/>
          <w:lang w:val="en-US"/>
        </w:rPr>
        <w:t xml:space="preserve"> larger, and the coefficient</w:t>
      </w:r>
      <w:r w:rsidR="001217DA">
        <w:rPr>
          <w:rFonts w:ascii="Times New Roman" w:hAnsi="Times New Roman" w:cs="Times New Roman"/>
          <w:color w:val="000000" w:themeColor="text1"/>
          <w:lang w:val="en-US"/>
        </w:rPr>
        <w:t>s on lagged variance get</w:t>
      </w:r>
      <w:r w:rsidR="00C265FA" w:rsidRPr="00341418">
        <w:rPr>
          <w:rFonts w:ascii="Times New Roman" w:hAnsi="Times New Roman" w:cs="Times New Roman"/>
          <w:color w:val="000000" w:themeColor="text1"/>
          <w:lang w:val="en-US"/>
        </w:rPr>
        <w:t xml:space="preserve"> smaller. The differences in volatility behavior from shorter period to longer period are similar to </w:t>
      </w:r>
      <w:r w:rsidR="00341418" w:rsidRPr="00341418">
        <w:rPr>
          <w:rFonts w:ascii="Times New Roman" w:hAnsi="Times New Roman" w:cs="Times New Roman"/>
          <w:color w:val="000000" w:themeColor="text1"/>
          <w:lang w:val="en-US"/>
        </w:rPr>
        <w:t>the result found using</w:t>
      </w:r>
      <w:r w:rsidR="00C265FA" w:rsidRPr="00341418">
        <w:rPr>
          <w:rFonts w:ascii="Times New Roman" w:hAnsi="Times New Roman" w:cs="Times New Roman"/>
          <w:color w:val="000000" w:themeColor="text1"/>
          <w:lang w:val="en-US"/>
        </w:rPr>
        <w:t xml:space="preserve"> SET index. </w:t>
      </w:r>
      <w:r w:rsidR="00C265FA" w:rsidRPr="00D253AA">
        <w:rPr>
          <w:rFonts w:ascii="Times New Roman" w:hAnsi="Times New Roman" w:cs="Times New Roman"/>
          <w:color w:val="000000" w:themeColor="text1"/>
          <w:lang w:val="en-US"/>
        </w:rPr>
        <w:t xml:space="preserve">Third, </w:t>
      </w:r>
      <w:r w:rsidR="00D253AA" w:rsidRPr="00D253AA">
        <w:rPr>
          <w:rFonts w:ascii="Times New Roman" w:hAnsi="Times New Roman" w:cs="Times New Roman"/>
          <w:color w:val="000000" w:themeColor="text1"/>
          <w:lang w:val="en-US"/>
        </w:rPr>
        <w:t>stocks with low traded volume</w:t>
      </w:r>
      <w:r w:rsidR="001217DA">
        <w:rPr>
          <w:rFonts w:ascii="Times New Roman" w:hAnsi="Times New Roman" w:cs="Times New Roman"/>
          <w:color w:val="000000" w:themeColor="text1"/>
          <w:lang w:val="en-US"/>
        </w:rPr>
        <w:t>s</w:t>
      </w:r>
      <w:r w:rsidR="00D253AA" w:rsidRPr="00D253AA">
        <w:rPr>
          <w:rFonts w:ascii="Times New Roman" w:hAnsi="Times New Roman" w:cs="Times New Roman"/>
          <w:color w:val="000000" w:themeColor="text1"/>
          <w:lang w:val="en-US"/>
        </w:rPr>
        <w:t xml:space="preserve"> do not exhibit high volatility </w:t>
      </w:r>
      <w:proofErr w:type="spellStart"/>
      <w:r w:rsidR="00D253AA" w:rsidRPr="00D253AA">
        <w:rPr>
          <w:rFonts w:ascii="Times New Roman" w:hAnsi="Times New Roman" w:cs="Times New Roman"/>
          <w:color w:val="000000" w:themeColor="text1"/>
          <w:lang w:val="en-US"/>
        </w:rPr>
        <w:t>persistence</w:t>
      </w:r>
      <w:r w:rsidR="001217DA">
        <w:rPr>
          <w:rFonts w:ascii="Times New Roman" w:hAnsi="Times New Roman" w:cs="Times New Roman"/>
          <w:color w:val="000000" w:themeColor="text1"/>
          <w:lang w:val="en-US"/>
        </w:rPr>
        <w:t>s</w:t>
      </w:r>
      <w:proofErr w:type="spellEnd"/>
      <w:r w:rsidR="00D253AA" w:rsidRPr="00D253AA">
        <w:rPr>
          <w:rFonts w:ascii="Times New Roman" w:hAnsi="Times New Roman" w:cs="Times New Roman"/>
          <w:color w:val="000000" w:themeColor="text1"/>
          <w:lang w:val="en-US"/>
        </w:rPr>
        <w:t xml:space="preserve">. </w:t>
      </w:r>
      <w:r w:rsidR="004D2513" w:rsidRPr="00D253AA">
        <w:rPr>
          <w:rFonts w:ascii="Times New Roman" w:hAnsi="Times New Roman" w:cs="Times New Roman"/>
          <w:color w:val="000000" w:themeColor="text1"/>
          <w:lang w:val="en-US"/>
        </w:rPr>
        <w:t>By forecasting stock volatility at individual level</w:t>
      </w:r>
      <w:r w:rsidR="00C265FA" w:rsidRPr="00D253AA">
        <w:rPr>
          <w:rFonts w:ascii="Times New Roman" w:hAnsi="Times New Roman" w:cs="Times New Roman"/>
          <w:color w:val="000000" w:themeColor="text1"/>
          <w:lang w:val="en-US"/>
        </w:rPr>
        <w:t xml:space="preserve"> in Thai stock market</w:t>
      </w:r>
      <w:r w:rsidR="004D2513" w:rsidRPr="00D253AA">
        <w:rPr>
          <w:rFonts w:ascii="Times New Roman" w:hAnsi="Times New Roman" w:cs="Times New Roman"/>
          <w:color w:val="000000" w:themeColor="text1"/>
          <w:lang w:val="en-US"/>
        </w:rPr>
        <w:t xml:space="preserve">, </w:t>
      </w:r>
      <w:r w:rsidR="00C265FA" w:rsidRPr="00D253AA">
        <w:rPr>
          <w:rFonts w:ascii="Times New Roman" w:hAnsi="Times New Roman" w:cs="Times New Roman"/>
          <w:color w:val="000000" w:themeColor="text1"/>
          <w:lang w:val="en-US"/>
        </w:rPr>
        <w:t xml:space="preserve">for each investment period, </w:t>
      </w:r>
      <w:r w:rsidR="004D2513" w:rsidRPr="00D253AA">
        <w:rPr>
          <w:rFonts w:ascii="Times New Roman" w:hAnsi="Times New Roman" w:cs="Times New Roman"/>
          <w:color w:val="000000" w:themeColor="text1"/>
          <w:lang w:val="en-US"/>
        </w:rPr>
        <w:t>it is expected that volatility behaviors would b</w:t>
      </w:r>
      <w:r w:rsidR="00C265FA" w:rsidRPr="00D253AA">
        <w:rPr>
          <w:rFonts w:ascii="Times New Roman" w:hAnsi="Times New Roman" w:cs="Times New Roman"/>
          <w:color w:val="000000" w:themeColor="text1"/>
          <w:lang w:val="en-US"/>
        </w:rPr>
        <w:t xml:space="preserve">e similar across </w:t>
      </w:r>
      <w:r w:rsidR="00D253AA">
        <w:rPr>
          <w:rFonts w:ascii="Times New Roman" w:hAnsi="Times New Roman" w:cs="Times New Roman"/>
          <w:color w:val="000000" w:themeColor="text1"/>
          <w:lang w:val="en-US"/>
        </w:rPr>
        <w:t xml:space="preserve">different </w:t>
      </w:r>
      <w:r w:rsidR="00C265FA" w:rsidRPr="00D253AA">
        <w:rPr>
          <w:rFonts w:ascii="Times New Roman" w:hAnsi="Times New Roman" w:cs="Times New Roman"/>
          <w:color w:val="000000" w:themeColor="text1"/>
          <w:lang w:val="en-US"/>
        </w:rPr>
        <w:t>traded volume</w:t>
      </w:r>
      <w:r w:rsidR="001217DA">
        <w:rPr>
          <w:rFonts w:ascii="Times New Roman" w:hAnsi="Times New Roman" w:cs="Times New Roman"/>
          <w:color w:val="000000" w:themeColor="text1"/>
          <w:lang w:val="en-US"/>
        </w:rPr>
        <w:t>s</w:t>
      </w:r>
      <w:r w:rsidR="00C265FA" w:rsidRPr="00D253AA">
        <w:rPr>
          <w:rFonts w:ascii="Times New Roman" w:hAnsi="Times New Roman" w:cs="Times New Roman"/>
          <w:color w:val="000000" w:themeColor="text1"/>
          <w:lang w:val="en-US"/>
        </w:rPr>
        <w:t>.</w:t>
      </w:r>
    </w:p>
    <w:p w:rsidR="00F922F4" w:rsidRPr="002F2772" w:rsidRDefault="00F922F4" w:rsidP="002F2772">
      <w:pPr>
        <w:spacing w:before="120" w:after="120"/>
        <w:ind w:firstLine="720"/>
        <w:jc w:val="both"/>
        <w:rPr>
          <w:rFonts w:ascii="Times New Roman" w:hAnsi="Times New Roman" w:cs="Times New Roman"/>
          <w:lang w:val="en-US"/>
        </w:rPr>
      </w:pPr>
    </w:p>
    <w:p w:rsidR="004D53E2" w:rsidRPr="00F922F4" w:rsidRDefault="004D53E2" w:rsidP="004D53E2">
      <w:pPr>
        <w:jc w:val="both"/>
        <w:rPr>
          <w:rFonts w:ascii="Times New Roman" w:hAnsi="Times New Roman" w:cs="Times New Roman"/>
          <w:b/>
          <w:bCs/>
          <w:sz w:val="26"/>
          <w:szCs w:val="26"/>
          <w:lang w:val="en-US"/>
        </w:rPr>
      </w:pPr>
      <w:r w:rsidRPr="00F922F4">
        <w:rPr>
          <w:rFonts w:ascii="Times New Roman" w:hAnsi="Times New Roman" w:cs="Times New Roman"/>
          <w:b/>
          <w:bCs/>
          <w:sz w:val="26"/>
          <w:szCs w:val="26"/>
          <w:lang w:val="en-US"/>
        </w:rPr>
        <w:t>2. Volatility Behavior in SET Index</w:t>
      </w:r>
    </w:p>
    <w:p w:rsidR="004D53E2" w:rsidRPr="00F922F4" w:rsidRDefault="004D53E2" w:rsidP="004D53E2">
      <w:pPr>
        <w:jc w:val="both"/>
        <w:rPr>
          <w:rFonts w:ascii="Times New Roman" w:hAnsi="Times New Roman" w:cs="Times New Roman"/>
          <w:b/>
          <w:bCs/>
          <w:lang w:val="en-US"/>
        </w:rPr>
      </w:pPr>
      <w:r w:rsidRPr="00F922F4">
        <w:rPr>
          <w:rFonts w:ascii="Times New Roman" w:hAnsi="Times New Roman" w:cs="Times New Roman"/>
          <w:b/>
          <w:bCs/>
          <w:lang w:val="en-US"/>
        </w:rPr>
        <w:t xml:space="preserve">2.1 </w:t>
      </w:r>
      <w:r w:rsidR="00BB2472" w:rsidRPr="00F922F4">
        <w:rPr>
          <w:rFonts w:ascii="Times New Roman" w:hAnsi="Times New Roman" w:cs="Times New Roman"/>
          <w:b/>
          <w:bCs/>
          <w:lang w:val="en-US"/>
        </w:rPr>
        <w:t>Data Pre-processing</w:t>
      </w:r>
    </w:p>
    <w:p w:rsidR="00C00ACF" w:rsidRPr="00F922F4" w:rsidRDefault="00C00ACF" w:rsidP="00EA6F45">
      <w:pPr>
        <w:ind w:firstLine="720"/>
        <w:jc w:val="both"/>
        <w:rPr>
          <w:rFonts w:ascii="Times New Roman" w:hAnsi="Times New Roman" w:cs="Times New Roman"/>
          <w:lang w:val="en-US"/>
        </w:rPr>
      </w:pPr>
      <w:r w:rsidRPr="00F922F4">
        <w:rPr>
          <w:rFonts w:ascii="Times New Roman" w:hAnsi="Times New Roman" w:cs="Times New Roman"/>
          <w:lang w:val="en-US"/>
        </w:rPr>
        <w:t xml:space="preserve">The data used in this section are daily closing SET index and daily traded volume on SET index from 2015 to 2019 collected from Thomson Reuter </w:t>
      </w:r>
      <w:proofErr w:type="spellStart"/>
      <w:r w:rsidRPr="00F922F4">
        <w:rPr>
          <w:rFonts w:ascii="Times New Roman" w:hAnsi="Times New Roman" w:cs="Times New Roman"/>
          <w:lang w:val="en-US"/>
        </w:rPr>
        <w:t>Datastream</w:t>
      </w:r>
      <w:proofErr w:type="spellEnd"/>
      <w:r w:rsidRPr="00F922F4">
        <w:rPr>
          <w:rFonts w:ascii="Times New Roman" w:hAnsi="Times New Roman" w:cs="Times New Roman"/>
          <w:lang w:val="en-US"/>
        </w:rPr>
        <w:t>. First, I filter</w:t>
      </w:r>
      <w:r w:rsidR="00345BA0">
        <w:rPr>
          <w:rFonts w:ascii="Times New Roman" w:hAnsi="Times New Roman" w:cs="Times New Roman"/>
          <w:lang w:val="en-US"/>
        </w:rPr>
        <w:t>ed</w:t>
      </w:r>
      <w:r w:rsidRPr="00F922F4">
        <w:rPr>
          <w:rFonts w:ascii="Times New Roman" w:hAnsi="Times New Roman" w:cs="Times New Roman"/>
          <w:lang w:val="en-US"/>
        </w:rPr>
        <w:t xml:space="preserve"> out the rows where there </w:t>
      </w:r>
      <w:r w:rsidR="00345BA0">
        <w:rPr>
          <w:rFonts w:ascii="Times New Roman" w:hAnsi="Times New Roman" w:cs="Times New Roman"/>
          <w:lang w:val="en-US"/>
        </w:rPr>
        <w:t>were</w:t>
      </w:r>
      <w:r w:rsidRPr="00F922F4">
        <w:rPr>
          <w:rFonts w:ascii="Times New Roman" w:hAnsi="Times New Roman" w:cs="Times New Roman"/>
          <w:lang w:val="en-US"/>
        </w:rPr>
        <w:t xml:space="preserve"> no data on volume traded (public holidays). Then, I generate</w:t>
      </w:r>
      <w:r w:rsidR="00345BA0">
        <w:rPr>
          <w:rFonts w:ascii="Times New Roman" w:hAnsi="Times New Roman" w:cs="Times New Roman"/>
          <w:lang w:val="en-US"/>
        </w:rPr>
        <w:t>d</w:t>
      </w:r>
      <w:r w:rsidRPr="00F922F4">
        <w:rPr>
          <w:rFonts w:ascii="Times New Roman" w:hAnsi="Times New Roman" w:cs="Times New Roman"/>
          <w:lang w:val="en-US"/>
        </w:rPr>
        <w:t xml:space="preserve"> log-return variables on SET index, where </w:t>
      </w:r>
      <m:oMath>
        <m:r>
          <w:rPr>
            <w:rFonts w:ascii="Cambria Math" w:hAnsi="Cambria Math" w:cs="Times New Roman"/>
            <w:lang w:val="en-US"/>
          </w:rPr>
          <m:t>t</m:t>
        </m:r>
      </m:oMath>
      <w:r w:rsidRPr="00F922F4">
        <w:rPr>
          <w:rFonts w:ascii="Times New Roman" w:hAnsi="Times New Roman" w:cs="Times New Roman"/>
          <w:lang w:val="en-US"/>
        </w:rPr>
        <w:t xml:space="preserve"> is the time index, and </w:t>
      </w:r>
      <m:oMath>
        <m:r>
          <w:rPr>
            <w:rFonts w:ascii="Cambria Math" w:hAnsi="Cambria Math" w:cs="Times New Roman"/>
            <w:lang w:val="en-US"/>
          </w:rPr>
          <m:t>n</m:t>
        </m:r>
      </m:oMath>
      <w:r w:rsidRPr="00F922F4">
        <w:rPr>
          <w:rFonts w:ascii="Times New Roman" w:hAnsi="Times New Roman" w:cs="Times New Roman"/>
          <w:lang w:val="en-US"/>
        </w:rPr>
        <w:t xml:space="preserve"> is the trading period. In this study, possible values of </w:t>
      </w:r>
      <m:oMath>
        <m:r>
          <w:rPr>
            <w:rFonts w:ascii="Cambria Math" w:hAnsi="Cambria Math" w:cs="Times New Roman"/>
            <w:lang w:val="en-US"/>
          </w:rPr>
          <m:t>n</m:t>
        </m:r>
      </m:oMath>
      <w:r w:rsidRPr="00F922F4">
        <w:rPr>
          <w:rFonts w:ascii="Times New Roman" w:hAnsi="Times New Roman" w:cs="Times New Roman"/>
          <w:lang w:val="en-US"/>
        </w:rPr>
        <w:t xml:space="preserve"> are 1, 3, 5, 10, 14 and 20. </w:t>
      </w:r>
      <w:r w:rsidR="00867245" w:rsidRPr="00F922F4">
        <w:rPr>
          <w:rFonts w:ascii="Times New Roman" w:hAnsi="Times New Roman" w:cs="Times New Roman"/>
          <w:lang w:val="en-US"/>
        </w:rPr>
        <w:t xml:space="preserve">Therefore,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t,n</m:t>
            </m:r>
          </m:sub>
        </m:sSub>
      </m:oMath>
      <w:r w:rsidR="00867245" w:rsidRPr="00F922F4">
        <w:rPr>
          <w:rFonts w:ascii="Times New Roman" w:hAnsi="Times New Roman" w:cs="Times New Roman"/>
          <w:lang w:val="en-US"/>
        </w:rPr>
        <w:t xml:space="preserve"> denotes </w:t>
      </w:r>
      <m:oMath>
        <m:r>
          <w:rPr>
            <w:rFonts w:ascii="Cambria Math" w:hAnsi="Cambria Math" w:cs="Times New Roman"/>
            <w:lang w:val="en-US"/>
          </w:rPr>
          <m:t>n-</m:t>
        </m:r>
      </m:oMath>
      <w:r w:rsidR="00867245" w:rsidRPr="00F922F4">
        <w:rPr>
          <w:rFonts w:ascii="Times New Roman" w:hAnsi="Times New Roman" w:cs="Times New Roman"/>
          <w:lang w:val="en-US"/>
        </w:rPr>
        <w:t xml:space="preserve">day log return at period </w:t>
      </w:r>
      <m:oMath>
        <m:r>
          <w:rPr>
            <w:rFonts w:ascii="Cambria Math" w:hAnsi="Cambria Math" w:cs="Times New Roman"/>
            <w:lang w:val="en-US"/>
          </w:rPr>
          <m:t>t</m:t>
        </m:r>
      </m:oMath>
      <w:r w:rsidR="00867245" w:rsidRPr="00F922F4">
        <w:rPr>
          <w:rFonts w:ascii="Times New Roman" w:hAnsi="Times New Roman" w:cs="Times New Roman"/>
          <w:lang w:val="en-US"/>
        </w:rPr>
        <w:t xml:space="preserve"> in percentage term, according to the specification below. Note that the variables in percentage term are used throughout this study due to performance reasons.</w:t>
      </w:r>
    </w:p>
    <w:p w:rsidR="00C00ACF" w:rsidRPr="00592ED1" w:rsidRDefault="00816EF9" w:rsidP="00592ED1">
      <w:pPr>
        <w:jc w:val="cente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 n</m:t>
              </m:r>
            </m:sub>
          </m:sSub>
          <m:r>
            <w:rPr>
              <w:rFonts w:ascii="Cambria Math" w:hAnsi="Cambria Math"/>
              <w:lang w:val="en-US"/>
            </w:rPr>
            <m:t>=100×</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t-n</m:t>
                  </m:r>
                </m:sub>
              </m:sSub>
            </m:e>
          </m:func>
          <m:r>
            <w:rPr>
              <w:rFonts w:ascii="Cambria Math" w:hAnsi="Cambria Math"/>
              <w:lang w:val="en-US"/>
            </w:rPr>
            <m:t>)</m:t>
          </m:r>
        </m:oMath>
      </m:oMathPara>
    </w:p>
    <w:p w:rsidR="00686BC3" w:rsidRPr="00F922F4" w:rsidRDefault="00F922F4" w:rsidP="004D53E2">
      <w:pPr>
        <w:jc w:val="both"/>
        <w:rPr>
          <w:rFonts w:ascii="Times New Roman" w:hAnsi="Times New Roman" w:cs="Times New Roman"/>
          <w:b/>
          <w:bCs/>
          <w:lang w:val="en-US"/>
        </w:rPr>
      </w:pPr>
      <w:r>
        <w:rPr>
          <w:rFonts w:ascii="Times New Roman" w:hAnsi="Times New Roman" w:cs="Times New Roman"/>
          <w:b/>
          <w:bCs/>
          <w:lang w:val="en-US"/>
        </w:rPr>
        <w:t>2.2 Descriptive Statistics</w:t>
      </w:r>
    </w:p>
    <w:p w:rsidR="00686BC3" w:rsidRPr="00F922F4" w:rsidRDefault="00686BC3" w:rsidP="00686BC3">
      <w:pPr>
        <w:jc w:val="center"/>
        <w:rPr>
          <w:rFonts w:ascii="Times New Roman" w:hAnsi="Times New Roman" w:cs="Times New Roman"/>
          <w:lang w:val="en-US"/>
        </w:rPr>
      </w:pPr>
      <w:r w:rsidRPr="00F922F4">
        <w:rPr>
          <w:rFonts w:ascii="Times New Roman" w:hAnsi="Times New Roman" w:cs="Times New Roman"/>
          <w:lang w:val="en-US"/>
        </w:rPr>
        <w:t>Figure 1: Line plots on SET index Return During 2015 to 2019</w:t>
      </w:r>
    </w:p>
    <w:p w:rsidR="00686BC3" w:rsidRDefault="00686BC3" w:rsidP="00686BC3">
      <w:pPr>
        <w:jc w:val="center"/>
        <w:rPr>
          <w:lang w:val="en-US"/>
        </w:rPr>
      </w:pPr>
      <w:r>
        <w:rPr>
          <w:noProof/>
          <w:lang w:eastAsia="zh-CN"/>
        </w:rPr>
        <w:drawing>
          <wp:inline distT="0" distB="0" distL="0" distR="0" wp14:anchorId="1885F04B" wp14:editId="656028F6">
            <wp:extent cx="1527929"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929" cy="1097280"/>
                    </a:xfrm>
                    <a:prstGeom prst="rect">
                      <a:avLst/>
                    </a:prstGeom>
                    <a:noFill/>
                    <a:ln>
                      <a:noFill/>
                    </a:ln>
                  </pic:spPr>
                </pic:pic>
              </a:graphicData>
            </a:graphic>
          </wp:inline>
        </w:drawing>
      </w:r>
      <w:r>
        <w:rPr>
          <w:lang w:val="en-US"/>
        </w:rPr>
        <w:t xml:space="preserve">   </w:t>
      </w:r>
      <w:r>
        <w:rPr>
          <w:noProof/>
          <w:lang w:eastAsia="zh-CN"/>
        </w:rPr>
        <w:drawing>
          <wp:inline distT="0" distB="0" distL="0" distR="0" wp14:anchorId="35105CA7" wp14:editId="4FBF531A">
            <wp:extent cx="154462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20" cy="1097280"/>
                    </a:xfrm>
                    <a:prstGeom prst="rect">
                      <a:avLst/>
                    </a:prstGeom>
                    <a:noFill/>
                    <a:ln>
                      <a:noFill/>
                    </a:ln>
                  </pic:spPr>
                </pic:pic>
              </a:graphicData>
            </a:graphic>
          </wp:inline>
        </w:drawing>
      </w:r>
    </w:p>
    <w:p w:rsidR="00686BC3" w:rsidRDefault="00686BC3" w:rsidP="00686BC3">
      <w:pPr>
        <w:jc w:val="center"/>
        <w:rPr>
          <w:lang w:val="en-US"/>
        </w:rPr>
      </w:pPr>
      <w:r>
        <w:rPr>
          <w:noProof/>
          <w:lang w:eastAsia="zh-CN"/>
        </w:rPr>
        <w:drawing>
          <wp:inline distT="0" distB="0" distL="0" distR="0" wp14:anchorId="79E3DD84" wp14:editId="35B5FF53">
            <wp:extent cx="1573174" cy="10972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3174" cy="1097280"/>
                    </a:xfrm>
                    <a:prstGeom prst="rect">
                      <a:avLst/>
                    </a:prstGeom>
                    <a:noFill/>
                    <a:ln>
                      <a:noFill/>
                    </a:ln>
                  </pic:spPr>
                </pic:pic>
              </a:graphicData>
            </a:graphic>
          </wp:inline>
        </w:drawing>
      </w:r>
      <w:r>
        <w:rPr>
          <w:lang w:val="en-US"/>
        </w:rPr>
        <w:t xml:space="preserve">   </w:t>
      </w:r>
      <w:r>
        <w:rPr>
          <w:noProof/>
          <w:lang w:eastAsia="zh-CN"/>
        </w:rPr>
        <w:drawing>
          <wp:inline distT="0" distB="0" distL="0" distR="0" wp14:anchorId="2210DC0F" wp14:editId="7BD6FB2B">
            <wp:extent cx="1573174" cy="10972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174" cy="1097280"/>
                    </a:xfrm>
                    <a:prstGeom prst="rect">
                      <a:avLst/>
                    </a:prstGeom>
                    <a:noFill/>
                    <a:ln>
                      <a:noFill/>
                    </a:ln>
                  </pic:spPr>
                </pic:pic>
              </a:graphicData>
            </a:graphic>
          </wp:inline>
        </w:drawing>
      </w:r>
    </w:p>
    <w:p w:rsidR="00686BC3" w:rsidRDefault="00686BC3" w:rsidP="00686BC3">
      <w:pPr>
        <w:jc w:val="center"/>
        <w:rPr>
          <w:lang w:val="en-US"/>
        </w:rPr>
      </w:pPr>
      <w:r>
        <w:rPr>
          <w:noProof/>
          <w:lang w:eastAsia="zh-CN"/>
        </w:rPr>
        <w:drawing>
          <wp:inline distT="0" distB="0" distL="0" distR="0" wp14:anchorId="016EAB05" wp14:editId="0DA37ED0">
            <wp:extent cx="1605342"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342" cy="1097280"/>
                    </a:xfrm>
                    <a:prstGeom prst="rect">
                      <a:avLst/>
                    </a:prstGeom>
                    <a:noFill/>
                    <a:ln>
                      <a:noFill/>
                    </a:ln>
                  </pic:spPr>
                </pic:pic>
              </a:graphicData>
            </a:graphic>
          </wp:inline>
        </w:drawing>
      </w:r>
      <w:r>
        <w:rPr>
          <w:lang w:val="en-US"/>
        </w:rPr>
        <w:t xml:space="preserve">   </w:t>
      </w:r>
      <w:r>
        <w:rPr>
          <w:noProof/>
          <w:lang w:eastAsia="zh-CN"/>
        </w:rPr>
        <w:drawing>
          <wp:inline distT="0" distB="0" distL="0" distR="0" wp14:anchorId="5444BA8B" wp14:editId="6BB548B0">
            <wp:extent cx="1651450" cy="10972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450" cy="1097280"/>
                    </a:xfrm>
                    <a:prstGeom prst="rect">
                      <a:avLst/>
                    </a:prstGeom>
                    <a:noFill/>
                    <a:ln>
                      <a:noFill/>
                    </a:ln>
                  </pic:spPr>
                </pic:pic>
              </a:graphicData>
            </a:graphic>
          </wp:inline>
        </w:drawing>
      </w:r>
    </w:p>
    <w:p w:rsidR="00686BC3" w:rsidRPr="00F922F4" w:rsidRDefault="00686BC3" w:rsidP="00686BC3">
      <w:pPr>
        <w:jc w:val="center"/>
        <w:rPr>
          <w:rFonts w:ascii="Times New Roman" w:hAnsi="Times New Roman" w:cs="Times New Roman"/>
          <w:sz w:val="20"/>
          <w:szCs w:val="24"/>
          <w:lang w:val="en-US"/>
        </w:rPr>
      </w:pPr>
      <w:r w:rsidRPr="00F922F4">
        <w:rPr>
          <w:rFonts w:ascii="Times New Roman" w:hAnsi="Times New Roman" w:cs="Times New Roman"/>
          <w:sz w:val="20"/>
          <w:szCs w:val="24"/>
          <w:lang w:val="en-US"/>
        </w:rPr>
        <w:t>Source: Author’s Calculations</w:t>
      </w:r>
    </w:p>
    <w:p w:rsidR="00893445" w:rsidRDefault="00893445" w:rsidP="00EA6F45">
      <w:pPr>
        <w:ind w:firstLine="720"/>
        <w:jc w:val="both"/>
        <w:rPr>
          <w:rFonts w:ascii="Times New Roman" w:hAnsi="Times New Roman" w:cs="Times New Roman"/>
          <w:lang w:val="en-US"/>
        </w:rPr>
      </w:pPr>
      <w:r w:rsidRPr="005B1EBC">
        <w:rPr>
          <w:rFonts w:ascii="Times New Roman" w:hAnsi="Times New Roman" w:cs="Times New Roman"/>
          <w:lang w:val="en-US"/>
        </w:rPr>
        <w:lastRenderedPageBreak/>
        <w:t>Figure 1 shows line plots on log returns in SET index in percentage term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t,n</m:t>
            </m:r>
          </m:sub>
        </m:sSub>
        <m:r>
          <w:rPr>
            <w:rFonts w:ascii="Cambria Math" w:hAnsi="Cambria Math" w:cs="Times New Roman"/>
            <w:lang w:val="en-US"/>
          </w:rPr>
          <m:t>)</m:t>
        </m:r>
      </m:oMath>
      <w:r w:rsidRPr="005B1EBC">
        <w:rPr>
          <w:rFonts w:ascii="Times New Roman" w:hAnsi="Times New Roman" w:cs="Times New Roman"/>
          <w:lang w:val="en-US"/>
        </w:rPr>
        <w:t xml:space="preserve"> during 2015-2019 in six different trading </w:t>
      </w:r>
      <w:proofErr w:type="gramStart"/>
      <w:r w:rsidRPr="005B1EBC">
        <w:rPr>
          <w:rFonts w:ascii="Times New Roman" w:hAnsi="Times New Roman" w:cs="Times New Roman"/>
          <w:lang w:val="en-US"/>
        </w:rPr>
        <w:t xml:space="preserve">periods </w:t>
      </w:r>
      <w:proofErr w:type="gramEnd"/>
      <m:oMath>
        <m:r>
          <w:rPr>
            <w:rFonts w:ascii="Cambria Math" w:hAnsi="Cambria Math" w:cs="Times New Roman"/>
            <w:lang w:val="en-US"/>
          </w:rPr>
          <m:t>(n)</m:t>
        </m:r>
      </m:oMath>
      <w:r w:rsidRPr="005B1EBC">
        <w:rPr>
          <w:rFonts w:ascii="Times New Roman" w:hAnsi="Times New Roman" w:cs="Times New Roman"/>
          <w:lang w:val="en-US"/>
        </w:rPr>
        <w:t xml:space="preserve">. </w:t>
      </w:r>
      <w:r w:rsidR="00E06F23" w:rsidRPr="005B1EBC">
        <w:rPr>
          <w:rFonts w:ascii="Times New Roman" w:hAnsi="Times New Roman" w:cs="Times New Roman"/>
          <w:lang w:val="en-US"/>
        </w:rPr>
        <w:t xml:space="preserve">Overall, most observations are close to zero with a few observations extremely positive or negative. </w:t>
      </w:r>
      <w:r w:rsidR="00FE719D" w:rsidRPr="005B1EBC">
        <w:rPr>
          <w:rFonts w:ascii="Times New Roman" w:hAnsi="Times New Roman" w:cs="Times New Roman"/>
          <w:lang w:val="en-US"/>
        </w:rPr>
        <w:t xml:space="preserve">The longer the investment horizon, the more heavily return fluctuates. By just looking at line plots, volatility clustering can be seen: </w:t>
      </w:r>
      <w:r w:rsidR="00686BC3" w:rsidRPr="005B1EBC">
        <w:rPr>
          <w:rFonts w:ascii="Times New Roman" w:hAnsi="Times New Roman" w:cs="Times New Roman"/>
          <w:lang w:val="en-US"/>
        </w:rPr>
        <w:t>high fluctuations in return are followed by similarly high fluctuations and low fluctuations are followed by similarly low fluctuations.</w:t>
      </w:r>
    </w:p>
    <w:p w:rsidR="005B1EBC" w:rsidRPr="005B1EBC" w:rsidRDefault="005B1EBC" w:rsidP="004D53E2">
      <w:pPr>
        <w:jc w:val="both"/>
        <w:rPr>
          <w:rFonts w:ascii="Times New Roman" w:hAnsi="Times New Roman" w:cs="Times New Roman"/>
          <w:lang w:val="en-US"/>
        </w:rPr>
      </w:pPr>
    </w:p>
    <w:p w:rsidR="00686BC3" w:rsidRPr="005B1EBC" w:rsidRDefault="00686BC3" w:rsidP="00686BC3">
      <w:pPr>
        <w:jc w:val="center"/>
        <w:rPr>
          <w:rFonts w:ascii="Times New Roman" w:hAnsi="Times New Roman" w:cs="Times New Roman"/>
          <w:lang w:val="en-US"/>
        </w:rPr>
      </w:pPr>
      <w:r w:rsidRPr="005B1EBC">
        <w:rPr>
          <w:rFonts w:ascii="Times New Roman" w:hAnsi="Times New Roman" w:cs="Times New Roman"/>
          <w:lang w:val="en-US"/>
        </w:rPr>
        <w:t>Table 1: Descriptive Statistics on SET Index Return During 2015-2019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7"/>
        <w:gridCol w:w="1259"/>
        <w:gridCol w:w="1266"/>
        <w:gridCol w:w="1260"/>
        <w:gridCol w:w="1260"/>
        <w:gridCol w:w="1277"/>
        <w:gridCol w:w="1267"/>
      </w:tblGrid>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Variables</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One-day Return</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Three-day Return</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Five-day Return</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Ten-day Return</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Fourteen-day Return</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Twenty-day Return</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Number of Observations</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1218</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1216</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1214</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1209</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1205</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1199</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Mean</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0.005</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0.015</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0.02</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0.029</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0.033</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0.029</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Standard Deviation</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0.73</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1.297</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1.662</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2.314</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2.738</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3.263</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Min</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-4.842</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-6.748</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-7.952</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-9.365</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-10.288</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-10.469</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Max</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4.484</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4.937</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6.065</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6.814</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8.003</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8.826</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proofErr w:type="spellStart"/>
            <w:r w:rsidRPr="00592ED1">
              <w:rPr>
                <w:rFonts w:ascii="Times New Roman" w:hAnsi="Times New Roman" w:cs="Times New Roman"/>
                <w:b/>
                <w:bCs/>
                <w:sz w:val="20"/>
                <w:szCs w:val="20"/>
                <w:lang w:val="en-US"/>
              </w:rPr>
              <w:t>Skewness</w:t>
            </w:r>
            <w:proofErr w:type="spellEnd"/>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-0.283</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-0.274</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-0.303</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-0.316</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-0.264</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-0.195</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b/>
                <w:bCs/>
                <w:sz w:val="20"/>
                <w:szCs w:val="20"/>
                <w:lang w:val="en-US"/>
              </w:rPr>
            </w:pPr>
            <w:r w:rsidRPr="00592ED1">
              <w:rPr>
                <w:rFonts w:ascii="Times New Roman" w:hAnsi="Times New Roman" w:cs="Times New Roman"/>
                <w:b/>
                <w:bCs/>
                <w:sz w:val="20"/>
                <w:szCs w:val="20"/>
                <w:lang w:val="en-US"/>
              </w:rPr>
              <w:t>Kurtosis</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3.79</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1.511</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1.26</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0.532</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0.334</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-0.135</w:t>
            </w:r>
          </w:p>
        </w:tc>
      </w:tr>
      <w:tr w:rsidR="00686BC3" w:rsidTr="001D56B3">
        <w:tc>
          <w:tcPr>
            <w:tcW w:w="1427" w:type="dxa"/>
            <w:tcBorders>
              <w:top w:val="single" w:sz="4" w:space="0" w:color="auto"/>
              <w:left w:val="single" w:sz="4" w:space="0" w:color="auto"/>
              <w:bottom w:val="single" w:sz="4" w:space="0" w:color="auto"/>
              <w:right w:val="single" w:sz="4" w:space="0" w:color="auto"/>
            </w:tcBorders>
          </w:tcPr>
          <w:p w:rsidR="00592ED1" w:rsidRDefault="00592ED1" w:rsidP="00283FAC">
            <w:pP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Jarque</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Bera</w:t>
            </w:r>
            <w:proofErr w:type="spellEnd"/>
            <w:r>
              <w:rPr>
                <w:rFonts w:ascii="Times New Roman" w:hAnsi="Times New Roman" w:cs="Times New Roman"/>
                <w:b/>
                <w:bCs/>
                <w:sz w:val="20"/>
                <w:szCs w:val="20"/>
                <w:lang w:val="en-US"/>
              </w:rPr>
              <w:t xml:space="preserve"> Statistics </w:t>
            </w:r>
          </w:p>
          <w:p w:rsidR="00686BC3" w:rsidRPr="00592ED1" w:rsidRDefault="00592ED1" w:rsidP="00283FAC">
            <w:pPr>
              <w:rPr>
                <w:rFonts w:ascii="Times New Roman" w:hAnsi="Times New Roman" w:cs="Times New Roman"/>
                <w:b/>
                <w:bCs/>
                <w:sz w:val="20"/>
                <w:szCs w:val="20"/>
                <w:lang w:val="en-US"/>
              </w:rPr>
            </w:pPr>
            <w:r>
              <w:rPr>
                <w:rFonts w:ascii="Times New Roman" w:hAnsi="Times New Roman" w:cs="Times New Roman"/>
                <w:b/>
                <w:bCs/>
                <w:sz w:val="20"/>
                <w:szCs w:val="20"/>
                <w:lang w:val="en-US"/>
              </w:rPr>
              <w:t>(P-Values</w:t>
            </w:r>
            <w:r w:rsidR="00686BC3" w:rsidRPr="00592ED1">
              <w:rPr>
                <w:rFonts w:ascii="Times New Roman" w:hAnsi="Times New Roman" w:cs="Times New Roman"/>
                <w:b/>
                <w:bCs/>
                <w:sz w:val="20"/>
                <w:szCs w:val="20"/>
                <w:lang w:val="en-US"/>
              </w:rPr>
              <w:t>)</w:t>
            </w:r>
          </w:p>
        </w:tc>
        <w:tc>
          <w:tcPr>
            <w:tcW w:w="1259" w:type="dxa"/>
            <w:tcBorders>
              <w:top w:val="single" w:sz="4" w:space="0" w:color="auto"/>
              <w:left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744.64</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(0.000)</w:t>
            </w:r>
          </w:p>
        </w:tc>
        <w:tc>
          <w:tcPr>
            <w:tcW w:w="1266"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130.826</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(0.000)</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98.892</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(0.000)</w:t>
            </w:r>
          </w:p>
        </w:tc>
        <w:tc>
          <w:tcPr>
            <w:tcW w:w="1260"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34.456</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(0.000)</w:t>
            </w:r>
          </w:p>
        </w:tc>
        <w:tc>
          <w:tcPr>
            <w:tcW w:w="1277" w:type="dxa"/>
            <w:tcBorders>
              <w:top w:val="single" w:sz="4" w:space="0" w:color="auto"/>
              <w:bottom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19.555</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(0.000)</w:t>
            </w:r>
          </w:p>
        </w:tc>
        <w:tc>
          <w:tcPr>
            <w:tcW w:w="1267" w:type="dxa"/>
            <w:tcBorders>
              <w:top w:val="single" w:sz="4" w:space="0" w:color="auto"/>
              <w:bottom w:val="single" w:sz="4" w:space="0" w:color="auto"/>
              <w:right w:val="single" w:sz="4" w:space="0" w:color="auto"/>
            </w:tcBorders>
          </w:tcPr>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8.472</w:t>
            </w:r>
          </w:p>
          <w:p w:rsidR="00686BC3" w:rsidRPr="00592ED1" w:rsidRDefault="00686BC3" w:rsidP="00283FAC">
            <w:pPr>
              <w:rPr>
                <w:rFonts w:ascii="Times New Roman" w:hAnsi="Times New Roman" w:cs="Times New Roman"/>
                <w:sz w:val="20"/>
                <w:szCs w:val="20"/>
                <w:lang w:val="en-US"/>
              </w:rPr>
            </w:pPr>
            <w:r w:rsidRPr="00592ED1">
              <w:rPr>
                <w:rFonts w:ascii="Times New Roman" w:hAnsi="Times New Roman" w:cs="Times New Roman"/>
                <w:sz w:val="20"/>
                <w:szCs w:val="20"/>
                <w:lang w:val="en-US"/>
              </w:rPr>
              <w:t>(0.014)</w:t>
            </w:r>
          </w:p>
        </w:tc>
      </w:tr>
    </w:tbl>
    <w:p w:rsidR="00915DCC" w:rsidRPr="005B1EBC" w:rsidRDefault="00915DCC" w:rsidP="00915DCC">
      <w:pPr>
        <w:jc w:val="center"/>
        <w:rPr>
          <w:rFonts w:ascii="Times New Roman" w:hAnsi="Times New Roman" w:cs="Times New Roman"/>
          <w:sz w:val="20"/>
          <w:szCs w:val="24"/>
          <w:lang w:val="en-US"/>
        </w:rPr>
      </w:pPr>
      <w:r w:rsidRPr="005B1EBC">
        <w:rPr>
          <w:rFonts w:ascii="Times New Roman" w:hAnsi="Times New Roman" w:cs="Times New Roman"/>
          <w:sz w:val="20"/>
          <w:szCs w:val="24"/>
          <w:lang w:val="en-US"/>
        </w:rPr>
        <w:t>Source: Author’s Calculations</w:t>
      </w:r>
    </w:p>
    <w:p w:rsidR="00867245" w:rsidRDefault="00686BC3" w:rsidP="00EA6F45">
      <w:pPr>
        <w:ind w:firstLine="720"/>
        <w:jc w:val="both"/>
        <w:rPr>
          <w:rFonts w:ascii="Times New Roman" w:hAnsi="Times New Roman" w:cs="Times New Roman"/>
          <w:lang w:val="en-US"/>
        </w:rPr>
      </w:pPr>
      <w:r w:rsidRPr="005B1EBC">
        <w:rPr>
          <w:rFonts w:ascii="Times New Roman" w:hAnsi="Times New Roman" w:cs="Times New Roman"/>
          <w:lang w:val="en-US"/>
        </w:rPr>
        <w:t xml:space="preserve">Table 1 shows descriptive statistics on SET index return in percentage term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t,n</m:t>
            </m:r>
          </m:sub>
        </m:sSub>
        <m:r>
          <w:rPr>
            <w:rFonts w:ascii="Cambria Math" w:hAnsi="Cambria Math" w:cs="Times New Roman"/>
            <w:lang w:val="en-US"/>
          </w:rPr>
          <m:t>)</m:t>
        </m:r>
      </m:oMath>
      <w:r w:rsidRPr="005B1EBC">
        <w:rPr>
          <w:rFonts w:ascii="Times New Roman" w:hAnsi="Times New Roman" w:cs="Times New Roman"/>
          <w:lang w:val="en-US"/>
        </w:rPr>
        <w:t xml:space="preserve"> from 2015 to 2019 in six different trading periods. </w:t>
      </w:r>
      <w:r w:rsidR="00EF2B4D" w:rsidRPr="005B1EBC">
        <w:rPr>
          <w:rFonts w:ascii="Times New Roman" w:hAnsi="Times New Roman" w:cs="Times New Roman"/>
          <w:lang w:val="en-US"/>
        </w:rPr>
        <w:t>After filtering holidays</w:t>
      </w:r>
      <w:r w:rsidR="00592ED1">
        <w:rPr>
          <w:rFonts w:ascii="Times New Roman" w:hAnsi="Times New Roman" w:cs="Times New Roman"/>
          <w:lang w:val="en-US"/>
        </w:rPr>
        <w:t>, the number of observations became</w:t>
      </w:r>
      <w:r w:rsidR="00EF2B4D" w:rsidRPr="005B1EBC">
        <w:rPr>
          <w:rFonts w:ascii="Times New Roman" w:hAnsi="Times New Roman" w:cs="Times New Roman"/>
          <w:lang w:val="en-US"/>
        </w:rPr>
        <w:t xml:space="preserve"> 1219 obse</w:t>
      </w:r>
      <w:r w:rsidR="00592ED1">
        <w:rPr>
          <w:rFonts w:ascii="Times New Roman" w:hAnsi="Times New Roman" w:cs="Times New Roman"/>
          <w:lang w:val="en-US"/>
        </w:rPr>
        <w:t>rvations. These observations were</w:t>
      </w:r>
      <w:r w:rsidR="00EF2B4D" w:rsidRPr="005B1EBC">
        <w:rPr>
          <w:rFonts w:ascii="Times New Roman" w:hAnsi="Times New Roman" w:cs="Times New Roman"/>
          <w:lang w:val="en-US"/>
        </w:rPr>
        <w:t xml:space="preserve"> used to generate log returns in different trading periods. The </w:t>
      </w:r>
      <w:r w:rsidR="00592ED1">
        <w:rPr>
          <w:rFonts w:ascii="Times New Roman" w:hAnsi="Times New Roman" w:cs="Times New Roman"/>
          <w:lang w:val="en-US"/>
        </w:rPr>
        <w:t>average</w:t>
      </w:r>
      <w:r w:rsidR="00EF2B4D" w:rsidRPr="005B1EBC">
        <w:rPr>
          <w:rFonts w:ascii="Times New Roman" w:hAnsi="Times New Roman" w:cs="Times New Roman"/>
          <w:lang w:val="en-US"/>
        </w:rPr>
        <w:t xml:space="preserve"> log return</w:t>
      </w:r>
      <w:r w:rsidR="00592ED1">
        <w:rPr>
          <w:rFonts w:ascii="Times New Roman" w:hAnsi="Times New Roman" w:cs="Times New Roman"/>
          <w:lang w:val="en-US"/>
        </w:rPr>
        <w:t>s</w:t>
      </w:r>
      <w:r w:rsidR="00EF2B4D" w:rsidRPr="005B1EBC">
        <w:rPr>
          <w:rFonts w:ascii="Times New Roman" w:hAnsi="Times New Roman" w:cs="Times New Roman"/>
          <w:lang w:val="en-US"/>
        </w:rPr>
        <w:t xml:space="preserve"> are extremely close to zero, and the </w:t>
      </w:r>
      <w:r w:rsidR="00592ED1">
        <w:rPr>
          <w:rFonts w:ascii="Times New Roman" w:hAnsi="Times New Roman" w:cs="Times New Roman"/>
          <w:lang w:val="en-US"/>
        </w:rPr>
        <w:t xml:space="preserve">average </w:t>
      </w:r>
      <w:r w:rsidR="00EF2B4D" w:rsidRPr="005B1EBC">
        <w:rPr>
          <w:rFonts w:ascii="Times New Roman" w:hAnsi="Times New Roman" w:cs="Times New Roman"/>
          <w:lang w:val="en-US"/>
        </w:rPr>
        <w:t xml:space="preserve">values are similar across columns. The standard deviations of log return are relatively high compared to the mean, and </w:t>
      </w:r>
      <w:r w:rsidR="00592ED1">
        <w:rPr>
          <w:rFonts w:ascii="Times New Roman" w:hAnsi="Times New Roman" w:cs="Times New Roman"/>
          <w:lang w:val="en-US"/>
        </w:rPr>
        <w:t>standard deviation</w:t>
      </w:r>
      <w:r w:rsidR="00EF2B4D" w:rsidRPr="005B1EBC">
        <w:rPr>
          <w:rFonts w:ascii="Times New Roman" w:hAnsi="Times New Roman" w:cs="Times New Roman"/>
          <w:lang w:val="en-US"/>
        </w:rPr>
        <w:t xml:space="preserve"> increases as the trading period </w:t>
      </w:r>
      <w:r w:rsidR="00592ED1">
        <w:rPr>
          <w:rFonts w:ascii="Times New Roman" w:hAnsi="Times New Roman" w:cs="Times New Roman"/>
          <w:lang w:val="en-US"/>
        </w:rPr>
        <w:t>gets</w:t>
      </w:r>
      <w:r w:rsidR="00EF2B4D" w:rsidRPr="005B1EBC">
        <w:rPr>
          <w:rFonts w:ascii="Times New Roman" w:hAnsi="Times New Roman" w:cs="Times New Roman"/>
          <w:lang w:val="en-US"/>
        </w:rPr>
        <w:t xml:space="preserve"> longer. The minimum and maximum are large in magnitude, consistent with outliers observed in figure 1. Returns are negatively skewed in all periods, implying longer tails in return distribution on negative side. </w:t>
      </w:r>
      <w:r w:rsidR="00B75114" w:rsidRPr="005B1EBC">
        <w:rPr>
          <w:rFonts w:ascii="Times New Roman" w:hAnsi="Times New Roman" w:cs="Times New Roman"/>
          <w:lang w:val="en-US"/>
        </w:rPr>
        <w:t xml:space="preserve">In addition, excess positive kurtosis in returns indicates leptokurtic distribution, implying heavy tails on log returns (except for twenty-day return). Looking at </w:t>
      </w:r>
      <w:proofErr w:type="spellStart"/>
      <w:r w:rsidR="00B75114" w:rsidRPr="005B1EBC">
        <w:rPr>
          <w:rFonts w:ascii="Times New Roman" w:hAnsi="Times New Roman" w:cs="Times New Roman"/>
          <w:lang w:val="en-US"/>
        </w:rPr>
        <w:t>Jarque</w:t>
      </w:r>
      <w:proofErr w:type="spellEnd"/>
      <w:r w:rsidR="00B75114" w:rsidRPr="005B1EBC">
        <w:rPr>
          <w:rFonts w:ascii="Times New Roman" w:hAnsi="Times New Roman" w:cs="Times New Roman"/>
          <w:lang w:val="en-US"/>
        </w:rPr>
        <w:t xml:space="preserve"> </w:t>
      </w:r>
      <w:proofErr w:type="spellStart"/>
      <w:r w:rsidR="00B75114" w:rsidRPr="005B1EBC">
        <w:rPr>
          <w:rFonts w:ascii="Times New Roman" w:hAnsi="Times New Roman" w:cs="Times New Roman"/>
          <w:lang w:val="en-US"/>
        </w:rPr>
        <w:t>Bera</w:t>
      </w:r>
      <w:proofErr w:type="spellEnd"/>
      <w:r w:rsidR="00B75114" w:rsidRPr="005B1EBC">
        <w:rPr>
          <w:rFonts w:ascii="Times New Roman" w:hAnsi="Times New Roman" w:cs="Times New Roman"/>
          <w:lang w:val="en-US"/>
        </w:rPr>
        <w:t xml:space="preserve"> statistics with their associated p-values, the </w:t>
      </w:r>
      <w:proofErr w:type="spellStart"/>
      <w:r w:rsidR="00B75114" w:rsidRPr="005B1EBC">
        <w:rPr>
          <w:rFonts w:ascii="Times New Roman" w:hAnsi="Times New Roman" w:cs="Times New Roman"/>
          <w:lang w:val="en-US"/>
        </w:rPr>
        <w:t>skewness</w:t>
      </w:r>
      <w:proofErr w:type="spellEnd"/>
      <w:r w:rsidR="00B75114" w:rsidRPr="005B1EBC">
        <w:rPr>
          <w:rFonts w:ascii="Times New Roman" w:hAnsi="Times New Roman" w:cs="Times New Roman"/>
          <w:lang w:val="en-US"/>
        </w:rPr>
        <w:t xml:space="preserve"> and kurtosis of log returns are far from </w:t>
      </w:r>
      <w:proofErr w:type="spellStart"/>
      <w:r w:rsidR="00E318F2" w:rsidRPr="005B1EBC">
        <w:rPr>
          <w:rFonts w:ascii="Times New Roman" w:hAnsi="Times New Roman" w:cs="Times New Roman"/>
          <w:lang w:val="en-US"/>
        </w:rPr>
        <w:t>skewness</w:t>
      </w:r>
      <w:proofErr w:type="spellEnd"/>
      <w:r w:rsidR="00E318F2" w:rsidRPr="005B1EBC">
        <w:rPr>
          <w:rFonts w:ascii="Times New Roman" w:hAnsi="Times New Roman" w:cs="Times New Roman"/>
          <w:lang w:val="en-US"/>
        </w:rPr>
        <w:t xml:space="preserve"> and kurtosis in a normal distribution in all columns. In conclusion, b</w:t>
      </w:r>
      <w:r w:rsidR="00B75114" w:rsidRPr="005B1EBC">
        <w:rPr>
          <w:rFonts w:ascii="Times New Roman" w:hAnsi="Times New Roman" w:cs="Times New Roman"/>
          <w:lang w:val="en-US"/>
        </w:rPr>
        <w:t xml:space="preserve">y examining mean, standard deviation, </w:t>
      </w:r>
      <w:proofErr w:type="spellStart"/>
      <w:r w:rsidR="00B75114" w:rsidRPr="005B1EBC">
        <w:rPr>
          <w:rFonts w:ascii="Times New Roman" w:hAnsi="Times New Roman" w:cs="Times New Roman"/>
          <w:lang w:val="en-US"/>
        </w:rPr>
        <w:t>skewness</w:t>
      </w:r>
      <w:proofErr w:type="spellEnd"/>
      <w:r w:rsidR="00B75114" w:rsidRPr="005B1EBC">
        <w:rPr>
          <w:rFonts w:ascii="Times New Roman" w:hAnsi="Times New Roman" w:cs="Times New Roman"/>
          <w:lang w:val="en-US"/>
        </w:rPr>
        <w:t xml:space="preserve"> and kurtosis of log returns, these statistics are consistent with what are usually observed in financial data. </w:t>
      </w:r>
      <w:r w:rsidR="00706D57" w:rsidRPr="005B1EBC">
        <w:rPr>
          <w:rFonts w:ascii="Times New Roman" w:hAnsi="Times New Roman" w:cs="Times New Roman"/>
          <w:lang w:val="en-US"/>
        </w:rPr>
        <w:t>Not only are these features found in Thai stock markets, other markets such as European emerging markets also have similar features (</w:t>
      </w:r>
      <w:proofErr w:type="spellStart"/>
      <w:r w:rsidR="00706D57" w:rsidRPr="005B1EBC">
        <w:rPr>
          <w:rFonts w:ascii="Times New Roman" w:hAnsi="Times New Roman" w:cs="Times New Roman"/>
          <w:lang w:val="en-US"/>
        </w:rPr>
        <w:t>Ugurlu</w:t>
      </w:r>
      <w:proofErr w:type="spellEnd"/>
      <w:r w:rsidR="00706D57" w:rsidRPr="005B1EBC">
        <w:rPr>
          <w:rFonts w:ascii="Times New Roman" w:hAnsi="Times New Roman" w:cs="Times New Roman"/>
          <w:lang w:val="en-US"/>
        </w:rPr>
        <w:t xml:space="preserve">, </w:t>
      </w:r>
      <w:proofErr w:type="spellStart"/>
      <w:r w:rsidR="00706D57" w:rsidRPr="005B1EBC">
        <w:rPr>
          <w:rFonts w:ascii="Times New Roman" w:hAnsi="Times New Roman" w:cs="Times New Roman"/>
          <w:lang w:val="en-US"/>
        </w:rPr>
        <w:t>Thalassinos</w:t>
      </w:r>
      <w:proofErr w:type="spellEnd"/>
      <w:r w:rsidR="00706D57" w:rsidRPr="005B1EBC">
        <w:rPr>
          <w:rFonts w:ascii="Times New Roman" w:hAnsi="Times New Roman" w:cs="Times New Roman"/>
          <w:lang w:val="en-US"/>
        </w:rPr>
        <w:t xml:space="preserve">, &amp; </w:t>
      </w:r>
      <w:proofErr w:type="spellStart"/>
      <w:r w:rsidR="00706D57" w:rsidRPr="005B1EBC">
        <w:rPr>
          <w:rFonts w:ascii="Times New Roman" w:hAnsi="Times New Roman" w:cs="Times New Roman"/>
          <w:lang w:val="en-US"/>
        </w:rPr>
        <w:t>Muratoglu</w:t>
      </w:r>
      <w:proofErr w:type="spellEnd"/>
      <w:r w:rsidR="00706D57" w:rsidRPr="005B1EBC">
        <w:rPr>
          <w:rFonts w:ascii="Times New Roman" w:hAnsi="Times New Roman" w:cs="Times New Roman"/>
          <w:lang w:val="en-US"/>
        </w:rPr>
        <w:t xml:space="preserve">, 2014). </w:t>
      </w:r>
    </w:p>
    <w:p w:rsidR="005B1EBC" w:rsidRPr="005B1EBC" w:rsidRDefault="005B1EBC" w:rsidP="004D53E2">
      <w:pPr>
        <w:jc w:val="both"/>
        <w:rPr>
          <w:rFonts w:ascii="Times New Roman" w:hAnsi="Times New Roman" w:cs="Times New Roman"/>
          <w:lang w:val="en-US"/>
        </w:rPr>
      </w:pPr>
    </w:p>
    <w:p w:rsidR="00BB2472" w:rsidRPr="005B1EBC" w:rsidRDefault="00BB2472" w:rsidP="004D53E2">
      <w:pPr>
        <w:jc w:val="both"/>
        <w:rPr>
          <w:rFonts w:ascii="Times New Roman" w:hAnsi="Times New Roman" w:cs="Times New Roman"/>
          <w:b/>
          <w:bCs/>
          <w:lang w:val="en-US"/>
        </w:rPr>
      </w:pPr>
      <w:r w:rsidRPr="005B1EBC">
        <w:rPr>
          <w:rFonts w:ascii="Times New Roman" w:hAnsi="Times New Roman" w:cs="Times New Roman"/>
          <w:b/>
          <w:bCs/>
          <w:lang w:val="en-US"/>
        </w:rPr>
        <w:t>2.3 Methodology</w:t>
      </w:r>
    </w:p>
    <w:p w:rsidR="00B126C3" w:rsidRPr="00592ED1" w:rsidRDefault="006860B9" w:rsidP="00FF0E71">
      <w:pPr>
        <w:ind w:firstLine="720"/>
        <w:jc w:val="both"/>
        <w:rPr>
          <w:rFonts w:ascii="Times New Roman" w:hAnsi="Times New Roman" w:cs="Times New Roman"/>
          <w:lang w:val="en-US"/>
        </w:rPr>
      </w:pPr>
      <w:r w:rsidRPr="00592ED1">
        <w:rPr>
          <w:rFonts w:ascii="Times New Roman" w:hAnsi="Times New Roman" w:cs="Times New Roman"/>
          <w:lang w:val="en-US"/>
        </w:rPr>
        <w:t xml:space="preserve">The models used to study volatility behavior in SET index are </w:t>
      </w:r>
      <w:proofErr w:type="gramStart"/>
      <w:r w:rsidRPr="00592ED1">
        <w:rPr>
          <w:rFonts w:ascii="Times New Roman" w:hAnsi="Times New Roman" w:cs="Times New Roman"/>
          <w:lang w:val="en-US"/>
        </w:rPr>
        <w:t>GARCH(</w:t>
      </w:r>
      <w:proofErr w:type="gramEnd"/>
      <w:r w:rsidRPr="00592ED1">
        <w:rPr>
          <w:rFonts w:ascii="Times New Roman" w:hAnsi="Times New Roman" w:cs="Times New Roman"/>
          <w:lang w:val="en-US"/>
        </w:rPr>
        <w:t>1,1) and GJR-GARCH(1,1,1)</w:t>
      </w:r>
      <w:r w:rsidR="00FF0E71" w:rsidRPr="00592ED1">
        <w:rPr>
          <w:rFonts w:ascii="Times New Roman" w:hAnsi="Times New Roman" w:cs="Times New Roman"/>
          <w:lang w:val="en-US"/>
        </w:rPr>
        <w:t xml:space="preserve">. </w:t>
      </w:r>
      <w:proofErr w:type="gramStart"/>
      <w:r w:rsidR="00FF0E71" w:rsidRPr="00592ED1">
        <w:rPr>
          <w:rFonts w:ascii="Times New Roman" w:hAnsi="Times New Roman" w:cs="Times New Roman"/>
          <w:lang w:val="en-US"/>
        </w:rPr>
        <w:t>GARCH(</w:t>
      </w:r>
      <w:proofErr w:type="gramEnd"/>
      <w:r w:rsidR="00FF0E71" w:rsidRPr="00592ED1">
        <w:rPr>
          <w:rFonts w:ascii="Times New Roman" w:hAnsi="Times New Roman" w:cs="Times New Roman"/>
          <w:lang w:val="en-US"/>
        </w:rPr>
        <w:t xml:space="preserve">1,1) represents symmetric ARCH/GARCH model while GJR-GARCH(1,1,1) represents asymmetric ARCH/GARCH model. The difference is that asymmetric GARCH models do not assume symmetric responses of volatility to shocks. </w:t>
      </w:r>
      <w:r w:rsidR="00892562" w:rsidRPr="00592ED1">
        <w:rPr>
          <w:rFonts w:ascii="Times New Roman" w:hAnsi="Times New Roman" w:cs="Times New Roman"/>
          <w:lang w:val="en-US"/>
        </w:rPr>
        <w:t>Since there are a number of variants of models in this framework</w:t>
      </w:r>
      <w:r w:rsidR="00AC28DE" w:rsidRPr="00592ED1">
        <w:rPr>
          <w:rFonts w:ascii="Times New Roman" w:hAnsi="Times New Roman" w:cs="Times New Roman"/>
          <w:lang w:val="en-US"/>
        </w:rPr>
        <w:t xml:space="preserve"> such as EGARCH and Power GARCH</w:t>
      </w:r>
      <w:r w:rsidR="00892562" w:rsidRPr="00592ED1">
        <w:rPr>
          <w:rFonts w:ascii="Times New Roman" w:hAnsi="Times New Roman" w:cs="Times New Roman"/>
          <w:lang w:val="en-US"/>
        </w:rPr>
        <w:t xml:space="preserve">, these two models selected are one of many possible options. </w:t>
      </w:r>
    </w:p>
    <w:p w:rsidR="00892562" w:rsidRPr="00AC28DE" w:rsidRDefault="00892562" w:rsidP="00EA6F45">
      <w:pPr>
        <w:ind w:firstLine="720"/>
        <w:jc w:val="both"/>
        <w:rPr>
          <w:rFonts w:ascii="Times New Roman" w:hAnsi="Times New Roman" w:cs="Times New Roman"/>
          <w:color w:val="000000" w:themeColor="text1"/>
        </w:rPr>
      </w:pPr>
      <w:proofErr w:type="gramStart"/>
      <w:r w:rsidRPr="00AC28DE">
        <w:rPr>
          <w:rFonts w:ascii="Times New Roman" w:hAnsi="Times New Roman" w:cs="Times New Roman"/>
          <w:lang w:val="en-US"/>
        </w:rPr>
        <w:t>GARCH(</w:t>
      </w:r>
      <w:proofErr w:type="gramEnd"/>
      <w:r w:rsidRPr="00AC28DE">
        <w:rPr>
          <w:rFonts w:ascii="Times New Roman" w:hAnsi="Times New Roman" w:cs="Times New Roman"/>
          <w:lang w:val="en-US"/>
        </w:rPr>
        <w:t xml:space="preserve">1,1) </w:t>
      </w:r>
      <w:r w:rsidR="003F4ADF" w:rsidRPr="00AC28DE">
        <w:rPr>
          <w:rFonts w:ascii="Times New Roman" w:hAnsi="Times New Roman" w:cs="Times New Roman"/>
          <w:lang w:val="en-US"/>
        </w:rPr>
        <w:t xml:space="preserve">is the standard symmetric volatility model </w:t>
      </w:r>
      <w:r w:rsidR="00181FF2" w:rsidRPr="00AC28DE">
        <w:rPr>
          <w:rFonts w:ascii="Times New Roman" w:hAnsi="Times New Roman" w:cs="Times New Roman"/>
          <w:lang w:val="en-US"/>
        </w:rPr>
        <w:t>developed by</w:t>
      </w:r>
      <w:r w:rsidR="003F4ADF" w:rsidRPr="00AC28DE">
        <w:rPr>
          <w:rFonts w:ascii="Times New Roman" w:hAnsi="Times New Roman" w:cs="Times New Roman"/>
          <w:lang w:val="en-US"/>
        </w:rPr>
        <w:t xml:space="preserve"> </w:t>
      </w:r>
      <w:proofErr w:type="spellStart"/>
      <w:r w:rsidR="003F4ADF" w:rsidRPr="00AC28DE">
        <w:rPr>
          <w:rFonts w:ascii="Times New Roman" w:hAnsi="Times New Roman" w:cs="Times New Roman"/>
          <w:lang w:val="en-US"/>
        </w:rPr>
        <w:t>Bollerslev</w:t>
      </w:r>
      <w:proofErr w:type="spellEnd"/>
      <w:r w:rsidR="003F4ADF" w:rsidRPr="00AC28DE">
        <w:rPr>
          <w:rFonts w:ascii="Times New Roman" w:hAnsi="Times New Roman" w:cs="Times New Roman"/>
          <w:lang w:val="en-US"/>
        </w:rPr>
        <w:t xml:space="preserve"> (1986)</w:t>
      </w:r>
      <w:r w:rsidRPr="00AC28DE">
        <w:rPr>
          <w:rFonts w:ascii="Times New Roman" w:hAnsi="Times New Roman" w:cs="Times New Roman"/>
          <w:lang w:val="en-US"/>
        </w:rPr>
        <w:t>. The variables of interest are log return on SET index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t,n</m:t>
            </m:r>
          </m:sub>
        </m:sSub>
      </m:oMath>
      <w:r w:rsidRPr="00AC28DE">
        <w:rPr>
          <w:rFonts w:ascii="Times New Roman" w:hAnsi="Times New Roman" w:cs="Times New Roman"/>
          <w:lang w:val="en-US"/>
        </w:rPr>
        <w:t xml:space="preserve">), indexed by </w:t>
      </w:r>
      <w:proofErr w:type="gramStart"/>
      <w:r w:rsidRPr="00AC28DE">
        <w:rPr>
          <w:rFonts w:ascii="Times New Roman" w:hAnsi="Times New Roman" w:cs="Times New Roman"/>
          <w:lang w:val="en-US"/>
        </w:rPr>
        <w:t xml:space="preserve">time </w:t>
      </w:r>
      <w:proofErr w:type="gramEnd"/>
      <m:oMath>
        <m:r>
          <w:rPr>
            <w:rFonts w:ascii="Cambria Math" w:hAnsi="Cambria Math" w:cs="Times New Roman"/>
            <w:lang w:val="en-US"/>
          </w:rPr>
          <m:t>t</m:t>
        </m:r>
      </m:oMath>
      <w:r w:rsidRPr="00AC28DE">
        <w:rPr>
          <w:rFonts w:ascii="Times New Roman" w:hAnsi="Times New Roman" w:cs="Times New Roman"/>
          <w:lang w:val="en-US"/>
        </w:rPr>
        <w:t xml:space="preserve">, and </w:t>
      </w:r>
      <m:oMath>
        <m:r>
          <w:rPr>
            <w:rFonts w:ascii="Cambria Math" w:hAnsi="Cambria Math" w:cs="Times New Roman"/>
            <w:lang w:val="en-US"/>
          </w:rPr>
          <m:t>n</m:t>
        </m:r>
      </m:oMath>
      <w:r w:rsidRPr="00AC28DE">
        <w:rPr>
          <w:rFonts w:ascii="Times New Roman" w:hAnsi="Times New Roman" w:cs="Times New Roman"/>
          <w:lang w:val="en-US"/>
        </w:rPr>
        <w:t xml:space="preserve"> specifying the period length used in computing the return. </w:t>
      </w:r>
      <w:r w:rsidR="00413269" w:rsidRPr="00AC28DE">
        <w:rPr>
          <w:rFonts w:ascii="Times New Roman" w:hAnsi="Times New Roman" w:cs="Times New Roman"/>
          <w:lang w:val="en-US"/>
        </w:rPr>
        <w:t xml:space="preserve">In this study, possible values of </w:t>
      </w:r>
      <m:oMath>
        <m:r>
          <w:rPr>
            <w:rFonts w:ascii="Cambria Math" w:hAnsi="Cambria Math" w:cs="Times New Roman"/>
            <w:lang w:val="en-US"/>
          </w:rPr>
          <m:t>n</m:t>
        </m:r>
      </m:oMath>
      <w:r w:rsidR="00413269" w:rsidRPr="00AC28DE">
        <w:rPr>
          <w:rFonts w:ascii="Times New Roman" w:hAnsi="Times New Roman" w:cs="Times New Roman"/>
          <w:lang w:val="en-US"/>
        </w:rPr>
        <w:t xml:space="preserve"> are 1, 3, 5, 10, 14 and 20. </w:t>
      </w:r>
      <w:r w:rsidR="00413269" w:rsidRPr="00AC28DE">
        <w:rPr>
          <w:rFonts w:ascii="Times New Roman" w:hAnsi="Times New Roman" w:cs="Times New Roman"/>
          <w:color w:val="000000" w:themeColor="text1"/>
        </w:rPr>
        <w:t xml:space="preserve">The </w:t>
      </w:r>
      <w:r w:rsidR="00413269" w:rsidRPr="00AC28DE">
        <w:rPr>
          <w:rFonts w:ascii="Times New Roman" w:hAnsi="Times New Roman" w:cs="Times New Roman"/>
          <w:color w:val="000000" w:themeColor="text1"/>
        </w:rPr>
        <w:lastRenderedPageBreak/>
        <w:t xml:space="preserve">deviation from mean return </w:t>
      </w:r>
      <w:proofErr w:type="gramStart"/>
      <w:r w:rsidR="00413269" w:rsidRPr="00AC28DE">
        <w:rPr>
          <w:rFonts w:ascii="Times New Roman" w:hAnsi="Times New Roman" w:cs="Times New Roman"/>
          <w:color w:val="000000" w:themeColor="text1"/>
        </w:rPr>
        <w:t xml:space="preserve">is </w:t>
      </w:r>
      <w:proofErr w:type="gramEnd"/>
      <m:oMath>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xml:space="preserve">, where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oMath>
      <w:r w:rsidR="00413269" w:rsidRPr="00AC28DE">
        <w:rPr>
          <w:rFonts w:ascii="Times New Roman" w:hAnsi="Times New Roman" w:cs="Times New Roman"/>
          <w:color w:val="000000" w:themeColor="text1"/>
        </w:rPr>
        <w:t xml:space="preserve"> is referred to squared deviation in the previous trading day.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t,n</m:t>
            </m:r>
          </m:sub>
          <m:sup>
            <m:r>
              <w:rPr>
                <w:rFonts w:ascii="Cambria Math" w:hAnsi="Cambria Math" w:cs="Times New Roman"/>
                <w:color w:val="000000" w:themeColor="text1"/>
              </w:rPr>
              <m:t>2</m:t>
            </m:r>
          </m:sup>
        </m:sSubSup>
      </m:oMath>
      <w:r w:rsidR="00413269" w:rsidRPr="00AC28DE">
        <w:rPr>
          <w:rFonts w:ascii="Times New Roman" w:hAnsi="Times New Roman" w:cs="Times New Roman"/>
          <w:color w:val="000000" w:themeColor="text1"/>
        </w:rPr>
        <w:t xml:space="preserve"> </w:t>
      </w:r>
      <w:proofErr w:type="gramStart"/>
      <w:r w:rsidR="00413269" w:rsidRPr="00AC28DE">
        <w:rPr>
          <w:rFonts w:ascii="Times New Roman" w:hAnsi="Times New Roman" w:cs="Times New Roman"/>
          <w:color w:val="000000" w:themeColor="text1"/>
        </w:rPr>
        <w:t>refers</w:t>
      </w:r>
      <w:proofErr w:type="gramEnd"/>
      <w:r w:rsidR="00413269" w:rsidRPr="00AC28DE">
        <w:rPr>
          <w:rFonts w:ascii="Times New Roman" w:hAnsi="Times New Roman" w:cs="Times New Roman"/>
          <w:color w:val="000000" w:themeColor="text1"/>
        </w:rPr>
        <w:t xml:space="preserve"> to the volatility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xml:space="preserve">, 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xml:space="preserve"> is assumed to be normally distributed with mean of zero, and standard deviation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a default assumption.</w:t>
      </w:r>
      <w:r w:rsidR="00EF64FD" w:rsidRPr="00AC28DE">
        <w:rPr>
          <w:rFonts w:ascii="Times New Roman" w:hAnsi="Times New Roman" w:cs="Times New Roman"/>
          <w:color w:val="000000" w:themeColor="text1"/>
        </w:rPr>
        <w:t xml:space="preserve"> In summary, this model captures volatility clustering by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n</m:t>
            </m:r>
          </m:sub>
        </m:sSub>
      </m:oMath>
      <w:r w:rsidR="00EF64FD" w:rsidRPr="00AC28DE">
        <w:rPr>
          <w:rFonts w:ascii="Times New Roman" w:hAnsi="Times New Roman" w:cs="Times New Roman"/>
          <w:color w:val="000000" w:themeColor="text1"/>
        </w:rPr>
        <w:t xml:space="preserve"> </w:t>
      </w:r>
      <w:proofErr w:type="gramStart"/>
      <w:r w:rsidR="00EF64FD" w:rsidRPr="00AC28DE">
        <w:rPr>
          <w:rFonts w:ascii="Times New Roman" w:hAnsi="Times New Roman" w:cs="Times New Roman"/>
          <w:color w:val="000000" w:themeColor="text1"/>
        </w:rPr>
        <w:t xml:space="preserve">and </w:t>
      </w:r>
      <w:proofErr w:type="gramEnd"/>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oMath>
      <w:r w:rsidR="00C528B1">
        <w:rPr>
          <w:rFonts w:ascii="Times New Roman" w:hAnsi="Times New Roman" w:cs="Times New Roman"/>
          <w:color w:val="000000" w:themeColor="text1"/>
        </w:rPr>
        <w:t>.</w:t>
      </w:r>
      <w:r w:rsidR="00177FF7" w:rsidRPr="00AC28DE">
        <w:rPr>
          <w:rFonts w:ascii="Times New Roman" w:hAnsi="Times New Roman" w:cs="Times New Roman"/>
          <w:color w:val="000000" w:themeColor="text1"/>
        </w:rPr>
        <w:t xml:space="preserve"> </w:t>
      </w:r>
      <w:r w:rsidR="009115ED">
        <w:rPr>
          <w:rFonts w:ascii="Times New Roman" w:hAnsi="Times New Roman" w:cs="Times New Roman"/>
          <w:color w:val="000000" w:themeColor="text1"/>
        </w:rPr>
        <w:t xml:space="preserve">The coefficient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n</m:t>
            </m:r>
          </m:sub>
        </m:sSub>
      </m:oMath>
      <w:r w:rsidR="00177FF7" w:rsidRPr="00AC28DE">
        <w:rPr>
          <w:rFonts w:ascii="Times New Roman" w:hAnsi="Times New Roman" w:cs="Times New Roman"/>
          <w:color w:val="000000" w:themeColor="text1"/>
        </w:rPr>
        <w:t xml:space="preserve"> is the response of volatility to the shocks: the higher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n</m:t>
            </m:r>
          </m:sub>
        </m:sSub>
      </m:oMath>
      <w:r w:rsidR="00177FF7" w:rsidRPr="00AC28DE">
        <w:rPr>
          <w:rFonts w:ascii="Times New Roman" w:hAnsi="Times New Roman" w:cs="Times New Roman"/>
          <w:color w:val="000000" w:themeColor="text1"/>
        </w:rPr>
        <w:t xml:space="preserve"> is, the more persistently</w:t>
      </w:r>
      <w:r w:rsidR="00B66790" w:rsidRPr="00AC28DE">
        <w:rPr>
          <w:rFonts w:ascii="Times New Roman" w:hAnsi="Times New Roman" w:cs="Times New Roman"/>
          <w:color w:val="000000" w:themeColor="text1"/>
        </w:rPr>
        <w:t xml:space="preserve"> today shocks would impact next period volatility</w:t>
      </w:r>
      <w:r w:rsidR="00177FF7" w:rsidRPr="00AC28DE">
        <w:rPr>
          <w:rFonts w:ascii="Times New Roman" w:hAnsi="Times New Roman" w:cs="Times New Roman"/>
          <w:color w:val="000000" w:themeColor="text1"/>
        </w:rPr>
        <w:t>.</w:t>
      </w:r>
      <w:r w:rsidR="00EF64FD" w:rsidRPr="00AC28DE">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oMath>
      <w:r w:rsidR="00EF64FD" w:rsidRPr="00AC28DE">
        <w:rPr>
          <w:rFonts w:ascii="Times New Roman" w:hAnsi="Times New Roman" w:cs="Times New Roman"/>
          <w:color w:val="000000" w:themeColor="text1"/>
        </w:rPr>
        <w:t xml:space="preserve"> </w:t>
      </w:r>
      <w:proofErr w:type="gramStart"/>
      <w:r w:rsidR="00EF64FD" w:rsidRPr="00AC28DE">
        <w:rPr>
          <w:rFonts w:ascii="Times New Roman" w:hAnsi="Times New Roman" w:cs="Times New Roman"/>
          <w:color w:val="000000" w:themeColor="text1"/>
        </w:rPr>
        <w:t>is</w:t>
      </w:r>
      <w:proofErr w:type="gramEnd"/>
      <w:r w:rsidR="00EF64FD" w:rsidRPr="00AC28DE">
        <w:rPr>
          <w:rFonts w:ascii="Times New Roman" w:hAnsi="Times New Roman" w:cs="Times New Roman"/>
          <w:color w:val="000000" w:themeColor="text1"/>
        </w:rPr>
        <w:t xml:space="preserve"> </w:t>
      </w:r>
      <w:r w:rsidR="00177FF7" w:rsidRPr="00AC28DE">
        <w:rPr>
          <w:rFonts w:ascii="Times New Roman" w:hAnsi="Times New Roman" w:cs="Times New Roman"/>
          <w:color w:val="000000" w:themeColor="text1"/>
        </w:rPr>
        <w:t xml:space="preserve">the coefficient on lagged variance: the higher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oMath>
      <w:r w:rsidR="00177FF7" w:rsidRPr="00AC28DE">
        <w:rPr>
          <w:rFonts w:ascii="Times New Roman" w:hAnsi="Times New Roman" w:cs="Times New Roman"/>
          <w:color w:val="000000" w:themeColor="text1"/>
        </w:rPr>
        <w:t xml:space="preserve"> is, the more current volatility </w:t>
      </w:r>
      <w:r w:rsidR="00B66790" w:rsidRPr="00AC28DE">
        <w:rPr>
          <w:rFonts w:ascii="Times New Roman" w:hAnsi="Times New Roman" w:cs="Times New Roman"/>
          <w:color w:val="000000" w:themeColor="text1"/>
        </w:rPr>
        <w:t>feeds through next period volatility</w:t>
      </w:r>
      <w:r w:rsidR="00262CDD" w:rsidRPr="00AC28DE">
        <w:rPr>
          <w:rFonts w:ascii="Times New Roman" w:hAnsi="Times New Roman" w:cs="Times New Roman"/>
          <w:color w:val="000000" w:themeColor="text1"/>
        </w:rPr>
        <w:t>, indicating “high nonstop volatility” rather than “low unceasing vol</w:t>
      </w:r>
      <w:r w:rsidR="009115ED">
        <w:rPr>
          <w:rFonts w:ascii="Times New Roman" w:hAnsi="Times New Roman" w:cs="Times New Roman"/>
          <w:color w:val="000000" w:themeColor="text1"/>
        </w:rPr>
        <w:t>a</w:t>
      </w:r>
      <w:r w:rsidR="00B75983">
        <w:rPr>
          <w:rFonts w:ascii="Times New Roman" w:hAnsi="Times New Roman" w:cs="Times New Roman"/>
          <w:color w:val="000000" w:themeColor="text1"/>
        </w:rPr>
        <w:t xml:space="preserve">tility” (Khan, Khan, </w:t>
      </w:r>
      <w:proofErr w:type="spellStart"/>
      <w:r w:rsidR="00B75983">
        <w:rPr>
          <w:rFonts w:ascii="Times New Roman" w:hAnsi="Times New Roman" w:cs="Times New Roman"/>
          <w:color w:val="000000" w:themeColor="text1"/>
        </w:rPr>
        <w:t>Mahmood</w:t>
      </w:r>
      <w:proofErr w:type="spellEnd"/>
      <w:r w:rsidR="00B75983">
        <w:rPr>
          <w:rFonts w:ascii="Times New Roman" w:hAnsi="Times New Roman" w:cs="Times New Roman"/>
          <w:color w:val="000000" w:themeColor="text1"/>
        </w:rPr>
        <w:t xml:space="preserve"> and</w:t>
      </w:r>
      <w:r w:rsidR="00262CDD" w:rsidRPr="00AC28DE">
        <w:rPr>
          <w:rFonts w:ascii="Times New Roman" w:hAnsi="Times New Roman" w:cs="Times New Roman"/>
          <w:color w:val="000000" w:themeColor="text1"/>
        </w:rPr>
        <w:t xml:space="preserve"> </w:t>
      </w:r>
      <w:proofErr w:type="spellStart"/>
      <w:r w:rsidR="00262CDD" w:rsidRPr="00AC28DE">
        <w:rPr>
          <w:rFonts w:ascii="Times New Roman" w:hAnsi="Times New Roman" w:cs="Times New Roman"/>
          <w:color w:val="000000" w:themeColor="text1"/>
        </w:rPr>
        <w:t>Sheeraz</w:t>
      </w:r>
      <w:proofErr w:type="spellEnd"/>
      <w:r w:rsidR="00262CDD" w:rsidRPr="00AC28DE">
        <w:rPr>
          <w:rFonts w:ascii="Times New Roman" w:hAnsi="Times New Roman" w:cs="Times New Roman"/>
          <w:color w:val="000000" w:themeColor="text1"/>
        </w:rPr>
        <w:t>, 2019)</w:t>
      </w:r>
      <w:r w:rsidR="00B66790" w:rsidRPr="00AC28DE">
        <w:rPr>
          <w:rFonts w:ascii="Times New Roman" w:hAnsi="Times New Roman" w:cs="Times New Roman"/>
          <w:color w:val="000000" w:themeColor="text1"/>
        </w:rPr>
        <w:t>.</w:t>
      </w:r>
      <w:r w:rsidR="00262CDD" w:rsidRPr="00AC28DE">
        <w:rPr>
          <w:rFonts w:ascii="Times New Roman" w:hAnsi="Times New Roman" w:cs="Times New Roman"/>
          <w:color w:val="000000" w:themeColor="text1"/>
        </w:rPr>
        <w:t xml:space="preserve"> </w:t>
      </w:r>
    </w:p>
    <w:p w:rsidR="00413269" w:rsidRPr="00AC28DE" w:rsidRDefault="00816EF9" w:rsidP="00413269">
      <w:pPr>
        <w:jc w:val="both"/>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xml:space="preserve"> </w:t>
      </w:r>
    </w:p>
    <w:p w:rsidR="00413269" w:rsidRPr="00AC28DE" w:rsidRDefault="00816EF9" w:rsidP="004D53E2">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t,n</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oMath>
      <w:r w:rsidR="00413269" w:rsidRPr="00AC28DE">
        <w:rPr>
          <w:rFonts w:ascii="Times New Roman" w:hAnsi="Times New Roman" w:cs="Times New Roman"/>
          <w:color w:val="000000" w:themeColor="text1"/>
        </w:rPr>
        <w:t xml:space="preserve"> </w:t>
      </w:r>
    </w:p>
    <w:p w:rsidR="00413269" w:rsidRPr="00AC28DE" w:rsidRDefault="00413269" w:rsidP="00EA6F45">
      <w:pPr>
        <w:ind w:firstLine="720"/>
        <w:jc w:val="both"/>
        <w:rPr>
          <w:rFonts w:ascii="Times New Roman" w:hAnsi="Times New Roman" w:cs="Times New Roman"/>
          <w:color w:val="000000" w:themeColor="text1"/>
        </w:rPr>
      </w:pPr>
      <w:r w:rsidRPr="00AC28DE">
        <w:rPr>
          <w:rFonts w:ascii="Times New Roman" w:hAnsi="Times New Roman" w:cs="Times New Roman"/>
          <w:color w:val="000000" w:themeColor="text1"/>
        </w:rPr>
        <w:t>GJR-GARCH(1,1,1)</w:t>
      </w:r>
      <w:r w:rsidR="00181FF2" w:rsidRPr="00AC28DE">
        <w:rPr>
          <w:rFonts w:ascii="Times New Roman" w:hAnsi="Times New Roman" w:cs="Times New Roman"/>
          <w:color w:val="000000" w:themeColor="text1"/>
        </w:rPr>
        <w:t xml:space="preserve"> from </w:t>
      </w:r>
      <w:proofErr w:type="spellStart"/>
      <w:r w:rsidR="00181FF2" w:rsidRPr="00AC28DE">
        <w:rPr>
          <w:rFonts w:ascii="Times New Roman" w:hAnsi="Times New Roman" w:cs="Times New Roman"/>
          <w:color w:val="000000" w:themeColor="text1"/>
        </w:rPr>
        <w:t>Zakoian</w:t>
      </w:r>
      <w:proofErr w:type="spellEnd"/>
      <w:r w:rsidR="00181FF2" w:rsidRPr="00AC28DE">
        <w:rPr>
          <w:rFonts w:ascii="Times New Roman" w:hAnsi="Times New Roman" w:cs="Times New Roman"/>
          <w:color w:val="000000" w:themeColor="text1"/>
        </w:rPr>
        <w:t xml:space="preserve"> (1994)</w:t>
      </w:r>
      <w:r w:rsidRPr="00AC28DE">
        <w:rPr>
          <w:rFonts w:ascii="Times New Roman" w:hAnsi="Times New Roman" w:cs="Times New Roman"/>
          <w:color w:val="000000" w:themeColor="text1"/>
        </w:rPr>
        <w:t xml:space="preserve"> is an extension of GARCH(1,1) as GJR-GARCH(1,0,1) is equivalent to GARCH(1,1). The only difference is that GJR-</w:t>
      </w:r>
      <w:proofErr w:type="gramStart"/>
      <w:r w:rsidRPr="00AC28DE">
        <w:rPr>
          <w:rFonts w:ascii="Times New Roman" w:hAnsi="Times New Roman" w:cs="Times New Roman"/>
          <w:color w:val="000000" w:themeColor="text1"/>
        </w:rPr>
        <w:t>GARCH(</w:t>
      </w:r>
      <w:proofErr w:type="gramEnd"/>
      <w:r w:rsidRPr="00AC28DE">
        <w:rPr>
          <w:rFonts w:ascii="Times New Roman" w:hAnsi="Times New Roman" w:cs="Times New Roman"/>
          <w:color w:val="000000" w:themeColor="text1"/>
        </w:rPr>
        <w:t xml:space="preserve">1,1,1) does not assume symmetric response to shocks. To capture possible asymmetric response of return volatility to deviation from mean,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t-1,n</m:t>
                </m:r>
              </m:sub>
            </m:sSub>
            <m:r>
              <w:rPr>
                <w:rFonts w:ascii="Cambria Math" w:hAnsi="Cambria Math" w:cs="Times New Roman"/>
                <w:color w:val="000000" w:themeColor="text1"/>
              </w:rPr>
              <m:t>&lt;0]</m:t>
            </m:r>
          </m:sub>
        </m:sSub>
      </m:oMath>
      <w:r w:rsidRPr="00AC28DE">
        <w:rPr>
          <w:rFonts w:ascii="Times New Roman" w:hAnsi="Times New Roman" w:cs="Times New Roman"/>
          <w:color w:val="000000" w:themeColor="text1"/>
        </w:rPr>
        <w:t xml:space="preserve"> denotes indicator random variable, which is </w:t>
      </w:r>
      <w:r w:rsidR="0047661A">
        <w:rPr>
          <w:rFonts w:ascii="Times New Roman" w:hAnsi="Times New Roman" w:cs="Times New Roman"/>
          <w:color w:val="000000" w:themeColor="text1"/>
        </w:rPr>
        <w:t xml:space="preserve">equal to </w:t>
      </w:r>
      <w:r w:rsidRPr="00AC28DE">
        <w:rPr>
          <w:rFonts w:ascii="Times New Roman" w:hAnsi="Times New Roman" w:cs="Times New Roman"/>
          <w:color w:val="000000" w:themeColor="text1"/>
        </w:rPr>
        <w:t>one when the deviation is negative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t-1,n</m:t>
            </m:r>
          </m:sub>
        </m:sSub>
        <m:r>
          <w:rPr>
            <w:rFonts w:ascii="Cambria Math" w:hAnsi="Cambria Math" w:cs="Times New Roman"/>
            <w:color w:val="000000" w:themeColor="text1"/>
          </w:rPr>
          <m:t>&lt;0</m:t>
        </m:r>
      </m:oMath>
      <w:r w:rsidRPr="00AC28DE">
        <w:rPr>
          <w:rFonts w:ascii="Times New Roman" w:hAnsi="Times New Roman" w:cs="Times New Roman"/>
          <w:color w:val="000000" w:themeColor="text1"/>
        </w:rPr>
        <w:t>), and zero otherwise.</w:t>
      </w:r>
      <w:r w:rsidR="000C2233" w:rsidRPr="00AC28DE">
        <w:rPr>
          <w:rFonts w:ascii="Times New Roman" w:hAnsi="Times New Roman" w:cs="Times New Roman"/>
          <w:color w:val="000000" w:themeColor="text1"/>
        </w:rPr>
        <w:t xml:space="preserve"> According to Tsai (2013), positive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n</m:t>
            </m:r>
          </m:sub>
        </m:sSub>
      </m:oMath>
      <w:r w:rsidR="000C2233" w:rsidRPr="00AC28DE">
        <w:rPr>
          <w:rFonts w:ascii="Times New Roman" w:hAnsi="Times New Roman" w:cs="Times New Roman"/>
          <w:color w:val="000000" w:themeColor="text1"/>
        </w:rPr>
        <w:t xml:space="preserve"> indicates leverage effect as the effect of negative shocks on volatility is greater than positive ones while negative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n</m:t>
            </m:r>
          </m:sub>
        </m:sSub>
      </m:oMath>
      <w:r w:rsidR="000C2233" w:rsidRPr="00AC28DE">
        <w:rPr>
          <w:rFonts w:ascii="Times New Roman" w:hAnsi="Times New Roman" w:cs="Times New Roman"/>
          <w:color w:val="000000" w:themeColor="text1"/>
        </w:rPr>
        <w:t xml:space="preserve"> indicates anti-leverage effect</w:t>
      </w:r>
      <w:r w:rsidR="00C528B1">
        <w:rPr>
          <w:rFonts w:ascii="Times New Roman" w:hAnsi="Times New Roman" w:cs="Times New Roman"/>
          <w:color w:val="000000" w:themeColor="text1"/>
        </w:rPr>
        <w:t xml:space="preserve"> where the impact of positive shocks on volatility is greater</w:t>
      </w:r>
      <w:r w:rsidR="00FD6C21" w:rsidRPr="00AC28DE">
        <w:rPr>
          <w:rFonts w:ascii="Times New Roman" w:hAnsi="Times New Roman" w:cs="Times New Roman"/>
          <w:color w:val="000000" w:themeColor="text1"/>
        </w:rPr>
        <w:t xml:space="preserve">. </w:t>
      </w:r>
    </w:p>
    <w:p w:rsidR="00413269" w:rsidRPr="00AC28DE" w:rsidRDefault="00816EF9" w:rsidP="00413269">
      <w:pPr>
        <w:jc w:val="both"/>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t,n</m:t>
            </m:r>
          </m:sub>
        </m:sSub>
      </m:oMath>
      <w:r w:rsidR="00413269" w:rsidRPr="00AC28DE">
        <w:rPr>
          <w:rFonts w:ascii="Times New Roman" w:hAnsi="Times New Roman" w:cs="Times New Roman"/>
          <w:color w:val="000000" w:themeColor="text1"/>
        </w:rPr>
        <w:t xml:space="preserve"> </w:t>
      </w:r>
    </w:p>
    <w:p w:rsidR="00413269" w:rsidRDefault="00816EF9" w:rsidP="004D53E2">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t,n</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t-1,n</m:t>
                </m:r>
              </m:sub>
            </m:sSub>
            <m:r>
              <w:rPr>
                <w:rFonts w:ascii="Cambria Math" w:hAnsi="Cambria Math" w:cs="Times New Roman"/>
                <w:color w:val="000000" w:themeColor="text1"/>
              </w:rPr>
              <m:t>&lt;0]</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oMath>
      <w:r w:rsidR="00413269" w:rsidRPr="00AC28DE">
        <w:rPr>
          <w:rFonts w:ascii="Times New Roman" w:hAnsi="Times New Roman" w:cs="Times New Roman"/>
          <w:color w:val="000000" w:themeColor="text1"/>
        </w:rPr>
        <w:t xml:space="preserve"> </w:t>
      </w:r>
    </w:p>
    <w:p w:rsidR="008E2A4A" w:rsidRPr="00AC28DE" w:rsidRDefault="008E2A4A" w:rsidP="004D53E2">
      <w:pPr>
        <w:jc w:val="both"/>
        <w:rPr>
          <w:rFonts w:ascii="Times New Roman" w:hAnsi="Times New Roman" w:cs="Times New Roman"/>
          <w:color w:val="000000" w:themeColor="text1"/>
        </w:rPr>
      </w:pPr>
    </w:p>
    <w:p w:rsidR="00BB2472" w:rsidRPr="008E2A4A" w:rsidRDefault="00BB2472" w:rsidP="004D53E2">
      <w:pPr>
        <w:jc w:val="both"/>
        <w:rPr>
          <w:rFonts w:ascii="Times New Roman" w:hAnsi="Times New Roman" w:cs="Times New Roman"/>
          <w:b/>
          <w:bCs/>
          <w:lang w:val="en-US"/>
        </w:rPr>
      </w:pPr>
      <w:r w:rsidRPr="008E2A4A">
        <w:rPr>
          <w:rFonts w:ascii="Times New Roman" w:hAnsi="Times New Roman" w:cs="Times New Roman"/>
          <w:b/>
          <w:bCs/>
          <w:lang w:val="en-US"/>
        </w:rPr>
        <w:t>2.4 Results</w:t>
      </w:r>
    </w:p>
    <w:p w:rsidR="009809A3" w:rsidRPr="008E2A4A" w:rsidRDefault="009809A3" w:rsidP="00EB2D4F">
      <w:pPr>
        <w:ind w:firstLine="720"/>
        <w:jc w:val="both"/>
        <w:rPr>
          <w:rFonts w:ascii="Times New Roman" w:hAnsi="Times New Roman" w:cs="Times New Roman"/>
          <w:lang w:val="en-US"/>
        </w:rPr>
      </w:pPr>
      <w:r w:rsidRPr="008E2A4A">
        <w:rPr>
          <w:rFonts w:ascii="Times New Roman" w:hAnsi="Times New Roman" w:cs="Times New Roman"/>
          <w:lang w:val="en-US"/>
        </w:rPr>
        <w:t>Before employing GARCH and GJR-GARCH models, preliminary tests on return series should be conducted. First, Augme</w:t>
      </w:r>
      <w:r w:rsidR="00830E97">
        <w:rPr>
          <w:rFonts w:ascii="Times New Roman" w:hAnsi="Times New Roman" w:cs="Times New Roman"/>
          <w:lang w:val="en-US"/>
        </w:rPr>
        <w:t>nted Dickey Fuller (ADF) test was</w:t>
      </w:r>
      <w:r w:rsidRPr="008E2A4A">
        <w:rPr>
          <w:rFonts w:ascii="Times New Roman" w:hAnsi="Times New Roman" w:cs="Times New Roman"/>
          <w:lang w:val="en-US"/>
        </w:rPr>
        <w:t xml:space="preserve"> conducted to ch</w:t>
      </w:r>
      <w:r w:rsidR="00830E97">
        <w:rPr>
          <w:rFonts w:ascii="Times New Roman" w:hAnsi="Times New Roman" w:cs="Times New Roman"/>
          <w:lang w:val="en-US"/>
        </w:rPr>
        <w:t>eck whether the return series was</w:t>
      </w:r>
      <w:r w:rsidRPr="008E2A4A">
        <w:rPr>
          <w:rFonts w:ascii="Times New Roman" w:hAnsi="Times New Roman" w:cs="Times New Roman"/>
          <w:lang w:val="en-US"/>
        </w:rPr>
        <w:t xml:space="preserve"> stationary. Then, </w:t>
      </w:r>
      <w:r w:rsidR="002437FF" w:rsidRPr="008E2A4A">
        <w:rPr>
          <w:rFonts w:ascii="Times New Roman" w:hAnsi="Times New Roman" w:cs="Times New Roman"/>
          <w:lang w:val="en-US"/>
        </w:rPr>
        <w:t>re</w:t>
      </w:r>
      <w:r w:rsidR="00830E97">
        <w:rPr>
          <w:rFonts w:ascii="Times New Roman" w:hAnsi="Times New Roman" w:cs="Times New Roman"/>
          <w:lang w:val="en-US"/>
        </w:rPr>
        <w:t xml:space="preserve">turn series was examined to see if there were </w:t>
      </w:r>
      <w:r w:rsidR="002437FF" w:rsidRPr="008E2A4A">
        <w:rPr>
          <w:rFonts w:ascii="Times New Roman" w:hAnsi="Times New Roman" w:cs="Times New Roman"/>
          <w:lang w:val="en-US"/>
        </w:rPr>
        <w:t>evidence</w:t>
      </w:r>
      <w:r w:rsidR="00830E97">
        <w:rPr>
          <w:rFonts w:ascii="Times New Roman" w:hAnsi="Times New Roman" w:cs="Times New Roman"/>
          <w:lang w:val="en-US"/>
        </w:rPr>
        <w:t>s</w:t>
      </w:r>
      <w:r w:rsidR="002437FF" w:rsidRPr="008E2A4A">
        <w:rPr>
          <w:rFonts w:ascii="Times New Roman" w:hAnsi="Times New Roman" w:cs="Times New Roman"/>
          <w:lang w:val="en-US"/>
        </w:rPr>
        <w:t xml:space="preserve"> of </w:t>
      </w:r>
      <w:proofErr w:type="spellStart"/>
      <w:r w:rsidR="002437FF" w:rsidRPr="008E2A4A">
        <w:rPr>
          <w:rFonts w:ascii="Times New Roman" w:hAnsi="Times New Roman" w:cs="Times New Roman"/>
          <w:lang w:val="en-US"/>
        </w:rPr>
        <w:t>heteroscedasticity</w:t>
      </w:r>
      <w:proofErr w:type="spellEnd"/>
      <w:r w:rsidR="002437FF" w:rsidRPr="008E2A4A">
        <w:rPr>
          <w:rFonts w:ascii="Times New Roman" w:hAnsi="Times New Roman" w:cs="Times New Roman"/>
          <w:lang w:val="en-US"/>
        </w:rPr>
        <w:t xml:space="preserve"> by using ARCH LM test. </w:t>
      </w:r>
      <w:r w:rsidR="00EB2D4F" w:rsidRPr="00830E97">
        <w:rPr>
          <w:rFonts w:ascii="Times New Roman" w:hAnsi="Times New Roman" w:cs="Times New Roman"/>
          <w:lang w:val="en-US"/>
        </w:rPr>
        <w:t xml:space="preserve">Checking </w:t>
      </w:r>
      <w:proofErr w:type="spellStart"/>
      <w:r w:rsidR="00EB2D4F" w:rsidRPr="00830E97">
        <w:rPr>
          <w:rFonts w:ascii="Times New Roman" w:hAnsi="Times New Roman" w:cs="Times New Roman"/>
          <w:lang w:val="en-US"/>
        </w:rPr>
        <w:t>heteroscedasticity</w:t>
      </w:r>
      <w:proofErr w:type="spellEnd"/>
      <w:r w:rsidR="00EB2D4F" w:rsidRPr="00830E97">
        <w:rPr>
          <w:rFonts w:ascii="Times New Roman" w:hAnsi="Times New Roman" w:cs="Times New Roman"/>
          <w:lang w:val="en-US"/>
        </w:rPr>
        <w:t xml:space="preserve"> is an important step befo</w:t>
      </w:r>
      <w:r w:rsidR="00830E97">
        <w:rPr>
          <w:rFonts w:ascii="Times New Roman" w:hAnsi="Times New Roman" w:cs="Times New Roman"/>
          <w:lang w:val="en-US"/>
        </w:rPr>
        <w:t xml:space="preserve">re employing volatility models </w:t>
      </w:r>
      <w:r w:rsidR="00EB2D4F" w:rsidRPr="00830E97">
        <w:rPr>
          <w:rFonts w:ascii="Times New Roman" w:hAnsi="Times New Roman" w:cs="Times New Roman"/>
          <w:lang w:val="en-US"/>
        </w:rPr>
        <w:t>(</w:t>
      </w:r>
      <w:proofErr w:type="spellStart"/>
      <w:r w:rsidR="00EB2D4F" w:rsidRPr="00830E97">
        <w:rPr>
          <w:rFonts w:ascii="Times New Roman" w:hAnsi="Times New Roman" w:cs="Times New Roman"/>
          <w:lang w:val="en-US"/>
        </w:rPr>
        <w:t>Maqsood</w:t>
      </w:r>
      <w:proofErr w:type="spellEnd"/>
      <w:r w:rsidR="00EB2D4F" w:rsidRPr="00830E97">
        <w:rPr>
          <w:rFonts w:ascii="Times New Roman" w:hAnsi="Times New Roman" w:cs="Times New Roman"/>
          <w:lang w:val="en-US"/>
        </w:rPr>
        <w:t xml:space="preserve">, </w:t>
      </w:r>
      <w:proofErr w:type="spellStart"/>
      <w:r w:rsidR="00EB2D4F" w:rsidRPr="00830E97">
        <w:rPr>
          <w:rFonts w:ascii="Times New Roman" w:hAnsi="Times New Roman" w:cs="Times New Roman"/>
          <w:lang w:val="en-US"/>
        </w:rPr>
        <w:t>Safdar</w:t>
      </w:r>
      <w:proofErr w:type="spellEnd"/>
      <w:r w:rsidR="00EB2D4F" w:rsidRPr="00830E97">
        <w:rPr>
          <w:rFonts w:ascii="Times New Roman" w:hAnsi="Times New Roman" w:cs="Times New Roman"/>
          <w:lang w:val="en-US"/>
        </w:rPr>
        <w:t xml:space="preserve">, </w:t>
      </w:r>
      <w:proofErr w:type="spellStart"/>
      <w:r w:rsidR="00EB2D4F" w:rsidRPr="00830E97">
        <w:rPr>
          <w:rFonts w:ascii="Times New Roman" w:hAnsi="Times New Roman" w:cs="Times New Roman"/>
          <w:lang w:val="en-US"/>
        </w:rPr>
        <w:t>Shafi</w:t>
      </w:r>
      <w:proofErr w:type="spellEnd"/>
      <w:r w:rsidR="00EB2D4F" w:rsidRPr="00830E97">
        <w:rPr>
          <w:rFonts w:ascii="Times New Roman" w:hAnsi="Times New Roman" w:cs="Times New Roman"/>
          <w:lang w:val="en-US"/>
        </w:rPr>
        <w:t xml:space="preserve"> and </w:t>
      </w:r>
      <w:proofErr w:type="spellStart"/>
      <w:r w:rsidR="00EB2D4F" w:rsidRPr="00830E97">
        <w:rPr>
          <w:rFonts w:ascii="Times New Roman" w:hAnsi="Times New Roman" w:cs="Times New Roman"/>
          <w:lang w:val="en-US"/>
        </w:rPr>
        <w:t>Lelit</w:t>
      </w:r>
      <w:proofErr w:type="spellEnd"/>
      <w:r w:rsidR="00EB2D4F" w:rsidRPr="00830E97">
        <w:rPr>
          <w:rFonts w:ascii="Times New Roman" w:hAnsi="Times New Roman" w:cs="Times New Roman"/>
          <w:lang w:val="en-US"/>
        </w:rPr>
        <w:t>, 2017)</w:t>
      </w:r>
      <w:r w:rsidR="00830E97">
        <w:rPr>
          <w:rFonts w:ascii="Times New Roman" w:hAnsi="Times New Roman" w:cs="Times New Roman"/>
          <w:lang w:val="en-US"/>
        </w:rPr>
        <w:t>.</w:t>
      </w:r>
      <w:r w:rsidR="00EB2D4F" w:rsidRPr="00830E97">
        <w:rPr>
          <w:rFonts w:ascii="Times New Roman" w:hAnsi="Times New Roman" w:cs="Times New Roman"/>
          <w:lang w:val="en-US"/>
        </w:rPr>
        <w:t xml:space="preserve"> </w:t>
      </w:r>
      <w:r w:rsidR="002437FF" w:rsidRPr="008E2A4A">
        <w:rPr>
          <w:rFonts w:ascii="Times New Roman" w:hAnsi="Times New Roman" w:cs="Times New Roman"/>
          <w:lang w:val="en-US"/>
        </w:rPr>
        <w:t>These two test results are displayed in Table 2 and Table 3 below.</w:t>
      </w:r>
    </w:p>
    <w:p w:rsidR="002437FF" w:rsidRPr="008E2A4A" w:rsidRDefault="002437FF" w:rsidP="008E2A4A">
      <w:pPr>
        <w:jc w:val="center"/>
        <w:rPr>
          <w:rFonts w:ascii="Times New Roman" w:hAnsi="Times New Roman" w:cs="Times New Roman"/>
          <w:lang w:val="en-US"/>
        </w:rPr>
      </w:pPr>
      <w:r w:rsidRPr="008E2A4A">
        <w:rPr>
          <w:rFonts w:ascii="Times New Roman" w:hAnsi="Times New Roman" w:cs="Times New Roman"/>
          <w:lang w:val="en-US"/>
        </w:rPr>
        <w:t xml:space="preserve">Table 2: The Results of Unit Root Test on SET Index </w:t>
      </w:r>
      <w:proofErr w:type="gramStart"/>
      <w:r w:rsidRPr="008E2A4A">
        <w:rPr>
          <w:rFonts w:ascii="Times New Roman" w:hAnsi="Times New Roman" w:cs="Times New Roman"/>
          <w:lang w:val="en-US"/>
        </w:rPr>
        <w:t>During</w:t>
      </w:r>
      <w:proofErr w:type="gramEnd"/>
      <w:r w:rsidRPr="008E2A4A">
        <w:rPr>
          <w:rFonts w:ascii="Times New Roman" w:hAnsi="Times New Roman" w:cs="Times New Roman"/>
          <w:lang w:val="en-US"/>
        </w:rPr>
        <w:t xml:space="preserve"> 2015-2019 Using ADF Test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28"/>
        <w:gridCol w:w="1170"/>
      </w:tblGrid>
      <w:tr w:rsidR="002437FF" w:rsidTr="001D56B3">
        <w:trPr>
          <w:jc w:val="center"/>
        </w:trPr>
        <w:tc>
          <w:tcPr>
            <w:tcW w:w="2155" w:type="dxa"/>
            <w:tcBorders>
              <w:top w:val="single" w:sz="4" w:space="0" w:color="auto"/>
              <w:left w:val="single" w:sz="4" w:space="0" w:color="auto"/>
              <w:bottom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Variables</w:t>
            </w:r>
          </w:p>
        </w:tc>
        <w:tc>
          <w:tcPr>
            <w:tcW w:w="1728" w:type="dxa"/>
            <w:tcBorders>
              <w:top w:val="single" w:sz="4" w:space="0" w:color="auto"/>
              <w:left w:val="single" w:sz="4" w:space="0" w:color="auto"/>
              <w:bottom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Test Statistics</w:t>
            </w:r>
          </w:p>
        </w:tc>
        <w:tc>
          <w:tcPr>
            <w:tcW w:w="1170" w:type="dxa"/>
            <w:tcBorders>
              <w:top w:val="single" w:sz="4" w:space="0" w:color="auto"/>
              <w:bottom w:val="single" w:sz="4" w:space="0" w:color="auto"/>
              <w:right w:val="single" w:sz="4" w:space="0" w:color="auto"/>
            </w:tcBorders>
          </w:tcPr>
          <w:p w:rsidR="002437FF" w:rsidRPr="00830E97" w:rsidRDefault="001D56B3" w:rsidP="00AF21D0">
            <w:pPr>
              <w:rPr>
                <w:rFonts w:ascii="Times New Roman" w:hAnsi="Times New Roman" w:cs="Times New Roman"/>
                <w:b/>
                <w:bCs/>
                <w:sz w:val="20"/>
                <w:szCs w:val="20"/>
                <w:lang w:val="en-US"/>
              </w:rPr>
            </w:pPr>
            <w:r>
              <w:rPr>
                <w:rFonts w:ascii="Times New Roman" w:hAnsi="Times New Roman" w:cs="Times New Roman"/>
                <w:b/>
                <w:bCs/>
                <w:sz w:val="20"/>
                <w:szCs w:val="20"/>
                <w:lang w:val="en-US"/>
              </w:rPr>
              <w:t>p</w:t>
            </w:r>
            <w:r w:rsidR="002437FF" w:rsidRPr="00830E97">
              <w:rPr>
                <w:rFonts w:ascii="Times New Roman" w:hAnsi="Times New Roman" w:cs="Times New Roman"/>
                <w:b/>
                <w:bCs/>
                <w:sz w:val="20"/>
                <w:szCs w:val="20"/>
                <w:lang w:val="en-US"/>
              </w:rPr>
              <w:t>-Value</w:t>
            </w:r>
          </w:p>
        </w:tc>
      </w:tr>
      <w:tr w:rsidR="002437FF" w:rsidTr="001D56B3">
        <w:trPr>
          <w:jc w:val="center"/>
        </w:trPr>
        <w:tc>
          <w:tcPr>
            <w:tcW w:w="2155" w:type="dxa"/>
            <w:tcBorders>
              <w:top w:val="single" w:sz="4" w:space="0" w:color="auto"/>
              <w:left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One-day Return</w:t>
            </w:r>
          </w:p>
        </w:tc>
        <w:tc>
          <w:tcPr>
            <w:tcW w:w="1728" w:type="dxa"/>
            <w:tcBorders>
              <w:top w:val="single" w:sz="4" w:space="0" w:color="auto"/>
              <w:lef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-33.588</w:t>
            </w:r>
          </w:p>
        </w:tc>
        <w:tc>
          <w:tcPr>
            <w:tcW w:w="1170" w:type="dxa"/>
            <w:tcBorders>
              <w:top w:val="single" w:sz="4" w:space="0" w:color="auto"/>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2437FF" w:rsidTr="001D56B3">
        <w:trPr>
          <w:jc w:val="center"/>
        </w:trPr>
        <w:tc>
          <w:tcPr>
            <w:tcW w:w="2155" w:type="dxa"/>
            <w:tcBorders>
              <w:left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Three-day Return</w:t>
            </w:r>
          </w:p>
        </w:tc>
        <w:tc>
          <w:tcPr>
            <w:tcW w:w="1728" w:type="dxa"/>
            <w:tcBorders>
              <w:lef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-6.883</w:t>
            </w:r>
          </w:p>
        </w:tc>
        <w:tc>
          <w:tcPr>
            <w:tcW w:w="1170" w:type="dxa"/>
            <w:tcBorders>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2437FF" w:rsidTr="001D56B3">
        <w:trPr>
          <w:jc w:val="center"/>
        </w:trPr>
        <w:tc>
          <w:tcPr>
            <w:tcW w:w="2155" w:type="dxa"/>
            <w:tcBorders>
              <w:left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Five-day Return</w:t>
            </w:r>
          </w:p>
        </w:tc>
        <w:tc>
          <w:tcPr>
            <w:tcW w:w="1728" w:type="dxa"/>
            <w:tcBorders>
              <w:lef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-6.642</w:t>
            </w:r>
          </w:p>
        </w:tc>
        <w:tc>
          <w:tcPr>
            <w:tcW w:w="1170" w:type="dxa"/>
            <w:tcBorders>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2437FF" w:rsidTr="001D56B3">
        <w:trPr>
          <w:jc w:val="center"/>
        </w:trPr>
        <w:tc>
          <w:tcPr>
            <w:tcW w:w="2155" w:type="dxa"/>
            <w:tcBorders>
              <w:left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Ten-day Return</w:t>
            </w:r>
          </w:p>
        </w:tc>
        <w:tc>
          <w:tcPr>
            <w:tcW w:w="1728" w:type="dxa"/>
            <w:tcBorders>
              <w:lef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-5.704</w:t>
            </w:r>
          </w:p>
        </w:tc>
        <w:tc>
          <w:tcPr>
            <w:tcW w:w="1170" w:type="dxa"/>
            <w:tcBorders>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2437FF" w:rsidTr="001D56B3">
        <w:trPr>
          <w:jc w:val="center"/>
        </w:trPr>
        <w:tc>
          <w:tcPr>
            <w:tcW w:w="2155" w:type="dxa"/>
            <w:tcBorders>
              <w:left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Fourteen-day Return</w:t>
            </w:r>
          </w:p>
        </w:tc>
        <w:tc>
          <w:tcPr>
            <w:tcW w:w="1728" w:type="dxa"/>
            <w:tcBorders>
              <w:lef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-5.754</w:t>
            </w:r>
          </w:p>
        </w:tc>
        <w:tc>
          <w:tcPr>
            <w:tcW w:w="1170" w:type="dxa"/>
            <w:tcBorders>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2437FF" w:rsidTr="001D56B3">
        <w:trPr>
          <w:jc w:val="center"/>
        </w:trPr>
        <w:tc>
          <w:tcPr>
            <w:tcW w:w="2155" w:type="dxa"/>
            <w:tcBorders>
              <w:left w:val="single" w:sz="4" w:space="0" w:color="auto"/>
              <w:bottom w:val="single" w:sz="4" w:space="0" w:color="auto"/>
              <w:right w:val="single" w:sz="4" w:space="0" w:color="auto"/>
            </w:tcBorders>
          </w:tcPr>
          <w:p w:rsidR="002437FF" w:rsidRPr="00830E97" w:rsidRDefault="002437FF"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Twenty-day Return</w:t>
            </w:r>
          </w:p>
        </w:tc>
        <w:tc>
          <w:tcPr>
            <w:tcW w:w="1728" w:type="dxa"/>
            <w:tcBorders>
              <w:left w:val="single" w:sz="4" w:space="0" w:color="auto"/>
              <w:bottom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-5.141</w:t>
            </w:r>
          </w:p>
        </w:tc>
        <w:tc>
          <w:tcPr>
            <w:tcW w:w="1170" w:type="dxa"/>
            <w:tcBorders>
              <w:bottom w:val="single" w:sz="4" w:space="0" w:color="auto"/>
              <w:right w:val="single" w:sz="4" w:space="0" w:color="auto"/>
            </w:tcBorders>
          </w:tcPr>
          <w:p w:rsidR="002437FF" w:rsidRPr="00830E97" w:rsidRDefault="002437FF"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bl>
    <w:p w:rsidR="002437FF" w:rsidRPr="008E2A4A" w:rsidRDefault="005C49A8" w:rsidP="008E2A4A">
      <w:pPr>
        <w:jc w:val="center"/>
        <w:rPr>
          <w:rFonts w:ascii="Times New Roman" w:hAnsi="Times New Roman" w:cs="Times New Roman"/>
          <w:sz w:val="20"/>
          <w:szCs w:val="24"/>
          <w:lang w:val="en-US"/>
        </w:rPr>
      </w:pPr>
      <w:r w:rsidRPr="008E2A4A">
        <w:rPr>
          <w:rFonts w:ascii="Times New Roman" w:hAnsi="Times New Roman" w:cs="Times New Roman"/>
          <w:sz w:val="20"/>
          <w:szCs w:val="24"/>
          <w:lang w:val="en-US"/>
        </w:rPr>
        <w:t>Source: Author’s Calculations</w:t>
      </w:r>
    </w:p>
    <w:p w:rsidR="002437FF" w:rsidRPr="008E2A4A" w:rsidRDefault="002437FF" w:rsidP="00EA6F45">
      <w:pPr>
        <w:ind w:firstLine="720"/>
        <w:jc w:val="both"/>
        <w:rPr>
          <w:rFonts w:ascii="Times New Roman" w:hAnsi="Times New Roman" w:cs="Times New Roman"/>
          <w:lang w:val="en-US"/>
        </w:rPr>
      </w:pPr>
      <w:r w:rsidRPr="008E2A4A">
        <w:rPr>
          <w:rFonts w:ascii="Times New Roman" w:hAnsi="Times New Roman" w:cs="Times New Roman"/>
          <w:lang w:val="en-US"/>
        </w:rPr>
        <w:t xml:space="preserve">Table 2 shows the test statistics and associated p-values of ADF test for log returns in six different investment periods. The setting used here is constant-only ADF, which is the default one. All of these variables show large test statistics in magnitude, with extremely small p-values. Hence, the null hypothesis that there is a unit root is rejected. </w:t>
      </w:r>
      <w:r w:rsidR="00F45E52" w:rsidRPr="008E2A4A">
        <w:rPr>
          <w:rFonts w:ascii="Times New Roman" w:hAnsi="Times New Roman" w:cs="Times New Roman"/>
          <w:lang w:val="en-US"/>
        </w:rPr>
        <w:t>The log return series are stationary.</w:t>
      </w:r>
    </w:p>
    <w:p w:rsidR="00830E97" w:rsidRDefault="00830E97" w:rsidP="008E2A4A">
      <w:pPr>
        <w:jc w:val="center"/>
        <w:rPr>
          <w:rFonts w:ascii="Times New Roman" w:hAnsi="Times New Roman" w:cs="Times New Roman"/>
          <w:lang w:val="en-US"/>
        </w:rPr>
      </w:pPr>
    </w:p>
    <w:p w:rsidR="00830E97" w:rsidRDefault="00830E97" w:rsidP="008E2A4A">
      <w:pPr>
        <w:jc w:val="center"/>
        <w:rPr>
          <w:rFonts w:ascii="Times New Roman" w:hAnsi="Times New Roman" w:cs="Times New Roman"/>
          <w:lang w:val="en-US"/>
        </w:rPr>
      </w:pPr>
    </w:p>
    <w:p w:rsidR="00F45E52" w:rsidRPr="008E2A4A" w:rsidRDefault="00F45E52" w:rsidP="008E2A4A">
      <w:pPr>
        <w:jc w:val="center"/>
        <w:rPr>
          <w:rFonts w:ascii="Times New Roman" w:hAnsi="Times New Roman" w:cs="Times New Roman"/>
          <w:lang w:val="en-US"/>
        </w:rPr>
      </w:pPr>
      <w:r w:rsidRPr="008E2A4A">
        <w:rPr>
          <w:rFonts w:ascii="Times New Roman" w:hAnsi="Times New Roman" w:cs="Times New Roman"/>
          <w:lang w:val="en-US"/>
        </w:rPr>
        <w:lastRenderedPageBreak/>
        <w:t xml:space="preserve">Table 3: The Results of Conditional </w:t>
      </w:r>
      <w:proofErr w:type="spellStart"/>
      <w:r w:rsidRPr="008E2A4A">
        <w:rPr>
          <w:rFonts w:ascii="Times New Roman" w:hAnsi="Times New Roman" w:cs="Times New Roman"/>
          <w:lang w:val="en-US"/>
        </w:rPr>
        <w:t>Heteroskedasticity</w:t>
      </w:r>
      <w:proofErr w:type="spellEnd"/>
      <w:r w:rsidRPr="008E2A4A">
        <w:rPr>
          <w:rFonts w:ascii="Times New Roman" w:hAnsi="Times New Roman" w:cs="Times New Roman"/>
          <w:lang w:val="en-US"/>
        </w:rPr>
        <w:t xml:space="preserve"> Test on SET Index </w:t>
      </w:r>
      <w:proofErr w:type="gramStart"/>
      <w:r w:rsidRPr="008E2A4A">
        <w:rPr>
          <w:rFonts w:ascii="Times New Roman" w:hAnsi="Times New Roman" w:cs="Times New Roman"/>
          <w:lang w:val="en-US"/>
        </w:rPr>
        <w:t>During</w:t>
      </w:r>
      <w:proofErr w:type="gramEnd"/>
      <w:r w:rsidRPr="008E2A4A">
        <w:rPr>
          <w:rFonts w:ascii="Times New Roman" w:hAnsi="Times New Roman" w:cs="Times New Roman"/>
          <w:lang w:val="en-US"/>
        </w:rPr>
        <w:t xml:space="preserve"> 2015-2019 Using LM ARCH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1440"/>
      </w:tblGrid>
      <w:tr w:rsidR="00F45E52" w:rsidTr="001D56B3">
        <w:trPr>
          <w:jc w:val="center"/>
        </w:trPr>
        <w:tc>
          <w:tcPr>
            <w:tcW w:w="2155" w:type="dxa"/>
            <w:tcBorders>
              <w:top w:val="single" w:sz="4" w:space="0" w:color="auto"/>
              <w:left w:val="single" w:sz="4" w:space="0" w:color="auto"/>
              <w:bottom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Variables</w:t>
            </w:r>
          </w:p>
        </w:tc>
        <w:tc>
          <w:tcPr>
            <w:tcW w:w="1710" w:type="dxa"/>
            <w:tcBorders>
              <w:top w:val="single" w:sz="4" w:space="0" w:color="auto"/>
              <w:left w:val="single" w:sz="4" w:space="0" w:color="auto"/>
              <w:bottom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Test Statistics</w:t>
            </w:r>
          </w:p>
        </w:tc>
        <w:tc>
          <w:tcPr>
            <w:tcW w:w="1440" w:type="dxa"/>
            <w:tcBorders>
              <w:top w:val="single" w:sz="4" w:space="0" w:color="auto"/>
              <w:bottom w:val="single" w:sz="4" w:space="0" w:color="auto"/>
              <w:right w:val="single" w:sz="4" w:space="0" w:color="auto"/>
            </w:tcBorders>
          </w:tcPr>
          <w:p w:rsidR="00F45E52" w:rsidRPr="00830E97" w:rsidRDefault="001D56B3" w:rsidP="00AF21D0">
            <w:pPr>
              <w:rPr>
                <w:rFonts w:ascii="Times New Roman" w:hAnsi="Times New Roman" w:cs="Times New Roman"/>
                <w:b/>
                <w:bCs/>
                <w:sz w:val="20"/>
                <w:szCs w:val="20"/>
                <w:lang w:val="en-US"/>
              </w:rPr>
            </w:pPr>
            <w:r>
              <w:rPr>
                <w:rFonts w:ascii="Times New Roman" w:hAnsi="Times New Roman" w:cs="Times New Roman"/>
                <w:b/>
                <w:bCs/>
                <w:sz w:val="20"/>
                <w:szCs w:val="20"/>
                <w:lang w:val="en-US"/>
              </w:rPr>
              <w:t>p</w:t>
            </w:r>
            <w:r w:rsidR="00F45E52" w:rsidRPr="00830E97">
              <w:rPr>
                <w:rFonts w:ascii="Times New Roman" w:hAnsi="Times New Roman" w:cs="Times New Roman"/>
                <w:b/>
                <w:bCs/>
                <w:sz w:val="20"/>
                <w:szCs w:val="20"/>
                <w:lang w:val="en-US"/>
              </w:rPr>
              <w:t>-Value</w:t>
            </w:r>
          </w:p>
        </w:tc>
      </w:tr>
      <w:tr w:rsidR="00F45E52" w:rsidTr="001D56B3">
        <w:trPr>
          <w:jc w:val="center"/>
        </w:trPr>
        <w:tc>
          <w:tcPr>
            <w:tcW w:w="2155" w:type="dxa"/>
            <w:tcBorders>
              <w:top w:val="single" w:sz="4" w:space="0" w:color="auto"/>
              <w:left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One-day Return</w:t>
            </w:r>
          </w:p>
        </w:tc>
        <w:tc>
          <w:tcPr>
            <w:tcW w:w="1710" w:type="dxa"/>
            <w:tcBorders>
              <w:top w:val="single" w:sz="4" w:space="0" w:color="auto"/>
              <w:lef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116.527</w:t>
            </w:r>
          </w:p>
        </w:tc>
        <w:tc>
          <w:tcPr>
            <w:tcW w:w="1440" w:type="dxa"/>
            <w:tcBorders>
              <w:top w:val="single" w:sz="4" w:space="0" w:color="auto"/>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F45E52" w:rsidTr="001D56B3">
        <w:trPr>
          <w:jc w:val="center"/>
        </w:trPr>
        <w:tc>
          <w:tcPr>
            <w:tcW w:w="2155" w:type="dxa"/>
            <w:tcBorders>
              <w:left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Three-day Return</w:t>
            </w:r>
          </w:p>
        </w:tc>
        <w:tc>
          <w:tcPr>
            <w:tcW w:w="1710" w:type="dxa"/>
            <w:tcBorders>
              <w:lef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370.484</w:t>
            </w:r>
          </w:p>
        </w:tc>
        <w:tc>
          <w:tcPr>
            <w:tcW w:w="1440" w:type="dxa"/>
            <w:tcBorders>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F45E52" w:rsidTr="001D56B3">
        <w:trPr>
          <w:jc w:val="center"/>
        </w:trPr>
        <w:tc>
          <w:tcPr>
            <w:tcW w:w="2155" w:type="dxa"/>
            <w:tcBorders>
              <w:left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Five-day Return</w:t>
            </w:r>
          </w:p>
        </w:tc>
        <w:tc>
          <w:tcPr>
            <w:tcW w:w="1710" w:type="dxa"/>
            <w:tcBorders>
              <w:lef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435.875</w:t>
            </w:r>
          </w:p>
        </w:tc>
        <w:tc>
          <w:tcPr>
            <w:tcW w:w="1440" w:type="dxa"/>
            <w:tcBorders>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F45E52" w:rsidTr="001D56B3">
        <w:trPr>
          <w:jc w:val="center"/>
        </w:trPr>
        <w:tc>
          <w:tcPr>
            <w:tcW w:w="2155" w:type="dxa"/>
            <w:tcBorders>
              <w:left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Ten-day Return</w:t>
            </w:r>
          </w:p>
        </w:tc>
        <w:tc>
          <w:tcPr>
            <w:tcW w:w="1710" w:type="dxa"/>
            <w:tcBorders>
              <w:lef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734.716</w:t>
            </w:r>
          </w:p>
        </w:tc>
        <w:tc>
          <w:tcPr>
            <w:tcW w:w="1440" w:type="dxa"/>
            <w:tcBorders>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F45E52" w:rsidTr="001D56B3">
        <w:trPr>
          <w:jc w:val="center"/>
        </w:trPr>
        <w:tc>
          <w:tcPr>
            <w:tcW w:w="2155" w:type="dxa"/>
            <w:tcBorders>
              <w:left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Fourteen-day Return</w:t>
            </w:r>
          </w:p>
        </w:tc>
        <w:tc>
          <w:tcPr>
            <w:tcW w:w="1710" w:type="dxa"/>
            <w:tcBorders>
              <w:lef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809.705</w:t>
            </w:r>
          </w:p>
        </w:tc>
        <w:tc>
          <w:tcPr>
            <w:tcW w:w="1440" w:type="dxa"/>
            <w:tcBorders>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r w:rsidR="00F45E52" w:rsidTr="001D56B3">
        <w:trPr>
          <w:jc w:val="center"/>
        </w:trPr>
        <w:tc>
          <w:tcPr>
            <w:tcW w:w="2155" w:type="dxa"/>
            <w:tcBorders>
              <w:left w:val="single" w:sz="4" w:space="0" w:color="auto"/>
              <w:bottom w:val="single" w:sz="4" w:space="0" w:color="auto"/>
              <w:right w:val="single" w:sz="4" w:space="0" w:color="auto"/>
            </w:tcBorders>
          </w:tcPr>
          <w:p w:rsidR="00F45E52" w:rsidRPr="00830E97" w:rsidRDefault="00F45E52"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Twenty-day Return</w:t>
            </w:r>
          </w:p>
        </w:tc>
        <w:tc>
          <w:tcPr>
            <w:tcW w:w="1710" w:type="dxa"/>
            <w:tcBorders>
              <w:left w:val="single" w:sz="4" w:space="0" w:color="auto"/>
              <w:bottom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876.996</w:t>
            </w:r>
          </w:p>
        </w:tc>
        <w:tc>
          <w:tcPr>
            <w:tcW w:w="1440" w:type="dxa"/>
            <w:tcBorders>
              <w:bottom w:val="single" w:sz="4" w:space="0" w:color="auto"/>
              <w:right w:val="single" w:sz="4" w:space="0" w:color="auto"/>
            </w:tcBorders>
          </w:tcPr>
          <w:p w:rsidR="00F45E52" w:rsidRPr="00830E97" w:rsidRDefault="00F45E52"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0.000</w:t>
            </w:r>
          </w:p>
        </w:tc>
      </w:tr>
    </w:tbl>
    <w:p w:rsidR="00F45E52" w:rsidRPr="00830E97" w:rsidRDefault="005C49A8" w:rsidP="008E2A4A">
      <w:pPr>
        <w:jc w:val="center"/>
        <w:rPr>
          <w:rFonts w:ascii="Times New Roman" w:hAnsi="Times New Roman" w:cs="Times New Roman"/>
          <w:sz w:val="20"/>
          <w:szCs w:val="24"/>
          <w:lang w:val="en-US"/>
        </w:rPr>
      </w:pPr>
      <w:r w:rsidRPr="00830E97">
        <w:rPr>
          <w:rFonts w:ascii="Times New Roman" w:hAnsi="Times New Roman" w:cs="Times New Roman"/>
          <w:sz w:val="20"/>
          <w:szCs w:val="24"/>
          <w:lang w:val="en-US"/>
        </w:rPr>
        <w:t>Source: Author’s Calculations</w:t>
      </w:r>
    </w:p>
    <w:p w:rsidR="00F467F0" w:rsidRPr="008E2A4A" w:rsidRDefault="00F45E52" w:rsidP="00830E97">
      <w:pPr>
        <w:ind w:firstLine="720"/>
        <w:jc w:val="both"/>
        <w:rPr>
          <w:rFonts w:ascii="Times New Roman" w:hAnsi="Times New Roman" w:cs="Times New Roman"/>
          <w:lang w:val="en-US"/>
        </w:rPr>
      </w:pPr>
      <w:r w:rsidRPr="008E2A4A">
        <w:rPr>
          <w:rFonts w:ascii="Times New Roman" w:hAnsi="Times New Roman" w:cs="Times New Roman"/>
          <w:lang w:val="en-US"/>
        </w:rPr>
        <w:t>Table 3 shows the test statistics and associated p-values of ARCH LM test for log returns in six different investment periods. The setting used here is the default one. All of them show large test statistics with very small p-values. The null hypothesis that the variance is constant is rejected. In other words, the variance of returns varies, indicating ARCH effect</w:t>
      </w:r>
      <w:r w:rsidR="00830E97">
        <w:rPr>
          <w:rFonts w:ascii="Times New Roman" w:hAnsi="Times New Roman" w:cs="Times New Roman"/>
          <w:lang w:val="en-US"/>
        </w:rPr>
        <w:t>s</w:t>
      </w:r>
      <w:r w:rsidRPr="008E2A4A">
        <w:rPr>
          <w:rFonts w:ascii="Times New Roman" w:hAnsi="Times New Roman" w:cs="Times New Roman"/>
          <w:lang w:val="en-US"/>
        </w:rPr>
        <w:t xml:space="preserve"> in all six variables.</w:t>
      </w:r>
      <w:r w:rsidR="008E2A4A">
        <w:rPr>
          <w:rFonts w:ascii="Times New Roman" w:hAnsi="Times New Roman" w:cs="Times New Roman"/>
          <w:lang w:val="en-US"/>
        </w:rPr>
        <w:t xml:space="preserve"> </w:t>
      </w:r>
      <w:r w:rsidR="00013CE3" w:rsidRPr="008E2A4A">
        <w:rPr>
          <w:rFonts w:ascii="Times New Roman" w:hAnsi="Times New Roman" w:cs="Times New Roman"/>
          <w:lang w:val="en-US"/>
        </w:rPr>
        <w:t>After preliminary tests, GARCH and GJR-GARCH models can be used, and the results are reported in Table 4 and Table 5.</w:t>
      </w:r>
    </w:p>
    <w:p w:rsidR="00013CE3" w:rsidRPr="00F467F0" w:rsidRDefault="00013CE3" w:rsidP="00F467F0">
      <w:pPr>
        <w:jc w:val="center"/>
        <w:rPr>
          <w:rFonts w:ascii="Times New Roman" w:hAnsi="Times New Roman" w:cs="Times New Roman"/>
          <w:lang w:val="en-US"/>
        </w:rPr>
      </w:pPr>
      <w:r w:rsidRPr="00F467F0">
        <w:rPr>
          <w:rFonts w:ascii="Times New Roman" w:hAnsi="Times New Roman" w:cs="Times New Roman"/>
          <w:lang w:val="en-US"/>
        </w:rPr>
        <w:t xml:space="preserve">Table 4: The Results of GARCH Model on SET Index </w:t>
      </w:r>
      <w:proofErr w:type="gramStart"/>
      <w:r w:rsidRPr="00F467F0">
        <w:rPr>
          <w:rFonts w:ascii="Times New Roman" w:hAnsi="Times New Roman" w:cs="Times New Roman"/>
          <w:lang w:val="en-US"/>
        </w:rPr>
        <w:t>During</w:t>
      </w:r>
      <w:proofErr w:type="gramEnd"/>
      <w:r w:rsidRPr="00F467F0">
        <w:rPr>
          <w:rFonts w:ascii="Times New Roman" w:hAnsi="Times New Roman" w:cs="Times New Roman"/>
          <w:lang w:val="en-US"/>
        </w:rPr>
        <w:t xml:space="preserve"> 2015-2019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1980"/>
        <w:gridCol w:w="1800"/>
      </w:tblGrid>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Dependent Variables</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One-day Return</w:t>
            </w: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Three-day Return</w:t>
            </w: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Five-day Return</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Mean Model:</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μ</m:t>
              </m:r>
            </m:oMath>
            <w:r w:rsidRPr="00830E97">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0.023</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(0.017)</w:t>
            </w: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0.107**</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(0.045)</w:t>
            </w: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0.1321**</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(0.06)</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Volatility Model:</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p>
        </w:tc>
      </w:tr>
      <w:tr w:rsidR="00013CE3" w:rsidTr="00B760E5">
        <w:trPr>
          <w:jc w:val="center"/>
        </w:trPr>
        <w:tc>
          <w:tcPr>
            <w:tcW w:w="2155" w:type="dxa"/>
            <w:tcBorders>
              <w:top w:val="single" w:sz="4" w:space="0" w:color="auto"/>
              <w:left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ω</m:t>
              </m:r>
            </m:oMath>
            <w:r w:rsidRPr="00830E97">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0.005</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(0.004)</w:t>
            </w:r>
          </w:p>
        </w:tc>
        <w:tc>
          <w:tcPr>
            <w:tcW w:w="1980" w:type="dxa"/>
            <w:tcBorders>
              <w:top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0.372***</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(0.101)</w:t>
            </w:r>
          </w:p>
        </w:tc>
        <w:tc>
          <w:tcPr>
            <w:tcW w:w="1800" w:type="dxa"/>
            <w:tcBorders>
              <w:top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0.396***</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(0.145)</w:t>
            </w:r>
          </w:p>
        </w:tc>
      </w:tr>
      <w:tr w:rsidR="00013CE3" w:rsidTr="00B760E5">
        <w:trPr>
          <w:jc w:val="center"/>
        </w:trPr>
        <w:tc>
          <w:tcPr>
            <w:tcW w:w="2155" w:type="dxa"/>
            <w:tcBorders>
              <w:left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α</m:t>
              </m:r>
            </m:oMath>
            <w:r w:rsidRPr="00830E97">
              <w:rPr>
                <w:rFonts w:ascii="Times New Roman" w:hAnsi="Times New Roman" w:cs="Times New Roman"/>
                <w:b/>
                <w:bCs/>
                <w:sz w:val="20"/>
                <w:szCs w:val="20"/>
                <w:lang w:val="en-US"/>
              </w:rPr>
              <w:t xml:space="preserve"> </w:t>
            </w:r>
          </w:p>
        </w:tc>
        <w:tc>
          <w:tcPr>
            <w:tcW w:w="1710" w:type="dxa"/>
            <w:tcBorders>
              <w:lef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(0.026)</w:t>
            </w:r>
          </w:p>
        </w:tc>
        <w:tc>
          <w:tcPr>
            <w:tcW w:w="1980" w:type="dxa"/>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0.5461***</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(0.065)</w:t>
            </w:r>
          </w:p>
        </w:tc>
        <w:tc>
          <w:tcPr>
            <w:tcW w:w="1800" w:type="dxa"/>
            <w:tcBorders>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0.6853***</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(0.089)</w:t>
            </w:r>
          </w:p>
        </w:tc>
      </w:tr>
      <w:tr w:rsidR="00013CE3" w:rsidTr="00B760E5">
        <w:trPr>
          <w:jc w:val="center"/>
        </w:trPr>
        <w:tc>
          <w:tcPr>
            <w:tcW w:w="2155" w:type="dxa"/>
            <w:tcBorders>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β</m:t>
              </m:r>
            </m:oMath>
            <w:r w:rsidRPr="00830E97">
              <w:rPr>
                <w:rFonts w:ascii="Times New Roman" w:hAnsi="Times New Roman" w:cs="Times New Roman"/>
                <w:b/>
                <w:bCs/>
                <w:sz w:val="20"/>
                <w:szCs w:val="20"/>
                <w:lang w:val="en-US"/>
              </w:rPr>
              <w:t xml:space="preserve"> </w:t>
            </w:r>
          </w:p>
        </w:tc>
        <w:tc>
          <w:tcPr>
            <w:tcW w:w="1710" w:type="dxa"/>
            <w:tcBorders>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0.914***</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(0.026)</w:t>
            </w:r>
          </w:p>
        </w:tc>
        <w:tc>
          <w:tcPr>
            <w:tcW w:w="1980" w:type="dxa"/>
            <w:tcBorders>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0.2688**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(0.107)</w:t>
            </w:r>
          </w:p>
        </w:tc>
        <w:tc>
          <w:tcPr>
            <w:tcW w:w="1800" w:type="dxa"/>
            <w:tcBorders>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0.238*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(0.133)</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eastAsia="MS Mincho" w:hAnsi="Times New Roman" w:cs="Times New Roman"/>
                <w:b/>
                <w:bCs/>
                <w:sz w:val="20"/>
                <w:szCs w:val="20"/>
                <w:lang w:val="en-US"/>
              </w:rPr>
            </w:pPr>
            <w:r w:rsidRPr="00830E97">
              <w:rPr>
                <w:rFonts w:ascii="Times New Roman" w:eastAsia="MS Mincho" w:hAnsi="Times New Roman" w:cs="Times New Roman"/>
                <w:b/>
                <w:bCs/>
                <w:sz w:val="20"/>
                <w:szCs w:val="20"/>
                <w:lang w:val="en-US"/>
              </w:rPr>
              <w:t>Log-Likelihood</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-1255.27</w:t>
            </w: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-1876.43</w:t>
            </w: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-2098</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eastAsia="MS Mincho" w:hAnsi="Times New Roman" w:cs="Times New Roman"/>
                <w:b/>
                <w:bCs/>
                <w:sz w:val="20"/>
                <w:szCs w:val="20"/>
                <w:lang w:val="en-US"/>
              </w:rPr>
            </w:pPr>
            <w:r w:rsidRPr="00830E97">
              <w:rPr>
                <w:rFonts w:ascii="Times New Roman" w:eastAsia="MS Mincho" w:hAnsi="Times New Roman" w:cs="Times New Roman"/>
                <w:b/>
                <w:bCs/>
                <w:sz w:val="20"/>
                <w:szCs w:val="20"/>
                <w:lang w:val="en-US"/>
              </w:rPr>
              <w:t>BIC</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2538.97</w:t>
            </w:r>
          </w:p>
        </w:tc>
        <w:tc>
          <w:tcPr>
            <w:tcW w:w="198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3781.28</w:t>
            </w:r>
          </w:p>
        </w:tc>
        <w:tc>
          <w:tcPr>
            <w:tcW w:w="180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4244.40</w:t>
            </w:r>
          </w:p>
        </w:tc>
      </w:tr>
    </w:tbl>
    <w:p w:rsidR="002849CD" w:rsidRDefault="002849CD" w:rsidP="00013CE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2160"/>
        <w:gridCol w:w="2070"/>
      </w:tblGrid>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Dependent Variables</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Ten-day Return</w:t>
            </w: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Fourteen-day Return</w:t>
            </w: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Twenty-day Return</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Mean Model:</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μ</m:t>
              </m:r>
            </m:oMath>
            <w:r w:rsidRPr="00830E97">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0.1763</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(0.145)</w:t>
            </w: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0.033</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(0.136)</w:t>
            </w: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0.043</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(0.208)</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w:r w:rsidRPr="00830E97">
              <w:rPr>
                <w:rFonts w:ascii="Times New Roman" w:hAnsi="Times New Roman" w:cs="Times New Roman"/>
                <w:b/>
                <w:bCs/>
                <w:sz w:val="20"/>
                <w:szCs w:val="20"/>
                <w:lang w:val="en-US"/>
              </w:rPr>
              <w:t>Volatility Model:</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p>
        </w:tc>
      </w:tr>
      <w:tr w:rsidR="00013CE3" w:rsidTr="00B760E5">
        <w:trPr>
          <w:jc w:val="center"/>
        </w:trPr>
        <w:tc>
          <w:tcPr>
            <w:tcW w:w="2155" w:type="dxa"/>
            <w:tcBorders>
              <w:top w:val="single" w:sz="4" w:space="0" w:color="auto"/>
              <w:left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ω</m:t>
              </m:r>
            </m:oMath>
            <w:r w:rsidRPr="00830E97">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0.849***</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(0.129)</w:t>
            </w:r>
          </w:p>
        </w:tc>
        <w:tc>
          <w:tcPr>
            <w:tcW w:w="2160" w:type="dxa"/>
            <w:tcBorders>
              <w:top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0.817***</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(0.106)</w:t>
            </w:r>
          </w:p>
        </w:tc>
        <w:tc>
          <w:tcPr>
            <w:tcW w:w="2070" w:type="dxa"/>
            <w:tcBorders>
              <w:top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0.721***</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(0.147)</w:t>
            </w:r>
          </w:p>
        </w:tc>
      </w:tr>
      <w:tr w:rsidR="00013CE3" w:rsidTr="00B760E5">
        <w:trPr>
          <w:jc w:val="center"/>
        </w:trPr>
        <w:tc>
          <w:tcPr>
            <w:tcW w:w="2155" w:type="dxa"/>
            <w:tcBorders>
              <w:left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α</m:t>
              </m:r>
            </m:oMath>
            <w:r w:rsidRPr="00830E97">
              <w:rPr>
                <w:rFonts w:ascii="Times New Roman" w:hAnsi="Times New Roman" w:cs="Times New Roman"/>
                <w:b/>
                <w:bCs/>
                <w:sz w:val="20"/>
                <w:szCs w:val="20"/>
                <w:lang w:val="en-US"/>
              </w:rPr>
              <w:t xml:space="preserve"> </w:t>
            </w:r>
          </w:p>
        </w:tc>
        <w:tc>
          <w:tcPr>
            <w:tcW w:w="1710" w:type="dxa"/>
            <w:tcBorders>
              <w:lef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0.828***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(0.043)</w:t>
            </w:r>
          </w:p>
        </w:tc>
        <w:tc>
          <w:tcPr>
            <w:tcW w:w="2160" w:type="dxa"/>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0.88***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(0.036)</w:t>
            </w:r>
          </w:p>
        </w:tc>
        <w:tc>
          <w:tcPr>
            <w:tcW w:w="2070" w:type="dxa"/>
            <w:tcBorders>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0.872***</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(0.052)</w:t>
            </w:r>
          </w:p>
        </w:tc>
      </w:tr>
      <w:tr w:rsidR="00013CE3" w:rsidTr="00B760E5">
        <w:trPr>
          <w:jc w:val="center"/>
        </w:trPr>
        <w:tc>
          <w:tcPr>
            <w:tcW w:w="2155" w:type="dxa"/>
            <w:tcBorders>
              <w:left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β</m:t>
              </m:r>
            </m:oMath>
            <w:r w:rsidRPr="00830E97">
              <w:rPr>
                <w:rFonts w:ascii="Times New Roman" w:hAnsi="Times New Roman" w:cs="Times New Roman"/>
                <w:b/>
                <w:bCs/>
                <w:sz w:val="20"/>
                <w:szCs w:val="20"/>
                <w:lang w:val="en-US"/>
              </w:rPr>
              <w:t xml:space="preserve"> </w:t>
            </w:r>
          </w:p>
        </w:tc>
        <w:tc>
          <w:tcPr>
            <w:tcW w:w="1710" w:type="dxa"/>
            <w:tcBorders>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0.019</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(0.031)</w:t>
            </w:r>
          </w:p>
        </w:tc>
        <w:tc>
          <w:tcPr>
            <w:tcW w:w="2160" w:type="dxa"/>
            <w:tcBorders>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0.021</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(0.026)</w:t>
            </w:r>
          </w:p>
        </w:tc>
        <w:tc>
          <w:tcPr>
            <w:tcW w:w="2070" w:type="dxa"/>
            <w:tcBorders>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0.08</w:t>
            </w:r>
          </w:p>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(0.058)</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eastAsia="MS Mincho" w:hAnsi="Times New Roman" w:cs="Times New Roman"/>
                <w:b/>
                <w:bCs/>
                <w:sz w:val="20"/>
                <w:szCs w:val="20"/>
                <w:lang w:val="en-US"/>
              </w:rPr>
            </w:pPr>
            <w:r w:rsidRPr="00830E97">
              <w:rPr>
                <w:rFonts w:ascii="Times New Roman" w:eastAsia="MS Mincho" w:hAnsi="Times New Roman" w:cs="Times New Roman"/>
                <w:b/>
                <w:bCs/>
                <w:sz w:val="20"/>
                <w:szCs w:val="20"/>
                <w:lang w:val="en-US"/>
              </w:rPr>
              <w:t>Log-Likelihood</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-2399.63</w:t>
            </w: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-2530.46</w:t>
            </w: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-2701.21</w:t>
            </w:r>
          </w:p>
        </w:tc>
      </w:tr>
      <w:tr w:rsidR="00013CE3" w:rsidTr="00B760E5">
        <w:trPr>
          <w:jc w:val="center"/>
        </w:trPr>
        <w:tc>
          <w:tcPr>
            <w:tcW w:w="2155" w:type="dxa"/>
            <w:tcBorders>
              <w:top w:val="single" w:sz="4" w:space="0" w:color="auto"/>
              <w:left w:val="single" w:sz="4" w:space="0" w:color="auto"/>
              <w:bottom w:val="single" w:sz="4" w:space="0" w:color="auto"/>
              <w:right w:val="single" w:sz="4" w:space="0" w:color="auto"/>
            </w:tcBorders>
          </w:tcPr>
          <w:p w:rsidR="00013CE3" w:rsidRPr="00830E97" w:rsidRDefault="00013CE3" w:rsidP="00AF21D0">
            <w:pPr>
              <w:rPr>
                <w:rFonts w:ascii="Times New Roman" w:eastAsia="MS Mincho" w:hAnsi="Times New Roman" w:cs="Times New Roman"/>
                <w:b/>
                <w:bCs/>
                <w:sz w:val="20"/>
                <w:szCs w:val="20"/>
                <w:lang w:val="en-US"/>
              </w:rPr>
            </w:pPr>
            <w:r w:rsidRPr="00830E97">
              <w:rPr>
                <w:rFonts w:ascii="Times New Roman" w:eastAsia="MS Mincho" w:hAnsi="Times New Roman" w:cs="Times New Roman"/>
                <w:b/>
                <w:bCs/>
                <w:sz w:val="20"/>
                <w:szCs w:val="20"/>
                <w:lang w:val="en-US"/>
              </w:rPr>
              <w:t>BIC</w:t>
            </w:r>
          </w:p>
        </w:tc>
        <w:tc>
          <w:tcPr>
            <w:tcW w:w="1710" w:type="dxa"/>
            <w:tcBorders>
              <w:top w:val="single" w:sz="4" w:space="0" w:color="auto"/>
              <w:left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4827.65</w:t>
            </w:r>
          </w:p>
        </w:tc>
        <w:tc>
          <w:tcPr>
            <w:tcW w:w="2160" w:type="dxa"/>
            <w:tcBorders>
              <w:top w:val="single" w:sz="4" w:space="0" w:color="auto"/>
              <w:bottom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5089.29</w:t>
            </w:r>
          </w:p>
        </w:tc>
        <w:tc>
          <w:tcPr>
            <w:tcW w:w="2070" w:type="dxa"/>
            <w:tcBorders>
              <w:top w:val="single" w:sz="4" w:space="0" w:color="auto"/>
              <w:bottom w:val="single" w:sz="4" w:space="0" w:color="auto"/>
              <w:right w:val="single" w:sz="4" w:space="0" w:color="auto"/>
            </w:tcBorders>
          </w:tcPr>
          <w:p w:rsidR="00013CE3" w:rsidRPr="00830E97" w:rsidRDefault="00013CE3" w:rsidP="00AF21D0">
            <w:pPr>
              <w:rPr>
                <w:rFonts w:ascii="Times New Roman" w:hAnsi="Times New Roman" w:cs="Times New Roman"/>
                <w:sz w:val="20"/>
                <w:szCs w:val="20"/>
                <w:lang w:val="en-US"/>
              </w:rPr>
            </w:pPr>
            <w:r w:rsidRPr="00830E97">
              <w:rPr>
                <w:rFonts w:ascii="Times New Roman" w:hAnsi="Times New Roman" w:cs="Times New Roman"/>
                <w:sz w:val="20"/>
                <w:szCs w:val="20"/>
                <w:lang w:val="en-US"/>
              </w:rPr>
              <w:t>5430.79</w:t>
            </w:r>
          </w:p>
        </w:tc>
      </w:tr>
    </w:tbl>
    <w:p w:rsidR="00013CE3" w:rsidRPr="00F467F0" w:rsidRDefault="00013CE3" w:rsidP="00F467F0">
      <w:pPr>
        <w:jc w:val="center"/>
        <w:rPr>
          <w:rFonts w:ascii="Times New Roman" w:hAnsi="Times New Roman" w:cs="Times New Roman"/>
          <w:sz w:val="20"/>
          <w:szCs w:val="24"/>
          <w:lang w:val="en-US"/>
        </w:rPr>
      </w:pPr>
      <w:r w:rsidRPr="00F467F0">
        <w:rPr>
          <w:rFonts w:ascii="Times New Roman" w:hAnsi="Times New Roman" w:cs="Times New Roman"/>
          <w:sz w:val="20"/>
          <w:szCs w:val="24"/>
          <w:lang w:val="en-US"/>
        </w:rPr>
        <w:t>Source: Author’s Calculations</w:t>
      </w:r>
    </w:p>
    <w:p w:rsidR="00013CE3" w:rsidRPr="00F467F0" w:rsidRDefault="00013CE3" w:rsidP="00EA6F45">
      <w:pPr>
        <w:ind w:firstLine="720"/>
        <w:jc w:val="both"/>
        <w:rPr>
          <w:rFonts w:ascii="Times New Roman" w:hAnsi="Times New Roman" w:cs="Times New Roman"/>
          <w:lang w:val="en-US"/>
        </w:rPr>
      </w:pPr>
      <w:r w:rsidRPr="00F467F0">
        <w:rPr>
          <w:rFonts w:ascii="Times New Roman" w:hAnsi="Times New Roman" w:cs="Times New Roman"/>
          <w:lang w:val="en-US"/>
        </w:rPr>
        <w:t xml:space="preserve">Table 4 reports the results of </w:t>
      </w:r>
      <w:proofErr w:type="gramStart"/>
      <w:r w:rsidRPr="00F467F0">
        <w:rPr>
          <w:rFonts w:ascii="Times New Roman" w:hAnsi="Times New Roman" w:cs="Times New Roman"/>
          <w:lang w:val="en-US"/>
        </w:rPr>
        <w:t>GARCH(</w:t>
      </w:r>
      <w:proofErr w:type="gramEnd"/>
      <w:r w:rsidRPr="00F467F0">
        <w:rPr>
          <w:rFonts w:ascii="Times New Roman" w:hAnsi="Times New Roman" w:cs="Times New Roman"/>
          <w:lang w:val="en-US"/>
        </w:rPr>
        <w:t>1,1) in log returns across six investment periods. Considering mean model, only the means of three-day and five-day log returns are significantl</w:t>
      </w:r>
      <w:r w:rsidR="009B64BC" w:rsidRPr="00F467F0">
        <w:rPr>
          <w:rFonts w:ascii="Times New Roman" w:hAnsi="Times New Roman" w:cs="Times New Roman"/>
          <w:lang w:val="en-US"/>
        </w:rPr>
        <w:t xml:space="preserve">y greater than zero. All </w:t>
      </w:r>
      <m:oMath>
        <m:r>
          <w:rPr>
            <w:rFonts w:ascii="Cambria Math" w:hAnsi="Cambria Math" w:cs="Times New Roman"/>
            <w:lang w:val="en-US"/>
          </w:rPr>
          <m:t>α</m:t>
        </m:r>
      </m:oMath>
      <w:r w:rsidR="009B64BC" w:rsidRPr="00F467F0">
        <w:rPr>
          <w:rFonts w:ascii="Times New Roman" w:hAnsi="Times New Roman" w:cs="Times New Roman"/>
          <w:lang w:val="en-US"/>
        </w:rPr>
        <w:t xml:space="preserve">s in six </w:t>
      </w:r>
      <w:r w:rsidR="00B760E5">
        <w:rPr>
          <w:rFonts w:ascii="Times New Roman" w:hAnsi="Times New Roman" w:cs="Times New Roman"/>
          <w:lang w:val="en-US"/>
        </w:rPr>
        <w:t>investment periods</w:t>
      </w:r>
      <w:r w:rsidR="009B64BC" w:rsidRPr="00F467F0">
        <w:rPr>
          <w:rFonts w:ascii="Times New Roman" w:hAnsi="Times New Roman" w:cs="Times New Roman"/>
          <w:lang w:val="en-US"/>
        </w:rPr>
        <w:t xml:space="preserve"> are statistically significant, implying the shocks today actually impact the volatility in the next period. Looking at the size of coefficients, the sizes of </w:t>
      </w:r>
      <m:oMath>
        <m:r>
          <w:rPr>
            <w:rFonts w:ascii="Cambria Math" w:hAnsi="Cambria Math" w:cs="Times New Roman"/>
            <w:lang w:val="en-US"/>
          </w:rPr>
          <m:t>α</m:t>
        </m:r>
      </m:oMath>
      <w:r w:rsidR="009B64BC" w:rsidRPr="00F467F0">
        <w:rPr>
          <w:rFonts w:ascii="Times New Roman" w:hAnsi="Times New Roman" w:cs="Times New Roman"/>
          <w:lang w:val="en-US"/>
        </w:rPr>
        <w:t xml:space="preserve">s in short periods (1-day, 3-day, </w:t>
      </w:r>
      <w:proofErr w:type="gramStart"/>
      <w:r w:rsidR="009B64BC" w:rsidRPr="00F467F0">
        <w:rPr>
          <w:rFonts w:ascii="Times New Roman" w:hAnsi="Times New Roman" w:cs="Times New Roman"/>
          <w:lang w:val="en-US"/>
        </w:rPr>
        <w:t>5</w:t>
      </w:r>
      <w:proofErr w:type="gramEnd"/>
      <w:r w:rsidR="009B64BC" w:rsidRPr="00F467F0">
        <w:rPr>
          <w:rFonts w:ascii="Times New Roman" w:hAnsi="Times New Roman" w:cs="Times New Roman"/>
          <w:lang w:val="en-US"/>
        </w:rPr>
        <w:t xml:space="preserve">-day) are much smaller than the sizes in longer periods (10-day, 14-day, 20-day). </w:t>
      </w:r>
      <w:r w:rsidR="008915A6" w:rsidRPr="00F467F0">
        <w:rPr>
          <w:rFonts w:ascii="Times New Roman" w:hAnsi="Times New Roman" w:cs="Times New Roman"/>
          <w:lang w:val="en-US"/>
        </w:rPr>
        <w:t xml:space="preserve">In other words, the impact of the shocks is larger for longer investment periods. However, only </w:t>
      </w:r>
      <m:oMath>
        <m:r>
          <w:rPr>
            <w:rFonts w:ascii="Cambria Math" w:hAnsi="Cambria Math" w:cs="Times New Roman"/>
            <w:lang w:val="en-US"/>
          </w:rPr>
          <m:t>β</m:t>
        </m:r>
      </m:oMath>
      <w:r w:rsidR="008915A6" w:rsidRPr="00F467F0">
        <w:rPr>
          <w:rFonts w:ascii="Times New Roman" w:hAnsi="Times New Roman" w:cs="Times New Roman"/>
          <w:lang w:val="en-US"/>
        </w:rPr>
        <w:t xml:space="preserve">s in short periods (1-day, 3-day) are statistically significant. Looking at the sizes, the size of </w:t>
      </w:r>
      <m:oMath>
        <m:r>
          <w:rPr>
            <w:rFonts w:ascii="Cambria Math" w:hAnsi="Cambria Math" w:cs="Times New Roman"/>
            <w:lang w:val="en-US"/>
          </w:rPr>
          <m:t>β</m:t>
        </m:r>
      </m:oMath>
      <w:r w:rsidR="008915A6" w:rsidRPr="00F467F0">
        <w:rPr>
          <w:rFonts w:ascii="Times New Roman" w:hAnsi="Times New Roman" w:cs="Times New Roman"/>
          <w:lang w:val="en-US"/>
        </w:rPr>
        <w:t xml:space="preserve"> is the </w:t>
      </w:r>
      <w:r w:rsidR="008915A6" w:rsidRPr="00F467F0">
        <w:rPr>
          <w:rFonts w:ascii="Times New Roman" w:hAnsi="Times New Roman" w:cs="Times New Roman"/>
          <w:lang w:val="en-US"/>
        </w:rPr>
        <w:lastRenderedPageBreak/>
        <w:t>la</w:t>
      </w:r>
      <w:r w:rsidR="00B760E5">
        <w:rPr>
          <w:rFonts w:ascii="Times New Roman" w:hAnsi="Times New Roman" w:cs="Times New Roman"/>
          <w:lang w:val="en-US"/>
        </w:rPr>
        <w:t>rgest for one-day, and decreases</w:t>
      </w:r>
      <w:r w:rsidR="008915A6" w:rsidRPr="00F467F0">
        <w:rPr>
          <w:rFonts w:ascii="Times New Roman" w:hAnsi="Times New Roman" w:cs="Times New Roman"/>
          <w:lang w:val="en-US"/>
        </w:rPr>
        <w:t xml:space="preserve"> drastically for 3-day and 5-day, and become</w:t>
      </w:r>
      <w:r w:rsidR="00B760E5">
        <w:rPr>
          <w:rFonts w:ascii="Times New Roman" w:hAnsi="Times New Roman" w:cs="Times New Roman"/>
          <w:lang w:val="en-US"/>
        </w:rPr>
        <w:t>s</w:t>
      </w:r>
      <w:r w:rsidR="008915A6" w:rsidRPr="00F467F0">
        <w:rPr>
          <w:rFonts w:ascii="Times New Roman" w:hAnsi="Times New Roman" w:cs="Times New Roman"/>
          <w:lang w:val="en-US"/>
        </w:rPr>
        <w:t xml:space="preserve"> statistically insignificant with </w:t>
      </w:r>
      <w:r w:rsidR="00B760E5">
        <w:rPr>
          <w:rFonts w:ascii="Times New Roman" w:hAnsi="Times New Roman" w:cs="Times New Roman"/>
          <w:lang w:val="en-US"/>
        </w:rPr>
        <w:t xml:space="preserve">much </w:t>
      </w:r>
      <w:r w:rsidR="008915A6" w:rsidRPr="00F467F0">
        <w:rPr>
          <w:rFonts w:ascii="Times New Roman" w:hAnsi="Times New Roman" w:cs="Times New Roman"/>
          <w:lang w:val="en-US"/>
        </w:rPr>
        <w:t>smaller magnitude</w:t>
      </w:r>
      <w:r w:rsidR="00B760E5">
        <w:rPr>
          <w:rFonts w:ascii="Times New Roman" w:hAnsi="Times New Roman" w:cs="Times New Roman"/>
          <w:lang w:val="en-US"/>
        </w:rPr>
        <w:t>s</w:t>
      </w:r>
      <w:r w:rsidR="008915A6" w:rsidRPr="00F467F0">
        <w:rPr>
          <w:rFonts w:ascii="Times New Roman" w:hAnsi="Times New Roman" w:cs="Times New Roman"/>
          <w:lang w:val="en-US"/>
        </w:rPr>
        <w:t xml:space="preserve"> on longer periods. </w:t>
      </w:r>
      <w:r w:rsidR="00F467F0">
        <w:rPr>
          <w:rFonts w:ascii="Times New Roman" w:hAnsi="Times New Roman" w:cs="Times New Roman"/>
          <w:lang w:val="en-US"/>
        </w:rPr>
        <w:t>T</w:t>
      </w:r>
      <w:r w:rsidR="008915A6" w:rsidRPr="00F467F0">
        <w:rPr>
          <w:rFonts w:ascii="Times New Roman" w:hAnsi="Times New Roman" w:cs="Times New Roman"/>
          <w:lang w:val="en-US"/>
        </w:rPr>
        <w:t xml:space="preserve">he proportion that current volatility feeds through the next period volatility is smaller for </w:t>
      </w:r>
      <w:r w:rsidR="00797616" w:rsidRPr="00F467F0">
        <w:rPr>
          <w:rFonts w:ascii="Times New Roman" w:hAnsi="Times New Roman" w:cs="Times New Roman"/>
          <w:lang w:val="en-US"/>
        </w:rPr>
        <w:t xml:space="preserve">longer investment periods. </w:t>
      </w:r>
      <w:r w:rsidR="00F467F0">
        <w:rPr>
          <w:rFonts w:ascii="Times New Roman" w:hAnsi="Times New Roman" w:cs="Times New Roman"/>
          <w:lang w:val="en-US"/>
        </w:rPr>
        <w:t xml:space="preserve">In other words, shorter period volatility exhibits “high nonstop volatility” while longer period volatility exhibits “low unceasing volatility.” </w:t>
      </w:r>
      <w:r w:rsidR="00B65676" w:rsidRPr="00F467F0">
        <w:rPr>
          <w:rFonts w:ascii="Times New Roman" w:hAnsi="Times New Roman" w:cs="Times New Roman"/>
          <w:lang w:val="en-US"/>
        </w:rPr>
        <w:t xml:space="preserve">From performance viewpoint, log-likelihood and BIC show that </w:t>
      </w:r>
      <w:r w:rsidR="007E5301" w:rsidRPr="00F467F0">
        <w:rPr>
          <w:rFonts w:ascii="Times New Roman" w:hAnsi="Times New Roman" w:cs="Times New Roman"/>
          <w:lang w:val="en-US"/>
        </w:rPr>
        <w:t>GARCH model is the best</w:t>
      </w:r>
      <w:r w:rsidR="00A122DD">
        <w:rPr>
          <w:rFonts w:ascii="Times New Roman" w:hAnsi="Times New Roman" w:cs="Times New Roman"/>
          <w:lang w:val="en-US"/>
        </w:rPr>
        <w:t xml:space="preserve"> in explaining 1</w:t>
      </w:r>
      <w:r w:rsidR="00B65676" w:rsidRPr="00F467F0">
        <w:rPr>
          <w:rFonts w:ascii="Times New Roman" w:hAnsi="Times New Roman" w:cs="Times New Roman"/>
          <w:lang w:val="en-US"/>
        </w:rPr>
        <w:t xml:space="preserve">-day returns. </w:t>
      </w:r>
      <w:r w:rsidR="00797616" w:rsidRPr="00F467F0">
        <w:rPr>
          <w:rFonts w:ascii="Times New Roman" w:hAnsi="Times New Roman" w:cs="Times New Roman"/>
          <w:lang w:val="en-US"/>
        </w:rPr>
        <w:t>In summary, the volatility clustering in shorter investment periods is much explained by volatility in previous period while in longer periods it is much explained by shocks in previous period. The result illustrates the differences in volatility behavior across investment periods by using GARCH.</w:t>
      </w:r>
    </w:p>
    <w:p w:rsidR="00B65676" w:rsidRDefault="00B65676" w:rsidP="004D53E2">
      <w:pPr>
        <w:jc w:val="both"/>
        <w:rPr>
          <w:lang w:val="en-US"/>
        </w:rPr>
      </w:pPr>
    </w:p>
    <w:p w:rsidR="00B65676" w:rsidRPr="00F467F0" w:rsidRDefault="00B65676" w:rsidP="00F467F0">
      <w:pPr>
        <w:jc w:val="center"/>
        <w:rPr>
          <w:rFonts w:ascii="Times New Roman" w:hAnsi="Times New Roman" w:cs="Times New Roman"/>
          <w:lang w:val="en-US"/>
        </w:rPr>
      </w:pPr>
      <w:r w:rsidRPr="00F467F0">
        <w:rPr>
          <w:rFonts w:ascii="Times New Roman" w:hAnsi="Times New Roman" w:cs="Times New Roman"/>
          <w:lang w:val="en-US"/>
        </w:rPr>
        <w:t xml:space="preserve">Table 5: The Results of GJR-GARCH Model on SET Index </w:t>
      </w:r>
      <w:proofErr w:type="gramStart"/>
      <w:r w:rsidRPr="00F467F0">
        <w:rPr>
          <w:rFonts w:ascii="Times New Roman" w:hAnsi="Times New Roman" w:cs="Times New Roman"/>
          <w:lang w:val="en-US"/>
        </w:rPr>
        <w:t>During</w:t>
      </w:r>
      <w:proofErr w:type="gramEnd"/>
      <w:r w:rsidRPr="00F467F0">
        <w:rPr>
          <w:rFonts w:ascii="Times New Roman" w:hAnsi="Times New Roman" w:cs="Times New Roman"/>
          <w:lang w:val="en-US"/>
        </w:rPr>
        <w:t xml:space="preserve"> 2015-2019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1980"/>
        <w:gridCol w:w="1890"/>
      </w:tblGrid>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Dependent Variables</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One-day Return</w:t>
            </w: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Three-day Return</w:t>
            </w: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Five-day Return</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Mean Model:</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μ</m:t>
              </m:r>
            </m:oMath>
            <w:r w:rsidRPr="00AB0896">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0.005</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(0.017)</w:t>
            </w: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0.111**</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(0.046)</w:t>
            </w: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0.128**</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(0.061)</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Volatility Model:</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p>
        </w:tc>
      </w:tr>
      <w:tr w:rsidR="00B65676" w:rsidRPr="00AB0896" w:rsidTr="00AB0896">
        <w:trPr>
          <w:jc w:val="center"/>
        </w:trPr>
        <w:tc>
          <w:tcPr>
            <w:tcW w:w="2155" w:type="dxa"/>
            <w:tcBorders>
              <w:top w:val="single" w:sz="4" w:space="0" w:color="auto"/>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ω</m:t>
              </m:r>
            </m:oMath>
            <w:r w:rsidRPr="00AB0896">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0.01**</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(0.005)</w:t>
            </w:r>
          </w:p>
        </w:tc>
        <w:tc>
          <w:tcPr>
            <w:tcW w:w="1980" w:type="dxa"/>
            <w:tcBorders>
              <w:top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0.365***</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(0.087)</w:t>
            </w:r>
          </w:p>
        </w:tc>
        <w:tc>
          <w:tcPr>
            <w:tcW w:w="1890" w:type="dxa"/>
            <w:tcBorders>
              <w:top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0.386***</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(0.149)</w:t>
            </w:r>
          </w:p>
        </w:tc>
      </w:tr>
      <w:tr w:rsidR="00B65676" w:rsidRPr="00AB0896" w:rsidTr="00AB0896">
        <w:trPr>
          <w:jc w:val="center"/>
        </w:trPr>
        <w:tc>
          <w:tcPr>
            <w:tcW w:w="2155" w:type="dxa"/>
            <w:tcBorders>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α</m:t>
              </m:r>
            </m:oMath>
            <w:r w:rsidRPr="00AB0896">
              <w:rPr>
                <w:rFonts w:ascii="Times New Roman" w:hAnsi="Times New Roman" w:cs="Times New Roman"/>
                <w:b/>
                <w:bCs/>
                <w:sz w:val="20"/>
                <w:szCs w:val="20"/>
                <w:lang w:val="en-US"/>
              </w:rPr>
              <w:t xml:space="preserve"> </w:t>
            </w:r>
          </w:p>
        </w:tc>
        <w:tc>
          <w:tcPr>
            <w:tcW w:w="1710" w:type="dxa"/>
            <w:tcBorders>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0.002</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(0.016)</w:t>
            </w:r>
          </w:p>
        </w:tc>
        <w:tc>
          <w:tcPr>
            <w:tcW w:w="1980" w:type="dxa"/>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0.407***</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(0.073)</w:t>
            </w:r>
          </w:p>
        </w:tc>
        <w:tc>
          <w:tcPr>
            <w:tcW w:w="1890" w:type="dxa"/>
            <w:tcBorders>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0.596***</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(0.123)</w:t>
            </w:r>
          </w:p>
        </w:tc>
      </w:tr>
      <w:tr w:rsidR="00B65676" w:rsidRPr="00AB0896" w:rsidTr="00AB0896">
        <w:trPr>
          <w:jc w:val="center"/>
        </w:trPr>
        <w:tc>
          <w:tcPr>
            <w:tcW w:w="2155" w:type="dxa"/>
            <w:tcBorders>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β</m:t>
              </m:r>
            </m:oMath>
            <w:r w:rsidRPr="00AB0896">
              <w:rPr>
                <w:rFonts w:ascii="Times New Roman" w:hAnsi="Times New Roman" w:cs="Times New Roman"/>
                <w:b/>
                <w:bCs/>
                <w:sz w:val="20"/>
                <w:szCs w:val="20"/>
                <w:lang w:val="en-US"/>
              </w:rPr>
              <w:t xml:space="preserve"> </w:t>
            </w:r>
          </w:p>
        </w:tc>
        <w:tc>
          <w:tcPr>
            <w:tcW w:w="1710" w:type="dxa"/>
            <w:tcBorders>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0.918***</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(0.019)</w:t>
            </w:r>
          </w:p>
        </w:tc>
        <w:tc>
          <w:tcPr>
            <w:tcW w:w="1980" w:type="dxa"/>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0.275***</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(0.099)</w:t>
            </w:r>
          </w:p>
        </w:tc>
        <w:tc>
          <w:tcPr>
            <w:tcW w:w="1890" w:type="dxa"/>
            <w:tcBorders>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0.251*</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(0.142)</w:t>
            </w:r>
          </w:p>
        </w:tc>
      </w:tr>
      <w:tr w:rsidR="00B65676" w:rsidRPr="00AB0896" w:rsidTr="00AB0896">
        <w:trPr>
          <w:jc w:val="center"/>
        </w:trPr>
        <w:tc>
          <w:tcPr>
            <w:tcW w:w="2155" w:type="dxa"/>
            <w:tcBorders>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m:oMath>
              <m:r>
                <m:rPr>
                  <m:sty m:val="bi"/>
                </m:rPr>
                <w:rPr>
                  <w:rFonts w:ascii="Cambria Math" w:eastAsia="MS Mincho" w:hAnsi="Cambria Math" w:cs="Times New Roman"/>
                  <w:sz w:val="20"/>
                  <w:szCs w:val="20"/>
                  <w:lang w:val="en-US"/>
                </w:rPr>
                <m:t>γ</m:t>
              </m:r>
            </m:oMath>
            <w:r w:rsidRPr="00AB0896">
              <w:rPr>
                <w:rFonts w:ascii="Times New Roman" w:eastAsia="MS Mincho" w:hAnsi="Times New Roman" w:cs="Times New Roman"/>
                <w:b/>
                <w:bCs/>
                <w:sz w:val="20"/>
                <w:szCs w:val="20"/>
                <w:lang w:val="en-US"/>
              </w:rPr>
              <w:t xml:space="preserve"> </w:t>
            </w:r>
          </w:p>
        </w:tc>
        <w:tc>
          <w:tcPr>
            <w:tcW w:w="1710" w:type="dxa"/>
            <w:tcBorders>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0.117***</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(0.034)</w:t>
            </w:r>
          </w:p>
        </w:tc>
        <w:tc>
          <w:tcPr>
            <w:tcW w:w="1980" w:type="dxa"/>
            <w:tcBorders>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0.257***</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(0.083)</w:t>
            </w:r>
          </w:p>
        </w:tc>
        <w:tc>
          <w:tcPr>
            <w:tcW w:w="1890" w:type="dxa"/>
            <w:tcBorders>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0.148*</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(0.085)</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w:r w:rsidRPr="00AB0896">
              <w:rPr>
                <w:rFonts w:ascii="Times New Roman" w:eastAsia="MS Mincho" w:hAnsi="Times New Roman" w:cs="Times New Roman"/>
                <w:b/>
                <w:bCs/>
                <w:sz w:val="20"/>
                <w:szCs w:val="20"/>
                <w:lang w:val="en-US"/>
              </w:rPr>
              <w:t>Log-Likelihood</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-1235.96</w:t>
            </w: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-1872.16</w:t>
            </w: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-2096.67</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w:r w:rsidRPr="00AB0896">
              <w:rPr>
                <w:rFonts w:ascii="Times New Roman" w:eastAsia="MS Mincho" w:hAnsi="Times New Roman" w:cs="Times New Roman"/>
                <w:b/>
                <w:bCs/>
                <w:sz w:val="20"/>
                <w:szCs w:val="20"/>
                <w:lang w:val="en-US"/>
              </w:rPr>
              <w:t>BIC</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2507.45</w:t>
            </w:r>
          </w:p>
        </w:tc>
        <w:tc>
          <w:tcPr>
            <w:tcW w:w="198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3779.83</w:t>
            </w:r>
          </w:p>
        </w:tc>
        <w:tc>
          <w:tcPr>
            <w:tcW w:w="189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4228.85</w:t>
            </w:r>
          </w:p>
        </w:tc>
      </w:tr>
    </w:tbl>
    <w:p w:rsidR="00F467F0" w:rsidRPr="00AB0896" w:rsidRDefault="00F467F0" w:rsidP="00B65676">
      <w:pPr>
        <w:rPr>
          <w:rFonts w:ascii="Times New Roman" w:hAnsi="Times New Roman" w:cs="Times New Roman"/>
          <w:sz w:val="20"/>
          <w:szCs w:val="20"/>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2160"/>
        <w:gridCol w:w="1980"/>
      </w:tblGrid>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Dependent Variables</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Ten-day Return</w:t>
            </w: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Fourteen-day Return</w:t>
            </w: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Twenty-day Return</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Mean Model:</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b/>
                <w:bCs/>
                <w:sz w:val="20"/>
                <w:szCs w:val="20"/>
                <w:lang w:val="en-US"/>
              </w:rPr>
            </w:pP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μ</m:t>
              </m:r>
            </m:oMath>
            <w:r w:rsidRPr="00AB0896">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0.183</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(0.145)</w:t>
            </w: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0.034</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(0.137)</w:t>
            </w: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0.042</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(0.209)</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w:r w:rsidRPr="00AB0896">
              <w:rPr>
                <w:rFonts w:ascii="Times New Roman" w:hAnsi="Times New Roman" w:cs="Times New Roman"/>
                <w:b/>
                <w:bCs/>
                <w:sz w:val="20"/>
                <w:szCs w:val="20"/>
                <w:lang w:val="en-US"/>
              </w:rPr>
              <w:t>Volatility Model:</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p>
        </w:tc>
      </w:tr>
      <w:tr w:rsidR="00B65676" w:rsidRPr="00AB0896" w:rsidTr="00AB0896">
        <w:trPr>
          <w:jc w:val="center"/>
        </w:trPr>
        <w:tc>
          <w:tcPr>
            <w:tcW w:w="2155" w:type="dxa"/>
            <w:tcBorders>
              <w:top w:val="single" w:sz="4" w:space="0" w:color="auto"/>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ω</m:t>
              </m:r>
            </m:oMath>
            <w:r w:rsidRPr="00AB0896">
              <w:rPr>
                <w:rFonts w:ascii="Times New Roman" w:hAnsi="Times New Roman" w:cs="Times New Roman"/>
                <w:b/>
                <w:bCs/>
                <w:sz w:val="20"/>
                <w:szCs w:val="20"/>
                <w:lang w:val="en-US"/>
              </w:rPr>
              <w:t xml:space="preserve"> </w:t>
            </w:r>
          </w:p>
        </w:tc>
        <w:tc>
          <w:tcPr>
            <w:tcW w:w="1710" w:type="dxa"/>
            <w:tcBorders>
              <w:top w:val="single" w:sz="4" w:space="0" w:color="auto"/>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0.844***</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(0.13)</w:t>
            </w:r>
          </w:p>
        </w:tc>
        <w:tc>
          <w:tcPr>
            <w:tcW w:w="2160" w:type="dxa"/>
            <w:tcBorders>
              <w:top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0.817***</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(0.106)</w:t>
            </w:r>
          </w:p>
        </w:tc>
        <w:tc>
          <w:tcPr>
            <w:tcW w:w="1980" w:type="dxa"/>
            <w:tcBorders>
              <w:top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0.721***</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(0.148)</w:t>
            </w:r>
          </w:p>
        </w:tc>
      </w:tr>
      <w:tr w:rsidR="00B65676" w:rsidRPr="00AB0896" w:rsidTr="00AB0896">
        <w:trPr>
          <w:jc w:val="center"/>
        </w:trPr>
        <w:tc>
          <w:tcPr>
            <w:tcW w:w="2155" w:type="dxa"/>
            <w:tcBorders>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α</m:t>
              </m:r>
            </m:oMath>
            <w:r w:rsidRPr="00AB0896">
              <w:rPr>
                <w:rFonts w:ascii="Times New Roman" w:hAnsi="Times New Roman" w:cs="Times New Roman"/>
                <w:b/>
                <w:bCs/>
                <w:sz w:val="20"/>
                <w:szCs w:val="20"/>
                <w:lang w:val="en-US"/>
              </w:rPr>
              <w:t xml:space="preserve"> </w:t>
            </w:r>
          </w:p>
        </w:tc>
        <w:tc>
          <w:tcPr>
            <w:tcW w:w="1710" w:type="dxa"/>
            <w:tcBorders>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0.79***</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(0.05)</w:t>
            </w:r>
          </w:p>
        </w:tc>
        <w:tc>
          <w:tcPr>
            <w:tcW w:w="2160" w:type="dxa"/>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0.8651***</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(0.043)</w:t>
            </w:r>
          </w:p>
        </w:tc>
        <w:tc>
          <w:tcPr>
            <w:tcW w:w="1980" w:type="dxa"/>
            <w:tcBorders>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0.876***</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(0.062)</w:t>
            </w:r>
          </w:p>
        </w:tc>
      </w:tr>
      <w:tr w:rsidR="00B65676" w:rsidRPr="00AB0896" w:rsidTr="00AB0896">
        <w:trPr>
          <w:jc w:val="center"/>
        </w:trPr>
        <w:tc>
          <w:tcPr>
            <w:tcW w:w="2155" w:type="dxa"/>
            <w:tcBorders>
              <w:left w:val="single" w:sz="4" w:space="0" w:color="auto"/>
              <w:right w:val="single" w:sz="4" w:space="0" w:color="auto"/>
            </w:tcBorders>
          </w:tcPr>
          <w:p w:rsidR="00B65676" w:rsidRPr="00AB0896" w:rsidRDefault="00B65676" w:rsidP="00AF21D0">
            <w:pPr>
              <w:rPr>
                <w:rFonts w:ascii="Times New Roman" w:hAnsi="Times New Roman" w:cs="Times New Roman"/>
                <w:b/>
                <w:bCs/>
                <w:sz w:val="20"/>
                <w:szCs w:val="20"/>
                <w:lang w:val="en-US"/>
              </w:rPr>
            </w:pPr>
            <m:oMath>
              <m:r>
                <m:rPr>
                  <m:sty m:val="bi"/>
                </m:rPr>
                <w:rPr>
                  <w:rFonts w:ascii="Cambria Math" w:hAnsi="Cambria Math" w:cs="Times New Roman"/>
                  <w:sz w:val="20"/>
                  <w:szCs w:val="20"/>
                  <w:lang w:val="en-US"/>
                </w:rPr>
                <m:t>β</m:t>
              </m:r>
            </m:oMath>
            <w:r w:rsidRPr="00AB0896">
              <w:rPr>
                <w:rFonts w:ascii="Times New Roman" w:hAnsi="Times New Roman" w:cs="Times New Roman"/>
                <w:b/>
                <w:bCs/>
                <w:sz w:val="20"/>
                <w:szCs w:val="20"/>
                <w:lang w:val="en-US"/>
              </w:rPr>
              <w:t xml:space="preserve"> </w:t>
            </w:r>
          </w:p>
        </w:tc>
        <w:tc>
          <w:tcPr>
            <w:tcW w:w="1710" w:type="dxa"/>
            <w:tcBorders>
              <w:lef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0.02</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(0.031)</w:t>
            </w:r>
          </w:p>
        </w:tc>
        <w:tc>
          <w:tcPr>
            <w:tcW w:w="2160" w:type="dxa"/>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0.02</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(0.026)</w:t>
            </w:r>
          </w:p>
        </w:tc>
        <w:tc>
          <w:tcPr>
            <w:tcW w:w="1980" w:type="dxa"/>
            <w:tcBorders>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0.08</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(0.058)</w:t>
            </w:r>
          </w:p>
        </w:tc>
      </w:tr>
      <w:tr w:rsidR="00B65676" w:rsidRPr="00AB0896" w:rsidTr="00AB0896">
        <w:trPr>
          <w:jc w:val="center"/>
        </w:trPr>
        <w:tc>
          <w:tcPr>
            <w:tcW w:w="2155" w:type="dxa"/>
            <w:tcBorders>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m:oMath>
              <m:r>
                <m:rPr>
                  <m:sty m:val="bi"/>
                </m:rPr>
                <w:rPr>
                  <w:rFonts w:ascii="Cambria Math" w:eastAsia="MS Mincho" w:hAnsi="Cambria Math" w:cs="Times New Roman"/>
                  <w:sz w:val="20"/>
                  <w:szCs w:val="20"/>
                  <w:lang w:val="en-US"/>
                </w:rPr>
                <m:t>γ</m:t>
              </m:r>
            </m:oMath>
            <w:r w:rsidRPr="00AB0896">
              <w:rPr>
                <w:rFonts w:ascii="Times New Roman" w:eastAsia="MS Mincho" w:hAnsi="Times New Roman" w:cs="Times New Roman"/>
                <w:b/>
                <w:bCs/>
                <w:sz w:val="20"/>
                <w:szCs w:val="20"/>
                <w:lang w:val="en-US"/>
              </w:rPr>
              <w:t xml:space="preserve"> </w:t>
            </w:r>
          </w:p>
        </w:tc>
        <w:tc>
          <w:tcPr>
            <w:tcW w:w="1710" w:type="dxa"/>
            <w:tcBorders>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0.074</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(0.071)</w:t>
            </w:r>
          </w:p>
        </w:tc>
        <w:tc>
          <w:tcPr>
            <w:tcW w:w="2160" w:type="dxa"/>
            <w:tcBorders>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0.032</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(0.061)</w:t>
            </w:r>
          </w:p>
        </w:tc>
        <w:tc>
          <w:tcPr>
            <w:tcW w:w="1980" w:type="dxa"/>
            <w:tcBorders>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-0.009</w:t>
            </w:r>
          </w:p>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(0.056)</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w:r w:rsidRPr="00AB0896">
              <w:rPr>
                <w:rFonts w:ascii="Times New Roman" w:eastAsia="MS Mincho" w:hAnsi="Times New Roman" w:cs="Times New Roman"/>
                <w:b/>
                <w:bCs/>
                <w:sz w:val="20"/>
                <w:szCs w:val="20"/>
                <w:lang w:val="en-US"/>
              </w:rPr>
              <w:t>Log-Likelihood</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-2399.36</w:t>
            </w: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-2530.41</w:t>
            </w: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-2701.21</w:t>
            </w:r>
          </w:p>
        </w:tc>
      </w:tr>
      <w:tr w:rsidR="00B65676" w:rsidRPr="00AB0896" w:rsidTr="00AB0896">
        <w:trPr>
          <w:jc w:val="center"/>
        </w:trPr>
        <w:tc>
          <w:tcPr>
            <w:tcW w:w="2155" w:type="dxa"/>
            <w:tcBorders>
              <w:top w:val="single" w:sz="4" w:space="0" w:color="auto"/>
              <w:left w:val="single" w:sz="4" w:space="0" w:color="auto"/>
              <w:bottom w:val="single" w:sz="4" w:space="0" w:color="auto"/>
              <w:right w:val="single" w:sz="4" w:space="0" w:color="auto"/>
            </w:tcBorders>
          </w:tcPr>
          <w:p w:rsidR="00B65676" w:rsidRPr="00AB0896" w:rsidRDefault="00B65676" w:rsidP="00AF21D0">
            <w:pPr>
              <w:rPr>
                <w:rFonts w:ascii="Times New Roman" w:eastAsia="MS Mincho" w:hAnsi="Times New Roman" w:cs="Times New Roman"/>
                <w:b/>
                <w:bCs/>
                <w:sz w:val="20"/>
                <w:szCs w:val="20"/>
                <w:lang w:val="en-US"/>
              </w:rPr>
            </w:pPr>
            <w:r w:rsidRPr="00AB0896">
              <w:rPr>
                <w:rFonts w:ascii="Times New Roman" w:eastAsia="MS Mincho" w:hAnsi="Times New Roman" w:cs="Times New Roman"/>
                <w:b/>
                <w:bCs/>
                <w:sz w:val="20"/>
                <w:szCs w:val="20"/>
                <w:lang w:val="en-US"/>
              </w:rPr>
              <w:t>BIC</w:t>
            </w:r>
          </w:p>
        </w:tc>
        <w:tc>
          <w:tcPr>
            <w:tcW w:w="1710" w:type="dxa"/>
            <w:tcBorders>
              <w:top w:val="single" w:sz="4" w:space="0" w:color="auto"/>
              <w:left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4834.21</w:t>
            </w:r>
          </w:p>
        </w:tc>
        <w:tc>
          <w:tcPr>
            <w:tcW w:w="2160" w:type="dxa"/>
            <w:tcBorders>
              <w:top w:val="single" w:sz="4" w:space="0" w:color="auto"/>
              <w:bottom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5096.28</w:t>
            </w:r>
          </w:p>
        </w:tc>
        <w:tc>
          <w:tcPr>
            <w:tcW w:w="1980" w:type="dxa"/>
            <w:tcBorders>
              <w:top w:val="single" w:sz="4" w:space="0" w:color="auto"/>
              <w:bottom w:val="single" w:sz="4" w:space="0" w:color="auto"/>
              <w:right w:val="single" w:sz="4" w:space="0" w:color="auto"/>
            </w:tcBorders>
          </w:tcPr>
          <w:p w:rsidR="00B65676" w:rsidRPr="00AB0896" w:rsidRDefault="00B65676" w:rsidP="00AF21D0">
            <w:pPr>
              <w:rPr>
                <w:rFonts w:ascii="Times New Roman" w:hAnsi="Times New Roman" w:cs="Times New Roman"/>
                <w:sz w:val="20"/>
                <w:szCs w:val="20"/>
                <w:lang w:val="en-US"/>
              </w:rPr>
            </w:pPr>
            <w:r w:rsidRPr="00AB0896">
              <w:rPr>
                <w:rFonts w:ascii="Times New Roman" w:hAnsi="Times New Roman" w:cs="Times New Roman"/>
                <w:sz w:val="20"/>
                <w:szCs w:val="20"/>
                <w:lang w:val="en-US"/>
              </w:rPr>
              <w:t>5437.87</w:t>
            </w:r>
          </w:p>
        </w:tc>
      </w:tr>
    </w:tbl>
    <w:p w:rsidR="00B65676" w:rsidRPr="00F467F0" w:rsidRDefault="00B65676" w:rsidP="00F467F0">
      <w:pPr>
        <w:jc w:val="center"/>
        <w:rPr>
          <w:rFonts w:ascii="Times New Roman" w:hAnsi="Times New Roman" w:cs="Times New Roman"/>
          <w:sz w:val="20"/>
          <w:szCs w:val="24"/>
          <w:lang w:val="en-US"/>
        </w:rPr>
      </w:pPr>
      <w:r w:rsidRPr="00F467F0">
        <w:rPr>
          <w:rFonts w:ascii="Times New Roman" w:hAnsi="Times New Roman" w:cs="Times New Roman"/>
          <w:sz w:val="20"/>
          <w:szCs w:val="24"/>
          <w:lang w:val="en-US"/>
        </w:rPr>
        <w:t>Source: Author’s Calculations</w:t>
      </w:r>
    </w:p>
    <w:p w:rsidR="00B65676" w:rsidRPr="00F467F0" w:rsidRDefault="00AF21D0" w:rsidP="00AB0896">
      <w:pPr>
        <w:ind w:firstLine="720"/>
        <w:jc w:val="both"/>
        <w:rPr>
          <w:rFonts w:ascii="Times New Roman" w:hAnsi="Times New Roman" w:cs="Times New Roman"/>
          <w:lang w:val="en-US"/>
        </w:rPr>
      </w:pPr>
      <w:r w:rsidRPr="00F467F0">
        <w:rPr>
          <w:rFonts w:ascii="Times New Roman" w:hAnsi="Times New Roman" w:cs="Times New Roman"/>
          <w:lang w:val="en-US"/>
        </w:rPr>
        <w:t>Table 5 reports the results of GJR-</w:t>
      </w:r>
      <w:proofErr w:type="gramStart"/>
      <w:r w:rsidRPr="00F467F0">
        <w:rPr>
          <w:rFonts w:ascii="Times New Roman" w:hAnsi="Times New Roman" w:cs="Times New Roman"/>
          <w:lang w:val="en-US"/>
        </w:rPr>
        <w:t>GARCH(</w:t>
      </w:r>
      <w:proofErr w:type="gramEnd"/>
      <w:r w:rsidRPr="00F467F0">
        <w:rPr>
          <w:rFonts w:ascii="Times New Roman" w:hAnsi="Times New Roman" w:cs="Times New Roman"/>
          <w:lang w:val="en-US"/>
        </w:rPr>
        <w:t xml:space="preserve">1,1,1) in log returns across six investment periods. Looking at mean model, only means of three-day and five-day log returns are significantly greater than zero, similar to </w:t>
      </w:r>
      <w:proofErr w:type="gramStart"/>
      <w:r w:rsidRPr="00F467F0">
        <w:rPr>
          <w:rFonts w:ascii="Times New Roman" w:hAnsi="Times New Roman" w:cs="Times New Roman"/>
          <w:lang w:val="en-US"/>
        </w:rPr>
        <w:t>GARCH(</w:t>
      </w:r>
      <w:proofErr w:type="gramEnd"/>
      <w:r w:rsidRPr="00F467F0">
        <w:rPr>
          <w:rFonts w:ascii="Times New Roman" w:hAnsi="Times New Roman" w:cs="Times New Roman"/>
          <w:lang w:val="en-US"/>
        </w:rPr>
        <w:t xml:space="preserve">1,1) result. Most </w:t>
      </w:r>
      <m:oMath>
        <m:r>
          <w:rPr>
            <w:rFonts w:ascii="Cambria Math" w:hAnsi="Cambria Math" w:cs="Times New Roman"/>
            <w:lang w:val="en-US"/>
          </w:rPr>
          <m:t>α</m:t>
        </m:r>
      </m:oMath>
      <w:r w:rsidRPr="00F467F0">
        <w:rPr>
          <w:rFonts w:ascii="Times New Roman" w:hAnsi="Times New Roman" w:cs="Times New Roman"/>
          <w:lang w:val="en-US"/>
        </w:rPr>
        <w:t xml:space="preserve">s are statistically significant, except one-day log return. The implication is similar to </w:t>
      </w:r>
      <w:r w:rsidR="00AB0896">
        <w:rPr>
          <w:rFonts w:ascii="Times New Roman" w:hAnsi="Times New Roman" w:cs="Times New Roman"/>
          <w:lang w:val="en-US"/>
        </w:rPr>
        <w:t xml:space="preserve">the result from </w:t>
      </w:r>
      <w:r w:rsidRPr="00F467F0">
        <w:rPr>
          <w:rFonts w:ascii="Times New Roman" w:hAnsi="Times New Roman" w:cs="Times New Roman"/>
          <w:lang w:val="en-US"/>
        </w:rPr>
        <w:t xml:space="preserve">Table 4: shocks today </w:t>
      </w:r>
      <w:r w:rsidR="00474DEB">
        <w:rPr>
          <w:rFonts w:ascii="Times New Roman" w:hAnsi="Times New Roman" w:cs="Times New Roman"/>
          <w:lang w:val="en-US"/>
        </w:rPr>
        <w:t xml:space="preserve">has an impact on </w:t>
      </w:r>
      <w:r w:rsidRPr="00F467F0">
        <w:rPr>
          <w:rFonts w:ascii="Times New Roman" w:hAnsi="Times New Roman" w:cs="Times New Roman"/>
          <w:lang w:val="en-US"/>
        </w:rPr>
        <w:t xml:space="preserve">the next period volatility. Looking at their sizes, the magnitudes of </w:t>
      </w:r>
      <m:oMath>
        <m:r>
          <w:rPr>
            <w:rFonts w:ascii="Cambria Math" w:hAnsi="Cambria Math" w:cs="Times New Roman"/>
            <w:lang w:val="en-US"/>
          </w:rPr>
          <m:t>α</m:t>
        </m:r>
      </m:oMath>
      <w:r w:rsidRPr="00F467F0">
        <w:rPr>
          <w:rFonts w:ascii="Times New Roman" w:hAnsi="Times New Roman" w:cs="Times New Roman"/>
          <w:lang w:val="en-US"/>
        </w:rPr>
        <w:t xml:space="preserve">s in longer period are larger than </w:t>
      </w:r>
      <m:oMath>
        <m:r>
          <w:rPr>
            <w:rFonts w:ascii="Cambria Math" w:hAnsi="Cambria Math" w:cs="Times New Roman"/>
            <w:lang w:val="en-US"/>
          </w:rPr>
          <m:t>α</m:t>
        </m:r>
      </m:oMath>
      <w:r w:rsidRPr="00F467F0">
        <w:rPr>
          <w:rFonts w:ascii="Times New Roman" w:hAnsi="Times New Roman" w:cs="Times New Roman"/>
          <w:lang w:val="en-US"/>
        </w:rPr>
        <w:t xml:space="preserve">s in shorter periods. </w:t>
      </w:r>
      <w:r w:rsidR="00597613" w:rsidRPr="00F467F0">
        <w:rPr>
          <w:rFonts w:ascii="Times New Roman" w:hAnsi="Times New Roman" w:cs="Times New Roman"/>
          <w:lang w:val="en-US"/>
        </w:rPr>
        <w:t xml:space="preserve">The longer </w:t>
      </w:r>
      <w:r w:rsidR="00AB0896">
        <w:rPr>
          <w:rFonts w:ascii="Times New Roman" w:hAnsi="Times New Roman" w:cs="Times New Roman"/>
          <w:lang w:val="en-US"/>
        </w:rPr>
        <w:t xml:space="preserve">the </w:t>
      </w:r>
      <w:r w:rsidR="00597613" w:rsidRPr="00F467F0">
        <w:rPr>
          <w:rFonts w:ascii="Times New Roman" w:hAnsi="Times New Roman" w:cs="Times New Roman"/>
          <w:lang w:val="en-US"/>
        </w:rPr>
        <w:t>investment period</w:t>
      </w:r>
      <w:r w:rsidR="00AB0896">
        <w:rPr>
          <w:rFonts w:ascii="Times New Roman" w:hAnsi="Times New Roman" w:cs="Times New Roman"/>
          <w:lang w:val="en-US"/>
        </w:rPr>
        <w:t xml:space="preserve"> is</w:t>
      </w:r>
      <w:r w:rsidR="00597613" w:rsidRPr="00F467F0">
        <w:rPr>
          <w:rFonts w:ascii="Times New Roman" w:hAnsi="Times New Roman" w:cs="Times New Roman"/>
          <w:lang w:val="en-US"/>
        </w:rPr>
        <w:t xml:space="preserve">, the greater the impact of </w:t>
      </w:r>
      <w:r w:rsidR="00AB0896">
        <w:rPr>
          <w:rFonts w:ascii="Times New Roman" w:hAnsi="Times New Roman" w:cs="Times New Roman"/>
          <w:lang w:val="en-US"/>
        </w:rPr>
        <w:t xml:space="preserve">today </w:t>
      </w:r>
      <w:r w:rsidR="00597613" w:rsidRPr="00F467F0">
        <w:rPr>
          <w:rFonts w:ascii="Times New Roman" w:hAnsi="Times New Roman" w:cs="Times New Roman"/>
          <w:lang w:val="en-US"/>
        </w:rPr>
        <w:t xml:space="preserve">shocks </w:t>
      </w:r>
      <w:r w:rsidR="00AB0896">
        <w:rPr>
          <w:rFonts w:ascii="Times New Roman" w:hAnsi="Times New Roman" w:cs="Times New Roman"/>
          <w:lang w:val="en-US"/>
        </w:rPr>
        <w:t xml:space="preserve">will be </w:t>
      </w:r>
      <w:r w:rsidR="00597613" w:rsidRPr="00F467F0">
        <w:rPr>
          <w:rFonts w:ascii="Times New Roman" w:hAnsi="Times New Roman" w:cs="Times New Roman"/>
          <w:lang w:val="en-US"/>
        </w:rPr>
        <w:t xml:space="preserve">on next period volatility. Similar to Table 4, only </w:t>
      </w:r>
      <m:oMath>
        <m:r>
          <w:rPr>
            <w:rFonts w:ascii="Cambria Math" w:hAnsi="Cambria Math" w:cs="Times New Roman"/>
            <w:lang w:val="en-US"/>
          </w:rPr>
          <m:t>β</m:t>
        </m:r>
      </m:oMath>
      <w:r w:rsidR="00597613" w:rsidRPr="00F467F0">
        <w:rPr>
          <w:rFonts w:ascii="Times New Roman" w:hAnsi="Times New Roman" w:cs="Times New Roman"/>
          <w:lang w:val="en-US"/>
        </w:rPr>
        <w:t xml:space="preserve">s in one-day and three-day log returns are statistically significant at 5%. Looking at their sizes, </w:t>
      </w:r>
      <m:oMath>
        <m:r>
          <w:rPr>
            <w:rFonts w:ascii="Cambria Math" w:hAnsi="Cambria Math" w:cs="Times New Roman"/>
            <w:lang w:val="en-US"/>
          </w:rPr>
          <m:t>β</m:t>
        </m:r>
      </m:oMath>
      <w:r w:rsidR="00AB0896">
        <w:rPr>
          <w:rFonts w:ascii="Times New Roman" w:hAnsi="Times New Roman" w:cs="Times New Roman"/>
          <w:lang w:val="en-US"/>
        </w:rPr>
        <w:t xml:space="preserve"> is</w:t>
      </w:r>
      <w:r w:rsidR="00597613" w:rsidRPr="00F467F0">
        <w:rPr>
          <w:rFonts w:ascii="Times New Roman" w:hAnsi="Times New Roman" w:cs="Times New Roman"/>
          <w:lang w:val="en-US"/>
        </w:rPr>
        <w:t xml:space="preserve"> the largest for one-day, and becomes smaller as the investment period changes to three days and five days.</w:t>
      </w:r>
      <w:r w:rsidR="00AB0896">
        <w:rPr>
          <w:rFonts w:ascii="Times New Roman" w:hAnsi="Times New Roman" w:cs="Times New Roman"/>
          <w:lang w:val="en-US"/>
        </w:rPr>
        <w:t xml:space="preserve"> As the period increases up until 20 days, </w:t>
      </w:r>
      <m:oMath>
        <m:r>
          <w:rPr>
            <w:rFonts w:ascii="Cambria Math" w:hAnsi="Cambria Math" w:cs="Times New Roman"/>
            <w:lang w:val="en-US"/>
          </w:rPr>
          <m:t>β</m:t>
        </m:r>
      </m:oMath>
      <w:r w:rsidR="00AB0896">
        <w:rPr>
          <w:rFonts w:ascii="Times New Roman" w:hAnsi="Times New Roman" w:cs="Times New Roman"/>
          <w:lang w:val="en-US"/>
        </w:rPr>
        <w:t xml:space="preserve"> becomes much smaller. </w:t>
      </w:r>
      <w:r w:rsidR="00AB0896">
        <w:rPr>
          <w:rFonts w:ascii="Times New Roman" w:hAnsi="Times New Roman" w:cs="Times New Roman"/>
          <w:lang w:val="en-US"/>
        </w:rPr>
        <w:lastRenderedPageBreak/>
        <w:t xml:space="preserve">The </w:t>
      </w:r>
      <w:r w:rsidR="00597613" w:rsidRPr="00F467F0">
        <w:rPr>
          <w:rFonts w:ascii="Times New Roman" w:hAnsi="Times New Roman" w:cs="Times New Roman"/>
          <w:lang w:val="en-US"/>
        </w:rPr>
        <w:t>interpretation is the same as</w:t>
      </w:r>
      <w:r w:rsidR="00474DEB">
        <w:rPr>
          <w:rFonts w:ascii="Times New Roman" w:hAnsi="Times New Roman" w:cs="Times New Roman"/>
          <w:lang w:val="en-US"/>
        </w:rPr>
        <w:t xml:space="preserve"> the result from </w:t>
      </w:r>
      <w:r w:rsidR="00A57336">
        <w:rPr>
          <w:rFonts w:ascii="Times New Roman" w:hAnsi="Times New Roman" w:cs="Times New Roman"/>
          <w:lang w:val="en-US"/>
        </w:rPr>
        <w:t>Table 4</w:t>
      </w:r>
      <w:r w:rsidR="00597613" w:rsidRPr="00F467F0">
        <w:rPr>
          <w:rFonts w:ascii="Times New Roman" w:hAnsi="Times New Roman" w:cs="Times New Roman"/>
          <w:lang w:val="en-US"/>
        </w:rPr>
        <w:t xml:space="preserve">: the proportion that current volatility feeds through the next period is usually smaller for longer investment periods. </w:t>
      </w:r>
      <w:r w:rsidR="00A248A8">
        <w:rPr>
          <w:rFonts w:ascii="Times New Roman" w:hAnsi="Times New Roman" w:cs="Times New Roman"/>
          <w:lang w:val="en-US"/>
        </w:rPr>
        <w:t xml:space="preserve">Furthermore, </w:t>
      </w:r>
      <w:r w:rsidR="00CC7E53">
        <w:rPr>
          <w:rFonts w:ascii="Times New Roman" w:hAnsi="Times New Roman" w:cs="Times New Roman"/>
          <w:lang w:val="en-US"/>
        </w:rPr>
        <w:t>l</w:t>
      </w:r>
      <w:r w:rsidR="0068571B" w:rsidRPr="00F467F0">
        <w:rPr>
          <w:rFonts w:ascii="Times New Roman" w:hAnsi="Times New Roman" w:cs="Times New Roman"/>
          <w:lang w:val="en-US"/>
        </w:rPr>
        <w:t>ooking at the signs</w:t>
      </w:r>
      <w:r w:rsidR="00A57336">
        <w:rPr>
          <w:rFonts w:ascii="Times New Roman" w:hAnsi="Times New Roman" w:cs="Times New Roman"/>
          <w:lang w:val="en-US"/>
        </w:rPr>
        <w:t xml:space="preserve"> of coefficients </w:t>
      </w:r>
      <m:oMath>
        <m:r>
          <w:rPr>
            <w:rFonts w:ascii="Cambria Math" w:hAnsi="Cambria Math" w:cs="Times New Roman"/>
            <w:lang w:val="en-US"/>
          </w:rPr>
          <m:t>γ</m:t>
        </m:r>
      </m:oMath>
      <w:r w:rsidR="0068571B" w:rsidRPr="00F467F0">
        <w:rPr>
          <w:rFonts w:ascii="Times New Roman" w:hAnsi="Times New Roman" w:cs="Times New Roman"/>
          <w:lang w:val="en-US"/>
        </w:rPr>
        <w:t>, most of them exhibit leverage effects, except for twenty-day return that shows anti-leverage effect, but still not statistically significant.</w:t>
      </w:r>
      <w:r w:rsidR="00A248A8">
        <w:rPr>
          <w:rFonts w:ascii="Times New Roman" w:hAnsi="Times New Roman" w:cs="Times New Roman"/>
          <w:lang w:val="en-US"/>
        </w:rPr>
        <w:t xml:space="preserve"> </w:t>
      </w:r>
      <w:r w:rsidR="007676B4">
        <w:rPr>
          <w:rFonts w:ascii="Times New Roman" w:hAnsi="Times New Roman" w:cs="Times New Roman"/>
          <w:lang w:val="en-US"/>
        </w:rPr>
        <w:t xml:space="preserve">In other words, the leverage effect in shorter periods is stronger than the leverage effect in longer periods. </w:t>
      </w:r>
      <w:r w:rsidR="000524D9" w:rsidRPr="00A57336">
        <w:rPr>
          <w:rFonts w:ascii="Times New Roman" w:hAnsi="Times New Roman" w:cs="Times New Roman"/>
          <w:lang w:val="en-US"/>
        </w:rPr>
        <w:t xml:space="preserve">This is similar to </w:t>
      </w:r>
      <w:proofErr w:type="spellStart"/>
      <w:r w:rsidR="000524D9" w:rsidRPr="00A57336">
        <w:rPr>
          <w:rFonts w:ascii="Times New Roman" w:hAnsi="Times New Roman" w:cs="Times New Roman"/>
          <w:lang w:val="en-US"/>
        </w:rPr>
        <w:t>Thampanya</w:t>
      </w:r>
      <w:proofErr w:type="spellEnd"/>
      <w:r w:rsidR="000524D9" w:rsidRPr="00A57336">
        <w:rPr>
          <w:rFonts w:ascii="Times New Roman" w:hAnsi="Times New Roman" w:cs="Times New Roman"/>
          <w:lang w:val="en-US"/>
        </w:rPr>
        <w:t xml:space="preserve">, Wu, Nasir and Liu (2020) where the leverage effect in one-month return from 1995 to 2018 is not significant in SET index using </w:t>
      </w:r>
      <w:proofErr w:type="gramStart"/>
      <w:r w:rsidR="000524D9" w:rsidRPr="00A57336">
        <w:rPr>
          <w:rFonts w:ascii="Times New Roman" w:hAnsi="Times New Roman" w:cs="Times New Roman"/>
          <w:lang w:val="en-US"/>
        </w:rPr>
        <w:t>EGARCH(</w:t>
      </w:r>
      <w:proofErr w:type="gramEnd"/>
      <w:r w:rsidR="000524D9" w:rsidRPr="00A57336">
        <w:rPr>
          <w:rFonts w:ascii="Times New Roman" w:hAnsi="Times New Roman" w:cs="Times New Roman"/>
          <w:lang w:val="en-US"/>
        </w:rPr>
        <w:t>1,1) model; however, their results show positive sign</w:t>
      </w:r>
      <w:r w:rsidR="0072404B" w:rsidRPr="00A57336">
        <w:rPr>
          <w:rFonts w:ascii="Times New Roman" w:hAnsi="Times New Roman" w:cs="Times New Roman"/>
          <w:lang w:val="en-US"/>
        </w:rPr>
        <w:t xml:space="preserve"> on leverage effect parameter.</w:t>
      </w:r>
      <w:r w:rsidR="0072404B">
        <w:rPr>
          <w:rFonts w:ascii="Times New Roman" w:hAnsi="Times New Roman" w:cs="Times New Roman"/>
          <w:lang w:val="en-US"/>
        </w:rPr>
        <w:t xml:space="preserve"> </w:t>
      </w:r>
      <w:r w:rsidR="00A57336">
        <w:rPr>
          <w:rFonts w:ascii="Times New Roman" w:hAnsi="Times New Roman" w:cs="Times New Roman"/>
          <w:lang w:val="en-US"/>
        </w:rPr>
        <w:t>From Table 5</w:t>
      </w:r>
      <w:r w:rsidR="00CC7E53" w:rsidRPr="00F467F0">
        <w:rPr>
          <w:rFonts w:ascii="Times New Roman" w:hAnsi="Times New Roman" w:cs="Times New Roman"/>
          <w:lang w:val="en-US"/>
        </w:rPr>
        <w:t xml:space="preserve">, the leverage effect is larger for short periods (1-day, 3-day, 5-day) than the leverage (or anti-leverage) for longer periods (10-day, 14-day and 20-day). </w:t>
      </w:r>
      <w:r w:rsidR="00A248A8">
        <w:rPr>
          <w:rFonts w:ascii="Times New Roman" w:hAnsi="Times New Roman" w:cs="Times New Roman"/>
          <w:lang w:val="en-US"/>
        </w:rPr>
        <w:t>T</w:t>
      </w:r>
      <w:r w:rsidR="00A248A8" w:rsidRPr="00F467F0">
        <w:rPr>
          <w:rFonts w:ascii="Times New Roman" w:hAnsi="Times New Roman" w:cs="Times New Roman"/>
          <w:lang w:val="en-US"/>
        </w:rPr>
        <w:t>he leverage effect (</w:t>
      </w:r>
      <m:oMath>
        <m:r>
          <w:rPr>
            <w:rFonts w:ascii="Cambria Math" w:hAnsi="Cambria Math" w:cs="Times New Roman"/>
            <w:lang w:val="en-US"/>
          </w:rPr>
          <m:t>γ</m:t>
        </m:r>
      </m:oMath>
      <w:r w:rsidR="00A248A8" w:rsidRPr="00F467F0">
        <w:rPr>
          <w:rFonts w:ascii="Times New Roman" w:hAnsi="Times New Roman" w:cs="Times New Roman"/>
          <w:lang w:val="en-US"/>
        </w:rPr>
        <w:t xml:space="preserve">) is statistically significant in one-day and three-day return only. </w:t>
      </w:r>
      <w:r w:rsidR="00A248A8" w:rsidRPr="00123AA0">
        <w:rPr>
          <w:rFonts w:ascii="Times New Roman" w:hAnsi="Times New Roman" w:cs="Times New Roman"/>
          <w:lang w:val="en-US"/>
        </w:rPr>
        <w:t xml:space="preserve">This is </w:t>
      </w:r>
      <w:r w:rsidR="00CC7E53" w:rsidRPr="00123AA0">
        <w:rPr>
          <w:rFonts w:ascii="Times New Roman" w:hAnsi="Times New Roman" w:cs="Times New Roman"/>
          <w:lang w:val="en-US"/>
        </w:rPr>
        <w:t xml:space="preserve">similar to </w:t>
      </w:r>
      <w:r w:rsidR="00CC7E53" w:rsidRPr="00123AA0">
        <w:rPr>
          <w:rFonts w:ascii="Times New Roman" w:hAnsi="Times New Roman" w:cs="Times New Roman"/>
          <w:noProof/>
          <w:lang w:val="en-US"/>
        </w:rPr>
        <w:t>Thakolsri, Sethapramote and Jiranyakul (201</w:t>
      </w:r>
      <w:r w:rsidR="006E1C0C" w:rsidRPr="00123AA0">
        <w:rPr>
          <w:rFonts w:ascii="Times New Roman" w:hAnsi="Times New Roman" w:cs="Times New Roman"/>
          <w:noProof/>
          <w:lang w:val="en-US"/>
        </w:rPr>
        <w:t>5) where the leverage effect is</w:t>
      </w:r>
      <w:r w:rsidR="00CC7E53" w:rsidRPr="00123AA0">
        <w:rPr>
          <w:rFonts w:ascii="Times New Roman" w:hAnsi="Times New Roman" w:cs="Times New Roman"/>
          <w:noProof/>
          <w:lang w:val="en-US"/>
        </w:rPr>
        <w:t xml:space="preserve"> </w:t>
      </w:r>
      <w:r w:rsidR="00123AA0" w:rsidRPr="00123AA0">
        <w:rPr>
          <w:rFonts w:ascii="Times New Roman" w:hAnsi="Times New Roman" w:cs="Times New Roman"/>
          <w:noProof/>
          <w:lang w:val="en-US"/>
        </w:rPr>
        <w:t xml:space="preserve">statistically </w:t>
      </w:r>
      <w:r w:rsidR="006E1C0C" w:rsidRPr="00123AA0">
        <w:rPr>
          <w:rFonts w:ascii="Times New Roman" w:hAnsi="Times New Roman" w:cs="Times New Roman"/>
          <w:noProof/>
          <w:lang w:val="en-US"/>
        </w:rPr>
        <w:t>significant</w:t>
      </w:r>
      <w:r w:rsidR="00CC7E53" w:rsidRPr="00123AA0">
        <w:rPr>
          <w:rFonts w:ascii="Times New Roman" w:hAnsi="Times New Roman" w:cs="Times New Roman"/>
          <w:noProof/>
          <w:lang w:val="en-US"/>
        </w:rPr>
        <w:t xml:space="preserve"> in one-day return</w:t>
      </w:r>
      <w:r w:rsidR="00590901" w:rsidRPr="00123AA0">
        <w:rPr>
          <w:rFonts w:ascii="Times New Roman" w:hAnsi="Times New Roman" w:cs="Times New Roman"/>
          <w:noProof/>
          <w:lang w:val="en-US"/>
        </w:rPr>
        <w:t xml:space="preserve"> in SET index from 2005 to 2013</w:t>
      </w:r>
      <w:r w:rsidR="00CC7E53" w:rsidRPr="00123AA0">
        <w:rPr>
          <w:rFonts w:ascii="Times New Roman" w:hAnsi="Times New Roman" w:cs="Times New Roman"/>
          <w:noProof/>
          <w:lang w:val="en-US"/>
        </w:rPr>
        <w:t xml:space="preserve"> by using </w:t>
      </w:r>
      <w:r w:rsidR="00590901" w:rsidRPr="00123AA0">
        <w:rPr>
          <w:rFonts w:ascii="Times New Roman" w:hAnsi="Times New Roman" w:cs="Times New Roman"/>
          <w:noProof/>
          <w:lang w:val="en-US"/>
        </w:rPr>
        <w:t xml:space="preserve">GJR-GARCH(1,1,1)-M model and </w:t>
      </w:r>
      <w:r w:rsidR="00CC7E53" w:rsidRPr="00123AA0">
        <w:rPr>
          <w:rFonts w:ascii="Times New Roman" w:hAnsi="Times New Roman" w:cs="Times New Roman"/>
          <w:noProof/>
          <w:lang w:val="en-US"/>
        </w:rPr>
        <w:t>EGARCH(1,1)-M model.</w:t>
      </w:r>
      <w:r w:rsidR="00506FE4" w:rsidRPr="00123AA0">
        <w:rPr>
          <w:rFonts w:ascii="Times New Roman" w:hAnsi="Times New Roman" w:cs="Times New Roman"/>
          <w:noProof/>
          <w:lang w:val="en-US"/>
        </w:rPr>
        <w:t xml:space="preserve"> </w:t>
      </w:r>
      <w:r w:rsidR="00B34DF3" w:rsidRPr="00123AA0">
        <w:rPr>
          <w:rFonts w:ascii="Times New Roman" w:hAnsi="Times New Roman" w:cs="Times New Roman"/>
          <w:noProof/>
          <w:lang w:val="en-US"/>
        </w:rPr>
        <w:t>Also</w:t>
      </w:r>
      <w:r w:rsidR="00506FE4" w:rsidRPr="00123AA0">
        <w:rPr>
          <w:rFonts w:ascii="Times New Roman" w:hAnsi="Times New Roman" w:cs="Times New Roman"/>
          <w:noProof/>
          <w:lang w:val="en-US"/>
        </w:rPr>
        <w:t>, their results show statistically significant coefficients on lagged volatility and response to shocks</w:t>
      </w:r>
      <w:r w:rsidR="006E1C0C" w:rsidRPr="00123AA0">
        <w:rPr>
          <w:rFonts w:ascii="Times New Roman" w:hAnsi="Times New Roman" w:cs="Times New Roman"/>
          <w:noProof/>
          <w:lang w:val="en-US"/>
        </w:rPr>
        <w:t xml:space="preserve"> using</w:t>
      </w:r>
      <w:r w:rsidR="00B34DF3" w:rsidRPr="00123AA0">
        <w:rPr>
          <w:rFonts w:ascii="Times New Roman" w:hAnsi="Times New Roman" w:cs="Times New Roman"/>
          <w:noProof/>
          <w:lang w:val="en-US"/>
        </w:rPr>
        <w:t xml:space="preserve"> one-day return.</w:t>
      </w:r>
      <w:r w:rsidR="00506FE4" w:rsidRPr="00123AA0">
        <w:rPr>
          <w:rFonts w:ascii="Times New Roman" w:hAnsi="Times New Roman" w:cs="Times New Roman"/>
          <w:noProof/>
          <w:lang w:val="en-US"/>
        </w:rPr>
        <w:t xml:space="preserve"> </w:t>
      </w:r>
      <w:r w:rsidR="0068571B" w:rsidRPr="00F467F0">
        <w:rPr>
          <w:rFonts w:ascii="Times New Roman" w:hAnsi="Times New Roman" w:cs="Times New Roman"/>
          <w:lang w:val="en-US"/>
        </w:rPr>
        <w:t xml:space="preserve">For performance viewpoint, </w:t>
      </w:r>
      <w:r w:rsidR="004A1CC4" w:rsidRPr="00F467F0">
        <w:rPr>
          <w:rFonts w:ascii="Times New Roman" w:hAnsi="Times New Roman" w:cs="Times New Roman"/>
          <w:lang w:val="en-US"/>
        </w:rPr>
        <w:t>log-likelihood and BIC show that GJR-GARCH mo</w:t>
      </w:r>
      <w:r w:rsidR="00A122DD">
        <w:rPr>
          <w:rFonts w:ascii="Times New Roman" w:hAnsi="Times New Roman" w:cs="Times New Roman"/>
          <w:lang w:val="en-US"/>
        </w:rPr>
        <w:t>del is the best in explaining 1</w:t>
      </w:r>
      <w:r w:rsidR="004A1CC4" w:rsidRPr="00F467F0">
        <w:rPr>
          <w:rFonts w:ascii="Times New Roman" w:hAnsi="Times New Roman" w:cs="Times New Roman"/>
          <w:lang w:val="en-US"/>
        </w:rPr>
        <w:t xml:space="preserve">-day returns, similar to the previous results. </w:t>
      </w:r>
      <w:r w:rsidR="00CC5226" w:rsidRPr="00F467F0">
        <w:rPr>
          <w:rFonts w:ascii="Times New Roman" w:hAnsi="Times New Roman" w:cs="Times New Roman"/>
          <w:lang w:val="en-US"/>
        </w:rPr>
        <w:t xml:space="preserve">In summary, volatility </w:t>
      </w:r>
      <w:r w:rsidR="00EC6391" w:rsidRPr="00F467F0">
        <w:rPr>
          <w:rFonts w:ascii="Times New Roman" w:hAnsi="Times New Roman" w:cs="Times New Roman"/>
          <w:lang w:val="en-US"/>
        </w:rPr>
        <w:t xml:space="preserve">in longer periods </w:t>
      </w:r>
      <w:r w:rsidR="00CC5226" w:rsidRPr="00F467F0">
        <w:rPr>
          <w:rFonts w:ascii="Times New Roman" w:hAnsi="Times New Roman" w:cs="Times New Roman"/>
          <w:lang w:val="en-US"/>
        </w:rPr>
        <w:t xml:space="preserve">is more responsive to </w:t>
      </w:r>
      <w:r w:rsidR="00123AA0">
        <w:rPr>
          <w:rFonts w:ascii="Times New Roman" w:hAnsi="Times New Roman" w:cs="Times New Roman"/>
          <w:lang w:val="en-US"/>
        </w:rPr>
        <w:t>return</w:t>
      </w:r>
      <w:r w:rsidR="00CC5226" w:rsidRPr="00F467F0">
        <w:rPr>
          <w:rFonts w:ascii="Times New Roman" w:hAnsi="Times New Roman" w:cs="Times New Roman"/>
          <w:lang w:val="en-US"/>
        </w:rPr>
        <w:t xml:space="preserve"> shocks, and less responsive to lagged volatility </w:t>
      </w:r>
      <w:r w:rsidR="00EC6391" w:rsidRPr="00F467F0">
        <w:rPr>
          <w:rFonts w:ascii="Times New Roman" w:hAnsi="Times New Roman" w:cs="Times New Roman"/>
          <w:lang w:val="en-US"/>
        </w:rPr>
        <w:t xml:space="preserve">than volatility in shorter periods. Asymmetry is found in shorter periods, but </w:t>
      </w:r>
      <w:r w:rsidR="00123AA0">
        <w:rPr>
          <w:rFonts w:ascii="Times New Roman" w:hAnsi="Times New Roman" w:cs="Times New Roman"/>
          <w:lang w:val="en-US"/>
        </w:rPr>
        <w:t xml:space="preserve">is </w:t>
      </w:r>
      <w:r w:rsidR="00EC6391" w:rsidRPr="00F467F0">
        <w:rPr>
          <w:rFonts w:ascii="Times New Roman" w:hAnsi="Times New Roman" w:cs="Times New Roman"/>
          <w:lang w:val="en-US"/>
        </w:rPr>
        <w:t>not statistically significant in longer periods.</w:t>
      </w:r>
    </w:p>
    <w:p w:rsidR="00B65676" w:rsidRDefault="00B65676" w:rsidP="004D53E2">
      <w:pPr>
        <w:jc w:val="both"/>
        <w:rPr>
          <w:lang w:val="en-US"/>
        </w:rPr>
      </w:pPr>
    </w:p>
    <w:p w:rsidR="004D53E2" w:rsidRPr="00E94798" w:rsidRDefault="004D53E2" w:rsidP="004D53E2">
      <w:pPr>
        <w:jc w:val="both"/>
        <w:rPr>
          <w:rFonts w:ascii="Times New Roman" w:hAnsi="Times New Roman" w:cs="Times New Roman"/>
          <w:b/>
          <w:bCs/>
          <w:sz w:val="26"/>
          <w:szCs w:val="26"/>
          <w:lang w:val="en-US"/>
        </w:rPr>
      </w:pPr>
      <w:r w:rsidRPr="00E94798">
        <w:rPr>
          <w:rFonts w:ascii="Times New Roman" w:hAnsi="Times New Roman" w:cs="Times New Roman"/>
          <w:b/>
          <w:bCs/>
          <w:sz w:val="26"/>
          <w:szCs w:val="26"/>
          <w:lang w:val="en-US"/>
        </w:rPr>
        <w:t>3. Volatility Behavior in Individual Stocks</w:t>
      </w:r>
    </w:p>
    <w:p w:rsidR="00BB2472" w:rsidRPr="00E94798" w:rsidRDefault="00BB2472" w:rsidP="004D53E2">
      <w:pPr>
        <w:jc w:val="both"/>
        <w:rPr>
          <w:rFonts w:ascii="Times New Roman" w:hAnsi="Times New Roman" w:cs="Times New Roman"/>
          <w:b/>
          <w:bCs/>
          <w:lang w:val="en-US"/>
        </w:rPr>
      </w:pPr>
      <w:r w:rsidRPr="00E94798">
        <w:rPr>
          <w:rFonts w:ascii="Times New Roman" w:hAnsi="Times New Roman" w:cs="Times New Roman"/>
          <w:b/>
          <w:bCs/>
          <w:lang w:val="en-US"/>
        </w:rPr>
        <w:t xml:space="preserve">3.1 Data Pre-processing </w:t>
      </w:r>
    </w:p>
    <w:p w:rsidR="003D5F27" w:rsidRDefault="003F48EB" w:rsidP="00923C4D">
      <w:pPr>
        <w:ind w:firstLine="720"/>
        <w:jc w:val="both"/>
        <w:rPr>
          <w:rFonts w:ascii="Times New Roman" w:hAnsi="Times New Roman" w:cs="Times New Roman"/>
          <w:lang w:val="en-US"/>
        </w:rPr>
      </w:pPr>
      <w:r w:rsidRPr="00E94798">
        <w:rPr>
          <w:rFonts w:ascii="Times New Roman" w:hAnsi="Times New Roman" w:cs="Times New Roman"/>
          <w:lang w:val="en-US"/>
        </w:rPr>
        <w:t xml:space="preserve">The data used in this section are daily closing prices and daily traded volumes on individual stocks listed in </w:t>
      </w:r>
      <w:r w:rsidR="00622FB7">
        <w:rPr>
          <w:rFonts w:ascii="Times New Roman" w:hAnsi="Times New Roman" w:cs="Times New Roman"/>
          <w:lang w:val="en-US"/>
        </w:rPr>
        <w:t>Stock Exchange of Thailand</w:t>
      </w:r>
      <w:r w:rsidRPr="00E94798">
        <w:rPr>
          <w:rFonts w:ascii="Times New Roman" w:hAnsi="Times New Roman" w:cs="Times New Roman"/>
          <w:lang w:val="en-US"/>
        </w:rPr>
        <w:t xml:space="preserve"> from 2015 to 2019 collected from Thomson Reuter </w:t>
      </w:r>
      <w:proofErr w:type="spellStart"/>
      <w:r w:rsidRPr="00E94798">
        <w:rPr>
          <w:rFonts w:ascii="Times New Roman" w:hAnsi="Times New Roman" w:cs="Times New Roman"/>
          <w:lang w:val="en-US"/>
        </w:rPr>
        <w:t>Datastream</w:t>
      </w:r>
      <w:proofErr w:type="spellEnd"/>
      <w:r w:rsidRPr="00E94798">
        <w:rPr>
          <w:rFonts w:ascii="Times New Roman" w:hAnsi="Times New Roman" w:cs="Times New Roman"/>
          <w:lang w:val="en-US"/>
        </w:rPr>
        <w:t xml:space="preserve">. Several steps of data preparation have to be done before </w:t>
      </w:r>
      <w:r w:rsidR="00923C4D">
        <w:rPr>
          <w:rFonts w:ascii="Times New Roman" w:hAnsi="Times New Roman" w:cs="Times New Roman"/>
          <w:lang w:val="en-US"/>
        </w:rPr>
        <w:t>running the model</w:t>
      </w:r>
      <w:r w:rsidRPr="00E94798">
        <w:rPr>
          <w:rFonts w:ascii="Times New Roman" w:hAnsi="Times New Roman" w:cs="Times New Roman"/>
          <w:lang w:val="en-US"/>
        </w:rPr>
        <w:t xml:space="preserve">. First, </w:t>
      </w:r>
      <w:r w:rsidR="00923C4D">
        <w:rPr>
          <w:rFonts w:ascii="Times New Roman" w:hAnsi="Times New Roman" w:cs="Times New Roman"/>
          <w:lang w:val="en-US"/>
        </w:rPr>
        <w:t xml:space="preserve">I </w:t>
      </w:r>
      <w:r w:rsidR="000D1815" w:rsidRPr="00E94798">
        <w:rPr>
          <w:rFonts w:ascii="Times New Roman" w:hAnsi="Times New Roman" w:cs="Times New Roman"/>
          <w:lang w:val="en-US"/>
        </w:rPr>
        <w:t>filter</w:t>
      </w:r>
      <w:r w:rsidR="00923C4D">
        <w:rPr>
          <w:rFonts w:ascii="Times New Roman" w:hAnsi="Times New Roman" w:cs="Times New Roman"/>
          <w:lang w:val="en-US"/>
        </w:rPr>
        <w:t>ed</w:t>
      </w:r>
      <w:r w:rsidR="000D1815" w:rsidRPr="00E94798">
        <w:rPr>
          <w:rFonts w:ascii="Times New Roman" w:hAnsi="Times New Roman" w:cs="Times New Roman"/>
          <w:lang w:val="en-US"/>
        </w:rPr>
        <w:t xml:space="preserve"> out the stocks where at least one feat</w:t>
      </w:r>
      <w:r w:rsidR="00923C4D">
        <w:rPr>
          <w:rFonts w:ascii="Times New Roman" w:hAnsi="Times New Roman" w:cs="Times New Roman"/>
          <w:lang w:val="en-US"/>
        </w:rPr>
        <w:t>ure (either price or volume) was</w:t>
      </w:r>
      <w:r w:rsidR="000D1815" w:rsidRPr="00E94798">
        <w:rPr>
          <w:rFonts w:ascii="Times New Roman" w:hAnsi="Times New Roman" w:cs="Times New Roman"/>
          <w:lang w:val="en-US"/>
        </w:rPr>
        <w:t xml:space="preserve"> not available on the dataset. Then, using volume traded data on SET index, </w:t>
      </w:r>
      <w:r w:rsidR="00923C4D">
        <w:rPr>
          <w:rFonts w:ascii="Times New Roman" w:hAnsi="Times New Roman" w:cs="Times New Roman"/>
          <w:lang w:val="en-US"/>
        </w:rPr>
        <w:t xml:space="preserve">I </w:t>
      </w:r>
      <w:r w:rsidR="000D1815" w:rsidRPr="00E94798">
        <w:rPr>
          <w:rFonts w:ascii="Times New Roman" w:hAnsi="Times New Roman" w:cs="Times New Roman"/>
          <w:lang w:val="en-US"/>
        </w:rPr>
        <w:t>filter</w:t>
      </w:r>
      <w:r w:rsidR="00923C4D">
        <w:rPr>
          <w:rFonts w:ascii="Times New Roman" w:hAnsi="Times New Roman" w:cs="Times New Roman"/>
          <w:lang w:val="en-US"/>
        </w:rPr>
        <w:t>ed out holidays where SET index did not have trading activities</w:t>
      </w:r>
      <w:r w:rsidR="000D1815" w:rsidRPr="00E94798">
        <w:rPr>
          <w:rFonts w:ascii="Times New Roman" w:hAnsi="Times New Roman" w:cs="Times New Roman"/>
          <w:lang w:val="en-US"/>
        </w:rPr>
        <w:t>. For each individual</w:t>
      </w:r>
      <w:r w:rsidR="00923C4D">
        <w:rPr>
          <w:rFonts w:ascii="Times New Roman" w:hAnsi="Times New Roman" w:cs="Times New Roman"/>
          <w:lang w:val="en-US"/>
        </w:rPr>
        <w:t xml:space="preserve"> stock</w:t>
      </w:r>
      <w:r w:rsidR="000D1815" w:rsidRPr="00E94798">
        <w:rPr>
          <w:rFonts w:ascii="Times New Roman" w:hAnsi="Times New Roman" w:cs="Times New Roman"/>
          <w:lang w:val="en-US"/>
        </w:rPr>
        <w:t>,</w:t>
      </w:r>
      <w:r w:rsidR="00923C4D">
        <w:rPr>
          <w:rFonts w:ascii="Times New Roman" w:hAnsi="Times New Roman" w:cs="Times New Roman"/>
          <w:lang w:val="en-US"/>
        </w:rPr>
        <w:t xml:space="preserve"> I</w:t>
      </w:r>
      <w:r w:rsidR="000D1815" w:rsidRPr="00E94798">
        <w:rPr>
          <w:rFonts w:ascii="Times New Roman" w:hAnsi="Times New Roman" w:cs="Times New Roman"/>
          <w:lang w:val="en-US"/>
        </w:rPr>
        <w:t xml:space="preserve"> check</w:t>
      </w:r>
      <w:r w:rsidR="00923C4D">
        <w:rPr>
          <w:rFonts w:ascii="Times New Roman" w:hAnsi="Times New Roman" w:cs="Times New Roman"/>
          <w:lang w:val="en-US"/>
        </w:rPr>
        <w:t>ed</w:t>
      </w:r>
      <w:r w:rsidR="000D1815" w:rsidRPr="00E94798">
        <w:rPr>
          <w:rFonts w:ascii="Times New Roman" w:hAnsi="Times New Roman" w:cs="Times New Roman"/>
          <w:lang w:val="en-US"/>
        </w:rPr>
        <w:t xml:space="preserve"> whether the price </w:t>
      </w:r>
      <w:r w:rsidR="00AC7859" w:rsidRPr="00E94798">
        <w:rPr>
          <w:rFonts w:ascii="Times New Roman" w:hAnsi="Times New Roman" w:cs="Times New Roman"/>
          <w:lang w:val="en-US"/>
        </w:rPr>
        <w:t>and volume data</w:t>
      </w:r>
      <w:r w:rsidR="00923C4D">
        <w:rPr>
          <w:rFonts w:ascii="Times New Roman" w:hAnsi="Times New Roman" w:cs="Times New Roman"/>
          <w:lang w:val="en-US"/>
        </w:rPr>
        <w:t xml:space="preserve"> were</w:t>
      </w:r>
      <w:r w:rsidR="000D1815" w:rsidRPr="00E94798">
        <w:rPr>
          <w:rFonts w:ascii="Times New Roman" w:hAnsi="Times New Roman" w:cs="Times New Roman"/>
          <w:lang w:val="en-US"/>
        </w:rPr>
        <w:t xml:space="preserve"> available for all trading days, </w:t>
      </w:r>
      <w:r w:rsidR="00923C4D">
        <w:rPr>
          <w:rFonts w:ascii="Times New Roman" w:hAnsi="Times New Roman" w:cs="Times New Roman"/>
          <w:lang w:val="en-US"/>
        </w:rPr>
        <w:t>and whether there were any trading days where there was</w:t>
      </w:r>
      <w:r w:rsidR="00AC7859" w:rsidRPr="00E94798">
        <w:rPr>
          <w:rFonts w:ascii="Times New Roman" w:hAnsi="Times New Roman" w:cs="Times New Roman"/>
          <w:lang w:val="en-US"/>
        </w:rPr>
        <w:t xml:space="preserve"> no volume traded. Only the stocks that pass</w:t>
      </w:r>
      <w:r w:rsidR="00923C4D">
        <w:rPr>
          <w:rFonts w:ascii="Times New Roman" w:hAnsi="Times New Roman" w:cs="Times New Roman"/>
          <w:lang w:val="en-US"/>
        </w:rPr>
        <w:t>ed</w:t>
      </w:r>
      <w:r w:rsidR="00AC7859" w:rsidRPr="00E94798">
        <w:rPr>
          <w:rFonts w:ascii="Times New Roman" w:hAnsi="Times New Roman" w:cs="Times New Roman"/>
          <w:lang w:val="en-US"/>
        </w:rPr>
        <w:t xml:space="preserve"> these two cri</w:t>
      </w:r>
      <w:r w:rsidR="00923C4D">
        <w:rPr>
          <w:rFonts w:ascii="Times New Roman" w:hAnsi="Times New Roman" w:cs="Times New Roman"/>
          <w:lang w:val="en-US"/>
        </w:rPr>
        <w:t>teria were</w:t>
      </w:r>
      <w:r w:rsidR="00AC7859" w:rsidRPr="00E94798">
        <w:rPr>
          <w:rFonts w:ascii="Times New Roman" w:hAnsi="Times New Roman" w:cs="Times New Roman"/>
          <w:lang w:val="en-US"/>
        </w:rPr>
        <w:t xml:space="preserve"> allowed to proceed</w:t>
      </w:r>
      <w:r w:rsidR="004B2F05" w:rsidRPr="00E94798">
        <w:rPr>
          <w:rFonts w:ascii="Times New Roman" w:hAnsi="Times New Roman" w:cs="Times New Roman"/>
          <w:lang w:val="en-US"/>
        </w:rPr>
        <w:t xml:space="preserve"> to calculate one-day, three-day, five-day, ten-day, fourteen-day and twenty-day log returns</w:t>
      </w:r>
      <w:r w:rsidR="00AC7859" w:rsidRPr="00E94798">
        <w:rPr>
          <w:rFonts w:ascii="Times New Roman" w:hAnsi="Times New Roman" w:cs="Times New Roman"/>
          <w:lang w:val="en-US"/>
        </w:rPr>
        <w:t xml:space="preserve">. Note that by </w:t>
      </w:r>
      <w:r w:rsidR="00923C4D">
        <w:rPr>
          <w:rFonts w:ascii="Times New Roman" w:hAnsi="Times New Roman" w:cs="Times New Roman"/>
          <w:lang w:val="en-US"/>
        </w:rPr>
        <w:t xml:space="preserve">excluding stocks where there was no volume traded on any trading days, </w:t>
      </w:r>
      <w:r w:rsidR="006F02E3" w:rsidRPr="00E94798">
        <w:rPr>
          <w:rFonts w:ascii="Times New Roman" w:hAnsi="Times New Roman" w:cs="Times New Roman"/>
          <w:lang w:val="en-US"/>
        </w:rPr>
        <w:t xml:space="preserve">the purpose is to address censoring issue. Aside from </w:t>
      </w:r>
      <w:r w:rsidR="00B44B48">
        <w:rPr>
          <w:rFonts w:ascii="Times New Roman" w:hAnsi="Times New Roman" w:cs="Times New Roman"/>
          <w:lang w:val="en-US"/>
        </w:rPr>
        <w:t>low traded volume</w:t>
      </w:r>
      <w:r w:rsidR="003E46A3" w:rsidRPr="00E94798">
        <w:rPr>
          <w:rFonts w:ascii="Times New Roman" w:hAnsi="Times New Roman" w:cs="Times New Roman"/>
          <w:lang w:val="en-US"/>
        </w:rPr>
        <w:t xml:space="preserve">, censoring issue is when there are a number of zero volume traded, causing zero changes in price on that trading day. </w:t>
      </w:r>
      <w:r w:rsidR="003E46A3" w:rsidRPr="00B44B48">
        <w:rPr>
          <w:rFonts w:ascii="Times New Roman" w:hAnsi="Times New Roman" w:cs="Times New Roman"/>
          <w:lang w:val="en-US"/>
        </w:rPr>
        <w:t>This issue does not occur with i</w:t>
      </w:r>
      <w:r w:rsidR="00B44B48">
        <w:rPr>
          <w:rFonts w:ascii="Times New Roman" w:hAnsi="Times New Roman" w:cs="Times New Roman"/>
          <w:lang w:val="en-US"/>
        </w:rPr>
        <w:t>ndex series, and addressing the censoring</w:t>
      </w:r>
      <w:r w:rsidR="003E46A3" w:rsidRPr="00B44B48">
        <w:rPr>
          <w:rFonts w:ascii="Times New Roman" w:hAnsi="Times New Roman" w:cs="Times New Roman"/>
          <w:lang w:val="en-US"/>
        </w:rPr>
        <w:t xml:space="preserve"> issue in individual stocks</w:t>
      </w:r>
      <w:r w:rsidR="006860B9" w:rsidRPr="00B44B48">
        <w:rPr>
          <w:rFonts w:ascii="Times New Roman" w:hAnsi="Times New Roman" w:cs="Times New Roman"/>
          <w:lang w:val="en-US"/>
        </w:rPr>
        <w:t xml:space="preserve"> before running regressions</w:t>
      </w:r>
      <w:r w:rsidR="003E46A3" w:rsidRPr="00B44B48">
        <w:rPr>
          <w:rFonts w:ascii="Times New Roman" w:hAnsi="Times New Roman" w:cs="Times New Roman"/>
          <w:lang w:val="en-US"/>
        </w:rPr>
        <w:t xml:space="preserve"> is an essential task</w:t>
      </w:r>
      <w:r w:rsidR="00B660BA" w:rsidRPr="00B44B48">
        <w:rPr>
          <w:rFonts w:ascii="Times New Roman" w:hAnsi="Times New Roman" w:cs="Times New Roman"/>
          <w:lang w:val="en-US"/>
        </w:rPr>
        <w:t xml:space="preserve"> (Brooks, Faff, &amp; Fry, 2001). </w:t>
      </w:r>
      <w:r w:rsidR="00B44B48">
        <w:rPr>
          <w:rFonts w:ascii="Times New Roman" w:hAnsi="Times New Roman" w:cs="Times New Roman"/>
          <w:lang w:val="en-US"/>
        </w:rPr>
        <w:t>Because this study focuses on the issue of low traded volume, any individual stocks with censoring issue would not be includ</w:t>
      </w:r>
      <w:r w:rsidR="00D30FC8">
        <w:rPr>
          <w:rFonts w:ascii="Times New Roman" w:hAnsi="Times New Roman" w:cs="Times New Roman"/>
          <w:lang w:val="en-US"/>
        </w:rPr>
        <w:t>ed in this analysis. Therefore, stocks that would be used for further analysis have had trading activities on every trading day as investors are usually concerned about trading stocks with trading activities exhibited in volume traded.</w:t>
      </w:r>
    </w:p>
    <w:p w:rsidR="002C680C" w:rsidRDefault="00893745" w:rsidP="00893745">
      <w:pPr>
        <w:ind w:firstLine="720"/>
        <w:jc w:val="both"/>
        <w:rPr>
          <w:rFonts w:ascii="Times New Roman" w:hAnsi="Times New Roman" w:cs="Times New Roman"/>
          <w:lang w:val="en-US"/>
        </w:rPr>
      </w:pPr>
      <w:r>
        <w:rPr>
          <w:rFonts w:ascii="Times New Roman" w:hAnsi="Times New Roman" w:cs="Times New Roman"/>
          <w:lang w:val="en-US"/>
        </w:rPr>
        <w:t>To investigate whether traded volume has an impact on model estimated results</w:t>
      </w:r>
      <w:r w:rsidR="004B2F05" w:rsidRPr="00E94798">
        <w:rPr>
          <w:rFonts w:ascii="Times New Roman" w:hAnsi="Times New Roman" w:cs="Times New Roman"/>
          <w:lang w:val="en-US"/>
        </w:rPr>
        <w:t xml:space="preserve">, </w:t>
      </w:r>
      <w:r>
        <w:rPr>
          <w:rFonts w:ascii="Times New Roman" w:hAnsi="Times New Roman" w:cs="Times New Roman"/>
          <w:lang w:val="en-US"/>
        </w:rPr>
        <w:t xml:space="preserve">stocks are divided equally into ten equal groups based on the volumes. Based on </w:t>
      </w:r>
      <w:r w:rsidRPr="00E94798">
        <w:rPr>
          <w:rFonts w:ascii="Times New Roman" w:hAnsi="Times New Roman" w:cs="Times New Roman"/>
          <w:lang w:val="en-US"/>
        </w:rPr>
        <w:t>Brook</w:t>
      </w:r>
      <w:r>
        <w:rPr>
          <w:rFonts w:ascii="Times New Roman" w:hAnsi="Times New Roman" w:cs="Times New Roman"/>
          <w:lang w:val="en-US"/>
        </w:rPr>
        <w:t>s, Faff and Fry (</w:t>
      </w:r>
      <w:r w:rsidRPr="00E94798">
        <w:rPr>
          <w:rFonts w:ascii="Times New Roman" w:hAnsi="Times New Roman" w:cs="Times New Roman"/>
          <w:lang w:val="en-US"/>
        </w:rPr>
        <w:t>2001</w:t>
      </w:r>
      <w:r>
        <w:rPr>
          <w:rFonts w:ascii="Times New Roman" w:hAnsi="Times New Roman" w:cs="Times New Roman"/>
          <w:lang w:val="en-US"/>
        </w:rPr>
        <w:t xml:space="preserve">), low volume traded is associated with high volatility clustering and high persistence in Australian market. By estimating the model results and grouping them into each </w:t>
      </w:r>
      <w:proofErr w:type="spellStart"/>
      <w:r>
        <w:rPr>
          <w:rFonts w:ascii="Times New Roman" w:hAnsi="Times New Roman" w:cs="Times New Roman"/>
          <w:lang w:val="en-US"/>
        </w:rPr>
        <w:t>decile</w:t>
      </w:r>
      <w:proofErr w:type="spellEnd"/>
      <w:r>
        <w:rPr>
          <w:rFonts w:ascii="Times New Roman" w:hAnsi="Times New Roman" w:cs="Times New Roman"/>
          <w:lang w:val="en-US"/>
        </w:rPr>
        <w:t xml:space="preserve">, I could see whether there are any associations between </w:t>
      </w:r>
      <w:r w:rsidR="00E35125">
        <w:rPr>
          <w:rFonts w:ascii="Times New Roman" w:hAnsi="Times New Roman" w:cs="Times New Roman"/>
          <w:lang w:val="en-US"/>
        </w:rPr>
        <w:t xml:space="preserve">traded </w:t>
      </w:r>
      <w:r>
        <w:rPr>
          <w:rFonts w:ascii="Times New Roman" w:hAnsi="Times New Roman" w:cs="Times New Roman"/>
          <w:lang w:val="en-US"/>
        </w:rPr>
        <w:t xml:space="preserve">volume and volatility behavior. </w:t>
      </w:r>
      <w:r w:rsidR="00CA461B" w:rsidRPr="00E94798">
        <w:rPr>
          <w:rFonts w:ascii="Times New Roman" w:hAnsi="Times New Roman" w:cs="Times New Roman"/>
          <w:lang w:val="en-US"/>
        </w:rPr>
        <w:t>Finally</w:t>
      </w:r>
      <w:r w:rsidR="002C680C" w:rsidRPr="00E94798">
        <w:rPr>
          <w:rFonts w:ascii="Times New Roman" w:hAnsi="Times New Roman" w:cs="Times New Roman"/>
          <w:lang w:val="en-US"/>
        </w:rPr>
        <w:t xml:space="preserve">, </w:t>
      </w:r>
      <w:r w:rsidR="00BA671D">
        <w:rPr>
          <w:rFonts w:ascii="Times New Roman" w:hAnsi="Times New Roman" w:cs="Times New Roman"/>
          <w:lang w:val="en-US"/>
        </w:rPr>
        <w:t xml:space="preserve">I </w:t>
      </w:r>
      <w:r w:rsidR="002C680C" w:rsidRPr="00E94798">
        <w:rPr>
          <w:rFonts w:ascii="Times New Roman" w:hAnsi="Times New Roman" w:cs="Times New Roman"/>
          <w:lang w:val="en-US"/>
        </w:rPr>
        <w:t>conduct</w:t>
      </w:r>
      <w:r w:rsidR="00BA671D">
        <w:rPr>
          <w:rFonts w:ascii="Times New Roman" w:hAnsi="Times New Roman" w:cs="Times New Roman"/>
          <w:lang w:val="en-US"/>
        </w:rPr>
        <w:t>ed</w:t>
      </w:r>
      <w:r w:rsidR="002C680C" w:rsidRPr="00E94798">
        <w:rPr>
          <w:rFonts w:ascii="Times New Roman" w:hAnsi="Times New Roman" w:cs="Times New Roman"/>
          <w:lang w:val="en-US"/>
        </w:rPr>
        <w:t xml:space="preserve"> LM ARCH test to see any evidences of conditional </w:t>
      </w:r>
      <w:proofErr w:type="spellStart"/>
      <w:r w:rsidR="002C680C" w:rsidRPr="00E94798">
        <w:rPr>
          <w:rFonts w:ascii="Times New Roman" w:hAnsi="Times New Roman" w:cs="Times New Roman"/>
          <w:lang w:val="en-US"/>
        </w:rPr>
        <w:t>heteroscedasticity</w:t>
      </w:r>
      <w:proofErr w:type="spellEnd"/>
      <w:r w:rsidR="002C680C" w:rsidRPr="00E94798">
        <w:rPr>
          <w:rFonts w:ascii="Times New Roman" w:hAnsi="Times New Roman" w:cs="Times New Roman"/>
          <w:lang w:val="en-US"/>
        </w:rPr>
        <w:t>, and include only stocks with significant LM ARCH test (at 5%) in GARCH and GJR-GARCH analysis</w:t>
      </w:r>
      <w:r w:rsidR="00CA461B" w:rsidRPr="00E94798">
        <w:rPr>
          <w:rFonts w:ascii="Times New Roman" w:hAnsi="Times New Roman" w:cs="Times New Roman"/>
          <w:lang w:val="en-US"/>
        </w:rPr>
        <w:t xml:space="preserve">, following similar steps from </w:t>
      </w:r>
      <w:r w:rsidR="00B660BA" w:rsidRPr="00E94798">
        <w:rPr>
          <w:rFonts w:ascii="Times New Roman" w:hAnsi="Times New Roman" w:cs="Times New Roman"/>
          <w:lang w:val="en-US"/>
        </w:rPr>
        <w:t>Brooks, Faff and Fry (2001)</w:t>
      </w:r>
      <w:r w:rsidR="002C680C" w:rsidRPr="00E94798">
        <w:rPr>
          <w:rFonts w:ascii="Times New Roman" w:hAnsi="Times New Roman" w:cs="Times New Roman"/>
          <w:lang w:val="en-US"/>
        </w:rPr>
        <w:t>.</w:t>
      </w:r>
    </w:p>
    <w:p w:rsidR="00784551" w:rsidRPr="00E94798" w:rsidRDefault="00784551" w:rsidP="004D53E2">
      <w:pPr>
        <w:jc w:val="both"/>
        <w:rPr>
          <w:rFonts w:ascii="Times New Roman" w:hAnsi="Times New Roman" w:cs="Times New Roman"/>
          <w:lang w:val="en-US"/>
        </w:rPr>
      </w:pPr>
    </w:p>
    <w:p w:rsidR="00BB2472" w:rsidRPr="00784551" w:rsidRDefault="00BB2472" w:rsidP="004D53E2">
      <w:pPr>
        <w:jc w:val="both"/>
        <w:rPr>
          <w:rFonts w:ascii="Times New Roman" w:hAnsi="Times New Roman" w:cs="Times New Roman"/>
          <w:b/>
          <w:bCs/>
          <w:lang w:val="en-US"/>
        </w:rPr>
      </w:pPr>
      <w:r w:rsidRPr="00784551">
        <w:rPr>
          <w:rFonts w:ascii="Times New Roman" w:hAnsi="Times New Roman" w:cs="Times New Roman"/>
          <w:b/>
          <w:bCs/>
          <w:lang w:val="en-US"/>
        </w:rPr>
        <w:lastRenderedPageBreak/>
        <w:t>3.2 Descriptive Statistics</w:t>
      </w:r>
    </w:p>
    <w:p w:rsidR="00EE02E4" w:rsidRPr="00784551" w:rsidRDefault="00EE02E4" w:rsidP="00784551">
      <w:pPr>
        <w:jc w:val="center"/>
        <w:rPr>
          <w:rFonts w:ascii="Times New Roman" w:hAnsi="Times New Roman" w:cs="Times New Roman"/>
          <w:lang w:val="en-US"/>
        </w:rPr>
      </w:pPr>
      <w:r w:rsidRPr="00784551">
        <w:rPr>
          <w:rFonts w:ascii="Times New Roman" w:hAnsi="Times New Roman" w:cs="Times New Roman"/>
          <w:lang w:val="en-US"/>
        </w:rPr>
        <w:t xml:space="preserve">Figure 2: Histogram on Average Daily Traded Volume </w:t>
      </w:r>
      <w:proofErr w:type="gramStart"/>
      <w:r w:rsidRPr="00784551">
        <w:rPr>
          <w:rFonts w:ascii="Times New Roman" w:hAnsi="Times New Roman" w:cs="Times New Roman"/>
          <w:lang w:val="en-US"/>
        </w:rPr>
        <w:t>Among</w:t>
      </w:r>
      <w:proofErr w:type="gramEnd"/>
      <w:r w:rsidRPr="00784551">
        <w:rPr>
          <w:rFonts w:ascii="Times New Roman" w:hAnsi="Times New Roman" w:cs="Times New Roman"/>
          <w:lang w:val="en-US"/>
        </w:rPr>
        <w:t xml:space="preserve"> Individual Stocks During 2015-2019</w:t>
      </w:r>
    </w:p>
    <w:p w:rsidR="00EE02E4" w:rsidRPr="00784551" w:rsidRDefault="00EE02E4" w:rsidP="00784551">
      <w:pPr>
        <w:jc w:val="center"/>
        <w:rPr>
          <w:rFonts w:ascii="Times New Roman" w:hAnsi="Times New Roman" w:cs="Times New Roman"/>
          <w:lang w:val="en-US"/>
        </w:rPr>
      </w:pPr>
      <w:r w:rsidRPr="00784551">
        <w:rPr>
          <w:rFonts w:ascii="Times New Roman" w:hAnsi="Times New Roman" w:cs="Times New Roman"/>
          <w:noProof/>
          <w:lang w:eastAsia="zh-CN"/>
        </w:rPr>
        <w:drawing>
          <wp:inline distT="0" distB="0" distL="0" distR="0" wp14:anchorId="60A1FDC8" wp14:editId="4191DD83">
            <wp:extent cx="2385391" cy="155684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067" cy="1571640"/>
                    </a:xfrm>
                    <a:prstGeom prst="rect">
                      <a:avLst/>
                    </a:prstGeom>
                    <a:noFill/>
                    <a:ln>
                      <a:noFill/>
                    </a:ln>
                  </pic:spPr>
                </pic:pic>
              </a:graphicData>
            </a:graphic>
          </wp:inline>
        </w:drawing>
      </w:r>
    </w:p>
    <w:p w:rsidR="00EE02E4" w:rsidRPr="00784551" w:rsidRDefault="00EE02E4" w:rsidP="00784551">
      <w:pPr>
        <w:jc w:val="center"/>
        <w:rPr>
          <w:rFonts w:ascii="Times New Roman" w:hAnsi="Times New Roman" w:cs="Times New Roman"/>
          <w:sz w:val="20"/>
          <w:szCs w:val="24"/>
          <w:lang w:val="en-US"/>
        </w:rPr>
      </w:pPr>
      <w:r w:rsidRPr="00784551">
        <w:rPr>
          <w:rFonts w:ascii="Times New Roman" w:hAnsi="Times New Roman" w:cs="Times New Roman"/>
          <w:sz w:val="20"/>
          <w:szCs w:val="24"/>
          <w:lang w:val="en-US"/>
        </w:rPr>
        <w:t>Source: Author’s Calculations</w:t>
      </w:r>
    </w:p>
    <w:p w:rsidR="00EE02E4" w:rsidRPr="00784551" w:rsidRDefault="00EE02E4" w:rsidP="00EA6F45">
      <w:pPr>
        <w:ind w:firstLine="720"/>
        <w:jc w:val="both"/>
        <w:rPr>
          <w:rFonts w:ascii="Times New Roman" w:hAnsi="Times New Roman" w:cs="Times New Roman"/>
          <w:lang w:val="en-US"/>
        </w:rPr>
      </w:pPr>
      <w:r w:rsidRPr="00784551">
        <w:rPr>
          <w:rFonts w:ascii="Times New Roman" w:hAnsi="Times New Roman" w:cs="Times New Roman"/>
          <w:lang w:val="en-US"/>
        </w:rPr>
        <w:t>Figure 2 shows histogram on average daily traded volume in individual stocks</w:t>
      </w:r>
      <w:r w:rsidR="004D4F83" w:rsidRPr="00784551">
        <w:rPr>
          <w:rFonts w:ascii="Times New Roman" w:hAnsi="Times New Roman" w:cs="Times New Roman"/>
          <w:lang w:val="en-US"/>
        </w:rPr>
        <w:t xml:space="preserve"> listed in SET index during 2015-2019 after data cleaning. The number of stocks included in this analysis is 227 stocks. </w:t>
      </w:r>
      <w:r w:rsidR="000A0FCB">
        <w:rPr>
          <w:rFonts w:ascii="Times New Roman" w:hAnsi="Times New Roman" w:cs="Times New Roman"/>
          <w:lang w:val="en-US"/>
        </w:rPr>
        <w:t xml:space="preserve">These stocks have complete information on price and volume features, and have trading activities every day. </w:t>
      </w:r>
      <w:r w:rsidR="004D4F83" w:rsidRPr="00784551">
        <w:rPr>
          <w:rFonts w:ascii="Times New Roman" w:hAnsi="Times New Roman" w:cs="Times New Roman"/>
          <w:lang w:val="en-US"/>
        </w:rPr>
        <w:t>Overall, most stocks have volume traded less than 20 million</w:t>
      </w:r>
      <w:r w:rsidR="00BA671D">
        <w:rPr>
          <w:rFonts w:ascii="Times New Roman" w:hAnsi="Times New Roman" w:cs="Times New Roman"/>
          <w:lang w:val="en-US"/>
        </w:rPr>
        <w:t xml:space="preserve"> Baht per day</w:t>
      </w:r>
      <w:r w:rsidR="004D4F83" w:rsidRPr="00784551">
        <w:rPr>
          <w:rFonts w:ascii="Times New Roman" w:hAnsi="Times New Roman" w:cs="Times New Roman"/>
          <w:lang w:val="en-US"/>
        </w:rPr>
        <w:t>. There are a few observations with extremely high traded volume</w:t>
      </w:r>
      <w:r w:rsidR="00BA671D">
        <w:rPr>
          <w:rFonts w:ascii="Times New Roman" w:hAnsi="Times New Roman" w:cs="Times New Roman"/>
          <w:lang w:val="en-US"/>
        </w:rPr>
        <w:t>s</w:t>
      </w:r>
      <w:r w:rsidR="004D4F83" w:rsidRPr="00784551">
        <w:rPr>
          <w:rFonts w:ascii="Times New Roman" w:hAnsi="Times New Roman" w:cs="Times New Roman"/>
          <w:lang w:val="en-US"/>
        </w:rPr>
        <w:t xml:space="preserve">: the stock with maximum volume traded has more than 200 million </w:t>
      </w:r>
      <w:r w:rsidR="00BA671D">
        <w:rPr>
          <w:rFonts w:ascii="Times New Roman" w:hAnsi="Times New Roman" w:cs="Times New Roman"/>
          <w:lang w:val="en-US"/>
        </w:rPr>
        <w:t>Baht</w:t>
      </w:r>
      <w:r w:rsidR="004D4F83" w:rsidRPr="00784551">
        <w:rPr>
          <w:rFonts w:ascii="Times New Roman" w:hAnsi="Times New Roman" w:cs="Times New Roman"/>
          <w:lang w:val="en-US"/>
        </w:rPr>
        <w:t xml:space="preserve"> traded daily. This </w:t>
      </w:r>
      <w:r w:rsidR="00BA671D">
        <w:rPr>
          <w:rFonts w:ascii="Times New Roman" w:hAnsi="Times New Roman" w:cs="Times New Roman"/>
          <w:lang w:val="en-US"/>
        </w:rPr>
        <w:t xml:space="preserve">visualization </w:t>
      </w:r>
      <w:r w:rsidR="004D4F83" w:rsidRPr="00784551">
        <w:rPr>
          <w:rFonts w:ascii="Times New Roman" w:hAnsi="Times New Roman" w:cs="Times New Roman"/>
          <w:lang w:val="en-US"/>
        </w:rPr>
        <w:t xml:space="preserve">supports why the study divides the stock based on relative ranking, rather than dividing the stocks into </w:t>
      </w:r>
      <w:r w:rsidR="005C2BA4" w:rsidRPr="00784551">
        <w:rPr>
          <w:rFonts w:ascii="Times New Roman" w:hAnsi="Times New Roman" w:cs="Times New Roman"/>
          <w:lang w:val="en-US"/>
        </w:rPr>
        <w:t>each bin of traded volume.</w:t>
      </w:r>
    </w:p>
    <w:p w:rsidR="000D1B6C" w:rsidRDefault="00CA461B" w:rsidP="009E5303">
      <w:pPr>
        <w:jc w:val="center"/>
        <w:rPr>
          <w:rFonts w:ascii="Times New Roman" w:hAnsi="Times New Roman" w:cs="Times New Roman"/>
          <w:lang w:val="en-US"/>
        </w:rPr>
      </w:pPr>
      <w:r w:rsidRPr="009E5303">
        <w:rPr>
          <w:rFonts w:ascii="Times New Roman" w:hAnsi="Times New Roman" w:cs="Times New Roman"/>
          <w:lang w:val="en-US"/>
        </w:rPr>
        <w:t>Table 6: Descriptive Statistics for Individua</w:t>
      </w:r>
      <w:r w:rsidR="000D1B6C">
        <w:rPr>
          <w:rFonts w:ascii="Times New Roman" w:hAnsi="Times New Roman" w:cs="Times New Roman"/>
          <w:lang w:val="en-US"/>
        </w:rPr>
        <w:t>l Stocks Listed in SET with ARRCH-LM Results</w:t>
      </w:r>
    </w:p>
    <w:p w:rsidR="00CA461B" w:rsidRPr="009E5303" w:rsidRDefault="00CA461B" w:rsidP="009E5303">
      <w:pPr>
        <w:jc w:val="center"/>
        <w:rPr>
          <w:rFonts w:ascii="Times New Roman" w:hAnsi="Times New Roman" w:cs="Times New Roman"/>
          <w:lang w:val="en-US"/>
        </w:rPr>
      </w:pPr>
      <w:r w:rsidRPr="009E5303">
        <w:rPr>
          <w:rFonts w:ascii="Times New Roman" w:hAnsi="Times New Roman" w:cs="Times New Roman"/>
          <w:lang w:val="en-US"/>
        </w:rPr>
        <w:t>(a) One-day Return</w:t>
      </w:r>
      <w:r w:rsidR="000D1B6C">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0D1B6C">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proofErr w:type="spellStart"/>
            <w:r w:rsidRPr="000D1B6C">
              <w:rPr>
                <w:rFonts w:ascii="Times New Roman" w:hAnsi="Times New Roman" w:cs="Times New Roman"/>
                <w:b/>
                <w:bCs/>
                <w:sz w:val="20"/>
                <w:szCs w:val="20"/>
                <w:lang w:val="en-US"/>
              </w:rPr>
              <w:t>Decile</w:t>
            </w:r>
            <w:proofErr w:type="spellEnd"/>
            <w:r w:rsidRPr="000D1B6C">
              <w:rPr>
                <w:rFonts w:ascii="Times New Roman" w:hAnsi="Times New Roman" w:cs="Times New Roman"/>
                <w:b/>
                <w:bCs/>
                <w:sz w:val="20"/>
                <w:szCs w:val="20"/>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Number of Firms</w:t>
            </w:r>
          </w:p>
        </w:tc>
        <w:tc>
          <w:tcPr>
            <w:tcW w:w="1980" w:type="dxa"/>
            <w:tcBorders>
              <w:top w:val="single" w:sz="4" w:space="0" w:color="auto"/>
              <w:bottom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 xml:space="preserve">Average Log Return Across </w:t>
            </w:r>
            <w:proofErr w:type="spellStart"/>
            <w:r w:rsidRPr="000D1B6C">
              <w:rPr>
                <w:rFonts w:ascii="Times New Roman" w:hAnsi="Times New Roman" w:cs="Times New Roman"/>
                <w:b/>
                <w:bCs/>
                <w:sz w:val="20"/>
                <w:szCs w:val="20"/>
                <w:lang w:val="en-US"/>
              </w:rPr>
              <w:t>Decile</w:t>
            </w:r>
            <w:proofErr w:type="spellEnd"/>
          </w:p>
        </w:tc>
      </w:tr>
      <w:tr w:rsidR="00CA461B" w:rsidTr="000D1B6C">
        <w:trPr>
          <w:jc w:val="center"/>
        </w:trPr>
        <w:tc>
          <w:tcPr>
            <w:tcW w:w="1615" w:type="dxa"/>
            <w:tcBorders>
              <w:top w:val="single" w:sz="4" w:space="0" w:color="auto"/>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1</w:t>
            </w:r>
          </w:p>
        </w:tc>
        <w:tc>
          <w:tcPr>
            <w:tcW w:w="1350" w:type="dxa"/>
            <w:tcBorders>
              <w:top w:val="single" w:sz="4" w:space="0" w:color="auto"/>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Borders>
              <w:top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16</w:t>
            </w:r>
          </w:p>
        </w:tc>
        <w:tc>
          <w:tcPr>
            <w:tcW w:w="1980" w:type="dxa"/>
            <w:tcBorders>
              <w:top w:val="single" w:sz="4" w:space="0" w:color="auto"/>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-0.027</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2</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-0.047</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3</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16</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-0.039</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4</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16</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-0.058</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5</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20</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-0.049</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6</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18</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-0.047</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7</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23</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17</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-0.071</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8</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22</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21</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-0.043</w:t>
            </w:r>
          </w:p>
        </w:tc>
      </w:tr>
      <w:tr w:rsidR="00CA461B" w:rsidTr="000D1B6C">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9</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22</w:t>
            </w:r>
          </w:p>
        </w:tc>
        <w:tc>
          <w:tcPr>
            <w:tcW w:w="1980" w:type="dxa"/>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20</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-0.028</w:t>
            </w:r>
          </w:p>
        </w:tc>
      </w:tr>
      <w:tr w:rsidR="00CA461B" w:rsidTr="000D1B6C">
        <w:trPr>
          <w:jc w:val="center"/>
        </w:trPr>
        <w:tc>
          <w:tcPr>
            <w:tcW w:w="1615" w:type="dxa"/>
            <w:tcBorders>
              <w:left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0"/>
                <w:lang w:val="en-US"/>
              </w:rPr>
            </w:pPr>
            <w:r w:rsidRPr="000D1B6C">
              <w:rPr>
                <w:rFonts w:ascii="Times New Roman" w:hAnsi="Times New Roman" w:cs="Times New Roman"/>
                <w:b/>
                <w:bCs/>
                <w:sz w:val="20"/>
                <w:szCs w:val="20"/>
                <w:lang w:val="en-US"/>
              </w:rPr>
              <w:t>10</w:t>
            </w:r>
          </w:p>
        </w:tc>
        <w:tc>
          <w:tcPr>
            <w:tcW w:w="1350" w:type="dxa"/>
            <w:tcBorders>
              <w:left w:val="single" w:sz="4" w:space="0" w:color="auto"/>
              <w:bottom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22</w:t>
            </w:r>
          </w:p>
        </w:tc>
        <w:tc>
          <w:tcPr>
            <w:tcW w:w="1980" w:type="dxa"/>
            <w:tcBorders>
              <w:bottom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20</w:t>
            </w:r>
          </w:p>
        </w:tc>
        <w:tc>
          <w:tcPr>
            <w:tcW w:w="1980" w:type="dxa"/>
            <w:tcBorders>
              <w:bottom w:val="single" w:sz="4" w:space="0" w:color="auto"/>
              <w:right w:val="single" w:sz="4" w:space="0" w:color="auto"/>
            </w:tcBorders>
          </w:tcPr>
          <w:p w:rsidR="00CA461B" w:rsidRPr="000D1B6C" w:rsidRDefault="00CA461B" w:rsidP="005C10F0">
            <w:pPr>
              <w:rPr>
                <w:rFonts w:ascii="Times New Roman" w:hAnsi="Times New Roman" w:cs="Times New Roman"/>
                <w:sz w:val="20"/>
                <w:szCs w:val="20"/>
                <w:lang w:val="en-US"/>
              </w:rPr>
            </w:pPr>
            <w:r w:rsidRPr="000D1B6C">
              <w:rPr>
                <w:rFonts w:ascii="Times New Roman" w:hAnsi="Times New Roman" w:cs="Times New Roman"/>
                <w:sz w:val="20"/>
                <w:szCs w:val="20"/>
                <w:lang w:val="en-US"/>
              </w:rPr>
              <w:t>-0.043</w:t>
            </w:r>
          </w:p>
        </w:tc>
      </w:tr>
    </w:tbl>
    <w:p w:rsidR="003D2D06" w:rsidRDefault="003D2D06" w:rsidP="009E5303">
      <w:pPr>
        <w:jc w:val="center"/>
        <w:rPr>
          <w:rFonts w:ascii="Times New Roman" w:hAnsi="Times New Roman" w:cs="Times New Roman"/>
          <w:lang w:val="en-US"/>
        </w:rPr>
      </w:pPr>
    </w:p>
    <w:p w:rsidR="00CA461B" w:rsidRPr="009E5303" w:rsidRDefault="00CA461B" w:rsidP="009E5303">
      <w:pPr>
        <w:jc w:val="center"/>
        <w:rPr>
          <w:rFonts w:ascii="Times New Roman" w:hAnsi="Times New Roman" w:cs="Times New Roman"/>
          <w:lang w:val="en-US"/>
        </w:rPr>
      </w:pPr>
      <w:r w:rsidRPr="009E5303">
        <w:rPr>
          <w:rFonts w:ascii="Times New Roman" w:hAnsi="Times New Roman" w:cs="Times New Roman"/>
          <w:lang w:val="en-US"/>
        </w:rPr>
        <w:t>(b) Three-day Return</w:t>
      </w:r>
      <w:r w:rsidR="000D1B6C">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3D2D06">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proofErr w:type="spellStart"/>
            <w:r w:rsidRPr="000D1B6C">
              <w:rPr>
                <w:rFonts w:ascii="Times New Roman" w:hAnsi="Times New Roman" w:cs="Times New Roman"/>
                <w:b/>
                <w:bCs/>
                <w:sz w:val="20"/>
                <w:szCs w:val="24"/>
                <w:lang w:val="en-US"/>
              </w:rPr>
              <w:t>Decile</w:t>
            </w:r>
            <w:proofErr w:type="spellEnd"/>
            <w:r w:rsidRPr="000D1B6C">
              <w:rPr>
                <w:rFonts w:ascii="Times New Roman" w:hAnsi="Times New Roman" w:cs="Times New Roman"/>
                <w:b/>
                <w:bCs/>
                <w:sz w:val="20"/>
                <w:szCs w:val="24"/>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Number of Firms</w:t>
            </w:r>
          </w:p>
        </w:tc>
        <w:tc>
          <w:tcPr>
            <w:tcW w:w="1980" w:type="dxa"/>
            <w:tcBorders>
              <w:top w:val="single" w:sz="4" w:space="0" w:color="auto"/>
              <w:bottom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 xml:space="preserve">Average Log Return Across </w:t>
            </w:r>
            <w:proofErr w:type="spellStart"/>
            <w:r w:rsidRPr="000D1B6C">
              <w:rPr>
                <w:rFonts w:ascii="Times New Roman" w:hAnsi="Times New Roman" w:cs="Times New Roman"/>
                <w:b/>
                <w:bCs/>
                <w:sz w:val="20"/>
                <w:szCs w:val="24"/>
                <w:lang w:val="en-US"/>
              </w:rPr>
              <w:t>Decile</w:t>
            </w:r>
            <w:proofErr w:type="spellEnd"/>
          </w:p>
        </w:tc>
      </w:tr>
      <w:tr w:rsidR="00CA461B" w:rsidTr="003D2D06">
        <w:trPr>
          <w:jc w:val="center"/>
        </w:trPr>
        <w:tc>
          <w:tcPr>
            <w:tcW w:w="1615" w:type="dxa"/>
            <w:tcBorders>
              <w:top w:val="single" w:sz="4" w:space="0" w:color="auto"/>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1</w:t>
            </w:r>
          </w:p>
        </w:tc>
        <w:tc>
          <w:tcPr>
            <w:tcW w:w="1350" w:type="dxa"/>
            <w:tcBorders>
              <w:top w:val="single" w:sz="4" w:space="0" w:color="auto"/>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top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top w:val="single" w:sz="4" w:space="0" w:color="auto"/>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-0.081</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2</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-0.144</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3</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-0.118</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4</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-0.176</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5</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-0.147</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6</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-0.144</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7</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23</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-0.214</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8</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-0.131</w:t>
            </w:r>
          </w:p>
        </w:tc>
      </w:tr>
      <w:tr w:rsidR="00CA461B" w:rsidTr="003D2D06">
        <w:trPr>
          <w:jc w:val="center"/>
        </w:trPr>
        <w:tc>
          <w:tcPr>
            <w:tcW w:w="1615" w:type="dxa"/>
            <w:tcBorders>
              <w:left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9</w:t>
            </w:r>
          </w:p>
        </w:tc>
        <w:tc>
          <w:tcPr>
            <w:tcW w:w="1350" w:type="dxa"/>
            <w:tcBorders>
              <w:left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Borders>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-0.085</w:t>
            </w:r>
          </w:p>
        </w:tc>
      </w:tr>
      <w:tr w:rsidR="00CA461B" w:rsidTr="003D2D06">
        <w:trPr>
          <w:jc w:val="center"/>
        </w:trPr>
        <w:tc>
          <w:tcPr>
            <w:tcW w:w="1615" w:type="dxa"/>
            <w:tcBorders>
              <w:left w:val="single" w:sz="4" w:space="0" w:color="auto"/>
              <w:bottom w:val="single" w:sz="4" w:space="0" w:color="auto"/>
              <w:right w:val="single" w:sz="4" w:space="0" w:color="auto"/>
            </w:tcBorders>
          </w:tcPr>
          <w:p w:rsidR="00CA461B" w:rsidRPr="000D1B6C" w:rsidRDefault="00CA461B" w:rsidP="005C10F0">
            <w:pPr>
              <w:rPr>
                <w:rFonts w:ascii="Times New Roman" w:hAnsi="Times New Roman" w:cs="Times New Roman"/>
                <w:b/>
                <w:bCs/>
                <w:sz w:val="20"/>
                <w:szCs w:val="24"/>
                <w:lang w:val="en-US"/>
              </w:rPr>
            </w:pPr>
            <w:r w:rsidRPr="000D1B6C">
              <w:rPr>
                <w:rFonts w:ascii="Times New Roman" w:hAnsi="Times New Roman" w:cs="Times New Roman"/>
                <w:b/>
                <w:bCs/>
                <w:sz w:val="20"/>
                <w:szCs w:val="24"/>
                <w:lang w:val="en-US"/>
              </w:rPr>
              <w:t>10</w:t>
            </w:r>
          </w:p>
        </w:tc>
        <w:tc>
          <w:tcPr>
            <w:tcW w:w="1350" w:type="dxa"/>
            <w:tcBorders>
              <w:left w:val="single" w:sz="4" w:space="0" w:color="auto"/>
              <w:bottom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Borders>
              <w:bottom w:val="single" w:sz="4" w:space="0" w:color="auto"/>
            </w:tcBorders>
          </w:tcPr>
          <w:p w:rsidR="00CA461B" w:rsidRPr="000D1B6C" w:rsidRDefault="00CA461B" w:rsidP="005C10F0">
            <w:pPr>
              <w:rPr>
                <w:rFonts w:ascii="Times New Roman" w:hAnsi="Times New Roman" w:cs="Times New Roman"/>
                <w:sz w:val="20"/>
                <w:szCs w:val="24"/>
                <w:lang w:val="en-US"/>
              </w:rPr>
            </w:pPr>
            <w:r w:rsidRPr="000D1B6C">
              <w:rPr>
                <w:rFonts w:ascii="Times New Roman" w:hAnsi="Times New Roman" w:cs="Times New Roman"/>
                <w:sz w:val="20"/>
                <w:szCs w:val="24"/>
                <w:lang w:val="en-US"/>
              </w:rPr>
              <w:t>22</w:t>
            </w:r>
          </w:p>
        </w:tc>
        <w:tc>
          <w:tcPr>
            <w:tcW w:w="1980" w:type="dxa"/>
            <w:tcBorders>
              <w:bottom w:val="single" w:sz="4" w:space="0" w:color="auto"/>
              <w:right w:val="single" w:sz="4" w:space="0" w:color="auto"/>
            </w:tcBorders>
          </w:tcPr>
          <w:p w:rsidR="00CA461B" w:rsidRPr="000D1B6C" w:rsidRDefault="00CA461B" w:rsidP="005C10F0">
            <w:pPr>
              <w:rPr>
                <w:rFonts w:ascii="Times New Roman" w:hAnsi="Times New Roman" w:cs="Times New Roman"/>
                <w:sz w:val="20"/>
                <w:szCs w:val="24"/>
              </w:rPr>
            </w:pPr>
            <w:r w:rsidRPr="000D1B6C">
              <w:rPr>
                <w:rFonts w:ascii="Times New Roman" w:hAnsi="Times New Roman" w:cs="Times New Roman"/>
                <w:sz w:val="20"/>
                <w:szCs w:val="24"/>
              </w:rPr>
              <w:t>-0.130</w:t>
            </w:r>
          </w:p>
        </w:tc>
      </w:tr>
    </w:tbl>
    <w:p w:rsidR="00CA461B" w:rsidRPr="009E5303" w:rsidRDefault="00CA461B" w:rsidP="00BA671D">
      <w:pPr>
        <w:jc w:val="center"/>
        <w:rPr>
          <w:rFonts w:ascii="Times New Roman" w:hAnsi="Times New Roman" w:cs="Times New Roman"/>
          <w:lang w:val="en-US"/>
        </w:rPr>
      </w:pPr>
      <w:r w:rsidRPr="009E5303">
        <w:rPr>
          <w:rFonts w:ascii="Times New Roman" w:hAnsi="Times New Roman" w:cs="Times New Roman"/>
          <w:lang w:val="en-US"/>
        </w:rPr>
        <w:lastRenderedPageBreak/>
        <w:t>(c) Five-day Return</w:t>
      </w:r>
      <w:r w:rsidR="003D2D06">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3D2D06">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proofErr w:type="spellStart"/>
            <w:r w:rsidRPr="003D2D06">
              <w:rPr>
                <w:rFonts w:ascii="Times New Roman" w:hAnsi="Times New Roman" w:cs="Times New Roman"/>
                <w:b/>
                <w:bCs/>
                <w:sz w:val="20"/>
                <w:szCs w:val="24"/>
                <w:lang w:val="en-US"/>
              </w:rPr>
              <w:t>Decile</w:t>
            </w:r>
            <w:proofErr w:type="spellEnd"/>
            <w:r w:rsidRPr="003D2D06">
              <w:rPr>
                <w:rFonts w:ascii="Times New Roman" w:hAnsi="Times New Roman" w:cs="Times New Roman"/>
                <w:b/>
                <w:bCs/>
                <w:sz w:val="20"/>
                <w:szCs w:val="24"/>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w:t>
            </w:r>
          </w:p>
        </w:tc>
        <w:tc>
          <w:tcPr>
            <w:tcW w:w="1980" w:type="dxa"/>
            <w:tcBorders>
              <w:top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 xml:space="preserve">Average Log Return Across </w:t>
            </w:r>
            <w:proofErr w:type="spellStart"/>
            <w:r w:rsidRPr="003D2D06">
              <w:rPr>
                <w:rFonts w:ascii="Times New Roman" w:hAnsi="Times New Roman" w:cs="Times New Roman"/>
                <w:b/>
                <w:bCs/>
                <w:sz w:val="20"/>
                <w:szCs w:val="24"/>
                <w:lang w:val="en-US"/>
              </w:rPr>
              <w:t>Decile</w:t>
            </w:r>
            <w:proofErr w:type="spellEnd"/>
          </w:p>
        </w:tc>
      </w:tr>
      <w:tr w:rsidR="00CA461B" w:rsidTr="003D2D06">
        <w:trPr>
          <w:jc w:val="center"/>
        </w:trPr>
        <w:tc>
          <w:tcPr>
            <w:tcW w:w="1615" w:type="dxa"/>
            <w:tcBorders>
              <w:top w:val="single" w:sz="4" w:space="0" w:color="auto"/>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w:t>
            </w:r>
          </w:p>
        </w:tc>
        <w:tc>
          <w:tcPr>
            <w:tcW w:w="1350" w:type="dxa"/>
            <w:tcBorders>
              <w:top w:val="single" w:sz="4" w:space="0" w:color="auto"/>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-0.136</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2</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-0.241</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3</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-0.194</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4</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-0.292</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5</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-0.242</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6</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-0.241</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7</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-0.354</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8</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-0.219</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9</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-0.142</w:t>
            </w:r>
          </w:p>
        </w:tc>
      </w:tr>
      <w:tr w:rsidR="00CA461B" w:rsidTr="003D2D06">
        <w:trPr>
          <w:jc w:val="center"/>
        </w:trPr>
        <w:tc>
          <w:tcPr>
            <w:tcW w:w="1615" w:type="dxa"/>
            <w:tcBorders>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10</w:t>
            </w:r>
          </w:p>
        </w:tc>
        <w:tc>
          <w:tcPr>
            <w:tcW w:w="1350" w:type="dxa"/>
            <w:tcBorders>
              <w:left w:val="single" w:sz="4" w:space="0" w:color="auto"/>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-0.214</w:t>
            </w:r>
          </w:p>
        </w:tc>
      </w:tr>
    </w:tbl>
    <w:p w:rsidR="00CA461B" w:rsidRPr="00E74A09" w:rsidRDefault="00CA461B" w:rsidP="00CA461B">
      <w:pPr>
        <w:rPr>
          <w:rFonts w:eastAsia="SimSun"/>
          <w:lang w:val="en-US" w:eastAsia="zh-CN"/>
        </w:rPr>
      </w:pPr>
    </w:p>
    <w:p w:rsidR="00CA461B" w:rsidRPr="009E5303" w:rsidRDefault="00CA461B" w:rsidP="009E5303">
      <w:pPr>
        <w:jc w:val="center"/>
        <w:rPr>
          <w:rFonts w:ascii="Times New Roman" w:hAnsi="Times New Roman" w:cs="Times New Roman"/>
          <w:lang w:val="en-US"/>
        </w:rPr>
      </w:pPr>
      <w:r w:rsidRPr="009E5303">
        <w:rPr>
          <w:rFonts w:ascii="Times New Roman" w:hAnsi="Times New Roman" w:cs="Times New Roman"/>
          <w:lang w:val="en-US"/>
        </w:rPr>
        <w:t>(d) Ten-day Return</w:t>
      </w:r>
      <w:r w:rsidR="003D2D06">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3D2D06">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proofErr w:type="spellStart"/>
            <w:r w:rsidRPr="003D2D06">
              <w:rPr>
                <w:rFonts w:ascii="Times New Roman" w:hAnsi="Times New Roman" w:cs="Times New Roman"/>
                <w:b/>
                <w:bCs/>
                <w:sz w:val="20"/>
                <w:szCs w:val="24"/>
                <w:lang w:val="en-US"/>
              </w:rPr>
              <w:t>Decile</w:t>
            </w:r>
            <w:proofErr w:type="spellEnd"/>
            <w:r w:rsidRPr="003D2D06">
              <w:rPr>
                <w:rFonts w:ascii="Times New Roman" w:hAnsi="Times New Roman" w:cs="Times New Roman"/>
                <w:b/>
                <w:bCs/>
                <w:sz w:val="20"/>
                <w:szCs w:val="24"/>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w:t>
            </w:r>
          </w:p>
        </w:tc>
        <w:tc>
          <w:tcPr>
            <w:tcW w:w="1980" w:type="dxa"/>
            <w:tcBorders>
              <w:top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 xml:space="preserve">Average Log Return Across </w:t>
            </w:r>
            <w:proofErr w:type="spellStart"/>
            <w:r w:rsidRPr="003D2D06">
              <w:rPr>
                <w:rFonts w:ascii="Times New Roman" w:hAnsi="Times New Roman" w:cs="Times New Roman"/>
                <w:b/>
                <w:bCs/>
                <w:sz w:val="20"/>
                <w:szCs w:val="24"/>
                <w:lang w:val="en-US"/>
              </w:rPr>
              <w:t>Decile</w:t>
            </w:r>
            <w:proofErr w:type="spellEnd"/>
          </w:p>
        </w:tc>
      </w:tr>
      <w:tr w:rsidR="00CA461B" w:rsidTr="003D2D06">
        <w:trPr>
          <w:jc w:val="center"/>
        </w:trPr>
        <w:tc>
          <w:tcPr>
            <w:tcW w:w="1615" w:type="dxa"/>
            <w:tcBorders>
              <w:top w:val="single" w:sz="4" w:space="0" w:color="auto"/>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w:t>
            </w:r>
          </w:p>
        </w:tc>
        <w:tc>
          <w:tcPr>
            <w:tcW w:w="1350" w:type="dxa"/>
            <w:tcBorders>
              <w:top w:val="single" w:sz="4" w:space="0" w:color="auto"/>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-0.270</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2</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-0.481</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3</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-0.389</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4</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-0.580</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5</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-0.472</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6</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-0.481</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7</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-0.689</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8</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-0.433</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9</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-0.283</w:t>
            </w:r>
          </w:p>
        </w:tc>
      </w:tr>
      <w:tr w:rsidR="00CA461B" w:rsidTr="003D2D06">
        <w:trPr>
          <w:jc w:val="center"/>
        </w:trPr>
        <w:tc>
          <w:tcPr>
            <w:tcW w:w="1615" w:type="dxa"/>
            <w:tcBorders>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10</w:t>
            </w:r>
          </w:p>
        </w:tc>
        <w:tc>
          <w:tcPr>
            <w:tcW w:w="1350" w:type="dxa"/>
            <w:tcBorders>
              <w:left w:val="single" w:sz="4" w:space="0" w:color="auto"/>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-0.418</w:t>
            </w:r>
          </w:p>
        </w:tc>
      </w:tr>
    </w:tbl>
    <w:p w:rsidR="009E5303" w:rsidRDefault="009E5303" w:rsidP="00CA461B">
      <w:pPr>
        <w:rPr>
          <w:lang w:val="en-US"/>
        </w:rPr>
      </w:pPr>
    </w:p>
    <w:p w:rsidR="00CA461B" w:rsidRPr="009E5303" w:rsidRDefault="00CA461B" w:rsidP="009E5303">
      <w:pPr>
        <w:jc w:val="center"/>
        <w:rPr>
          <w:rFonts w:ascii="Times New Roman" w:hAnsi="Times New Roman" w:cs="Times New Roman"/>
          <w:lang w:val="en-US"/>
        </w:rPr>
      </w:pPr>
      <w:r w:rsidRPr="009E5303">
        <w:rPr>
          <w:rFonts w:ascii="Times New Roman" w:hAnsi="Times New Roman" w:cs="Times New Roman"/>
          <w:lang w:val="en-US"/>
        </w:rPr>
        <w:t>(e) Fourteen-Day Return</w:t>
      </w:r>
      <w:r w:rsidR="003D2D06">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3D2D06">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proofErr w:type="spellStart"/>
            <w:r w:rsidRPr="003D2D06">
              <w:rPr>
                <w:rFonts w:ascii="Times New Roman" w:hAnsi="Times New Roman" w:cs="Times New Roman"/>
                <w:b/>
                <w:bCs/>
                <w:sz w:val="20"/>
                <w:szCs w:val="24"/>
                <w:lang w:val="en-US"/>
              </w:rPr>
              <w:t>Decile</w:t>
            </w:r>
            <w:proofErr w:type="spellEnd"/>
            <w:r w:rsidRPr="003D2D06">
              <w:rPr>
                <w:rFonts w:ascii="Times New Roman" w:hAnsi="Times New Roman" w:cs="Times New Roman"/>
                <w:b/>
                <w:bCs/>
                <w:sz w:val="20"/>
                <w:szCs w:val="24"/>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w:t>
            </w:r>
          </w:p>
        </w:tc>
        <w:tc>
          <w:tcPr>
            <w:tcW w:w="1980" w:type="dxa"/>
            <w:tcBorders>
              <w:top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 xml:space="preserve">Average Log Return Across </w:t>
            </w:r>
            <w:proofErr w:type="spellStart"/>
            <w:r w:rsidRPr="003D2D06">
              <w:rPr>
                <w:rFonts w:ascii="Times New Roman" w:hAnsi="Times New Roman" w:cs="Times New Roman"/>
                <w:b/>
                <w:bCs/>
                <w:sz w:val="20"/>
                <w:szCs w:val="24"/>
                <w:lang w:val="en-US"/>
              </w:rPr>
              <w:t>Decile</w:t>
            </w:r>
            <w:proofErr w:type="spellEnd"/>
          </w:p>
        </w:tc>
      </w:tr>
      <w:tr w:rsidR="00CA461B" w:rsidTr="003D2D06">
        <w:trPr>
          <w:jc w:val="center"/>
        </w:trPr>
        <w:tc>
          <w:tcPr>
            <w:tcW w:w="1615" w:type="dxa"/>
            <w:tcBorders>
              <w:top w:val="single" w:sz="4" w:space="0" w:color="auto"/>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w:t>
            </w:r>
          </w:p>
        </w:tc>
        <w:tc>
          <w:tcPr>
            <w:tcW w:w="1350" w:type="dxa"/>
            <w:tcBorders>
              <w:top w:val="single" w:sz="4" w:space="0" w:color="auto"/>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-0.373</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2</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-0.664</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3</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-0.542</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4</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-0.796</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5</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-0.649</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6</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-0.663</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7</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-0.950</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8</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-0.592</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9</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-0.390</w:t>
            </w:r>
          </w:p>
        </w:tc>
      </w:tr>
      <w:tr w:rsidR="00CA461B" w:rsidTr="003D2D06">
        <w:trPr>
          <w:jc w:val="center"/>
        </w:trPr>
        <w:tc>
          <w:tcPr>
            <w:tcW w:w="1615" w:type="dxa"/>
            <w:tcBorders>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10</w:t>
            </w:r>
          </w:p>
        </w:tc>
        <w:tc>
          <w:tcPr>
            <w:tcW w:w="1350" w:type="dxa"/>
            <w:tcBorders>
              <w:left w:val="single" w:sz="4" w:space="0" w:color="auto"/>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-0.579</w:t>
            </w:r>
          </w:p>
        </w:tc>
      </w:tr>
    </w:tbl>
    <w:p w:rsidR="00CA461B" w:rsidRDefault="00CA461B" w:rsidP="00CA461B">
      <w:pPr>
        <w:rPr>
          <w:lang w:val="en-US"/>
        </w:rPr>
      </w:pPr>
    </w:p>
    <w:p w:rsidR="003D2D06" w:rsidRDefault="003D2D06" w:rsidP="00CA461B">
      <w:pPr>
        <w:rPr>
          <w:lang w:val="en-US"/>
        </w:rPr>
      </w:pPr>
    </w:p>
    <w:p w:rsidR="003D2D06" w:rsidRDefault="003D2D06" w:rsidP="00CA461B">
      <w:pPr>
        <w:rPr>
          <w:lang w:val="en-US"/>
        </w:rPr>
      </w:pPr>
    </w:p>
    <w:p w:rsidR="003D2D06" w:rsidRDefault="003D2D06" w:rsidP="00CA461B">
      <w:pPr>
        <w:rPr>
          <w:lang w:val="en-US"/>
        </w:rPr>
      </w:pPr>
    </w:p>
    <w:p w:rsidR="003D2D06" w:rsidRDefault="003D2D06" w:rsidP="00CA461B">
      <w:pPr>
        <w:rPr>
          <w:lang w:val="en-US"/>
        </w:rPr>
      </w:pPr>
    </w:p>
    <w:p w:rsidR="003D2D06" w:rsidRDefault="003D2D06" w:rsidP="00CA461B">
      <w:pPr>
        <w:rPr>
          <w:lang w:val="en-US"/>
        </w:rPr>
      </w:pPr>
    </w:p>
    <w:p w:rsidR="00CA461B" w:rsidRPr="009E5303" w:rsidRDefault="00CA461B" w:rsidP="009E5303">
      <w:pPr>
        <w:jc w:val="center"/>
        <w:rPr>
          <w:rFonts w:ascii="Times New Roman" w:hAnsi="Times New Roman" w:cs="Times New Roman"/>
          <w:lang w:val="en-US"/>
        </w:rPr>
      </w:pPr>
      <w:r w:rsidRPr="009E5303">
        <w:rPr>
          <w:rFonts w:ascii="Times New Roman" w:hAnsi="Times New Roman" w:cs="Times New Roman"/>
          <w:lang w:val="en-US"/>
        </w:rPr>
        <w:lastRenderedPageBreak/>
        <w:t>(f) Twenty-Day Return</w:t>
      </w:r>
      <w:r w:rsidR="003D2D06">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350"/>
        <w:gridCol w:w="1980"/>
        <w:gridCol w:w="1980"/>
      </w:tblGrid>
      <w:tr w:rsidR="00CA461B" w:rsidTr="003D2D06">
        <w:trPr>
          <w:jc w:val="center"/>
        </w:trPr>
        <w:tc>
          <w:tcPr>
            <w:tcW w:w="1615" w:type="dxa"/>
            <w:tcBorders>
              <w:top w:val="single" w:sz="4" w:space="0" w:color="auto"/>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proofErr w:type="spellStart"/>
            <w:r w:rsidRPr="003D2D06">
              <w:rPr>
                <w:rFonts w:ascii="Times New Roman" w:hAnsi="Times New Roman" w:cs="Times New Roman"/>
                <w:b/>
                <w:bCs/>
                <w:sz w:val="20"/>
                <w:szCs w:val="24"/>
                <w:lang w:val="en-US"/>
              </w:rPr>
              <w:t>Decile</w:t>
            </w:r>
            <w:proofErr w:type="spellEnd"/>
            <w:r w:rsidRPr="003D2D06">
              <w:rPr>
                <w:rFonts w:ascii="Times New Roman" w:hAnsi="Times New Roman" w:cs="Times New Roman"/>
                <w:b/>
                <w:bCs/>
                <w:sz w:val="20"/>
                <w:szCs w:val="24"/>
                <w:lang w:val="en-US"/>
              </w:rPr>
              <w:t xml:space="preserve"> on Average Daily Volume Traded</w:t>
            </w:r>
          </w:p>
        </w:tc>
        <w:tc>
          <w:tcPr>
            <w:tcW w:w="1350" w:type="dxa"/>
            <w:tcBorders>
              <w:top w:val="single" w:sz="4" w:space="0" w:color="auto"/>
              <w:left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w:t>
            </w:r>
          </w:p>
        </w:tc>
        <w:tc>
          <w:tcPr>
            <w:tcW w:w="1980" w:type="dxa"/>
            <w:tcBorders>
              <w:top w:val="single" w:sz="4" w:space="0" w:color="auto"/>
              <w:bottom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Number of Firms with 5% Significant ARCH LM</w:t>
            </w:r>
          </w:p>
        </w:tc>
        <w:tc>
          <w:tcPr>
            <w:tcW w:w="1980" w:type="dxa"/>
            <w:tcBorders>
              <w:top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 xml:space="preserve">Average Log Return Across </w:t>
            </w:r>
            <w:proofErr w:type="spellStart"/>
            <w:r w:rsidRPr="003D2D06">
              <w:rPr>
                <w:rFonts w:ascii="Times New Roman" w:hAnsi="Times New Roman" w:cs="Times New Roman"/>
                <w:b/>
                <w:bCs/>
                <w:sz w:val="20"/>
                <w:szCs w:val="24"/>
                <w:lang w:val="en-US"/>
              </w:rPr>
              <w:t>Decile</w:t>
            </w:r>
            <w:proofErr w:type="spellEnd"/>
          </w:p>
        </w:tc>
      </w:tr>
      <w:tr w:rsidR="00CA461B" w:rsidTr="003D2D06">
        <w:trPr>
          <w:jc w:val="center"/>
        </w:trPr>
        <w:tc>
          <w:tcPr>
            <w:tcW w:w="1615" w:type="dxa"/>
            <w:tcBorders>
              <w:top w:val="single" w:sz="4" w:space="0" w:color="auto"/>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w:t>
            </w:r>
          </w:p>
        </w:tc>
        <w:tc>
          <w:tcPr>
            <w:tcW w:w="1350" w:type="dxa"/>
            <w:tcBorders>
              <w:top w:val="single" w:sz="4" w:space="0" w:color="auto"/>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top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-0.508</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2</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-0.915</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3</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-0.754</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4</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-1.093</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5</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-0.898</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6</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-0.906</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7</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23</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-1.327</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8</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-0.808</w:t>
            </w:r>
          </w:p>
        </w:tc>
      </w:tr>
      <w:tr w:rsidR="00CA461B" w:rsidTr="003D2D06">
        <w:trPr>
          <w:jc w:val="center"/>
        </w:trPr>
        <w:tc>
          <w:tcPr>
            <w:tcW w:w="1615" w:type="dxa"/>
            <w:tcBorders>
              <w:left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9</w:t>
            </w:r>
          </w:p>
        </w:tc>
        <w:tc>
          <w:tcPr>
            <w:tcW w:w="1350" w:type="dxa"/>
            <w:tcBorders>
              <w:lef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-0.530</w:t>
            </w:r>
          </w:p>
        </w:tc>
      </w:tr>
      <w:tr w:rsidR="00CA461B" w:rsidTr="003D2D06">
        <w:trPr>
          <w:jc w:val="center"/>
        </w:trPr>
        <w:tc>
          <w:tcPr>
            <w:tcW w:w="1615" w:type="dxa"/>
            <w:tcBorders>
              <w:left w:val="single" w:sz="4" w:space="0" w:color="auto"/>
              <w:bottom w:val="single" w:sz="4" w:space="0" w:color="auto"/>
              <w:right w:val="single" w:sz="4" w:space="0" w:color="auto"/>
            </w:tcBorders>
          </w:tcPr>
          <w:p w:rsidR="00CA461B" w:rsidRPr="003D2D06" w:rsidRDefault="00CA461B" w:rsidP="005C10F0">
            <w:pPr>
              <w:rPr>
                <w:rFonts w:ascii="Times New Roman" w:hAnsi="Times New Roman" w:cs="Times New Roman"/>
                <w:b/>
                <w:bCs/>
                <w:sz w:val="20"/>
                <w:szCs w:val="24"/>
                <w:lang w:val="en-US"/>
              </w:rPr>
            </w:pPr>
            <w:r w:rsidRPr="003D2D06">
              <w:rPr>
                <w:rFonts w:ascii="Times New Roman" w:hAnsi="Times New Roman" w:cs="Times New Roman"/>
                <w:b/>
                <w:bCs/>
                <w:sz w:val="20"/>
                <w:szCs w:val="24"/>
                <w:lang w:val="en-US"/>
              </w:rPr>
              <w:t>10</w:t>
            </w:r>
          </w:p>
        </w:tc>
        <w:tc>
          <w:tcPr>
            <w:tcW w:w="1350" w:type="dxa"/>
            <w:tcBorders>
              <w:left w:val="single" w:sz="4" w:space="0" w:color="auto"/>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22</w:t>
            </w:r>
          </w:p>
        </w:tc>
        <w:tc>
          <w:tcPr>
            <w:tcW w:w="1980" w:type="dxa"/>
            <w:tcBorders>
              <w:bottom w:val="single" w:sz="4" w:space="0" w:color="auto"/>
              <w:right w:val="single" w:sz="4" w:space="0" w:color="auto"/>
            </w:tcBorders>
          </w:tcPr>
          <w:p w:rsidR="00CA461B" w:rsidRPr="003D2D06" w:rsidRDefault="00CA461B" w:rsidP="005C10F0">
            <w:pPr>
              <w:rPr>
                <w:rFonts w:ascii="Times New Roman" w:hAnsi="Times New Roman" w:cs="Times New Roman"/>
                <w:sz w:val="20"/>
                <w:szCs w:val="24"/>
              </w:rPr>
            </w:pPr>
            <w:r w:rsidRPr="003D2D06">
              <w:rPr>
                <w:rFonts w:ascii="Times New Roman" w:hAnsi="Times New Roman" w:cs="Times New Roman"/>
                <w:sz w:val="20"/>
                <w:szCs w:val="24"/>
              </w:rPr>
              <w:t>-0.806</w:t>
            </w:r>
          </w:p>
        </w:tc>
      </w:tr>
    </w:tbl>
    <w:p w:rsidR="00EF3237" w:rsidRPr="00F77E7B" w:rsidRDefault="00F77E7B" w:rsidP="00F77E7B">
      <w:pPr>
        <w:jc w:val="center"/>
        <w:rPr>
          <w:rFonts w:ascii="Times New Roman" w:hAnsi="Times New Roman" w:cs="Times New Roman"/>
          <w:sz w:val="20"/>
          <w:szCs w:val="24"/>
          <w:lang w:val="en-US"/>
        </w:rPr>
      </w:pPr>
      <w:r w:rsidRPr="00784551">
        <w:rPr>
          <w:rFonts w:ascii="Times New Roman" w:hAnsi="Times New Roman" w:cs="Times New Roman"/>
          <w:sz w:val="20"/>
          <w:szCs w:val="24"/>
          <w:lang w:val="en-US"/>
        </w:rPr>
        <w:t>Source: Author’s Calculations</w:t>
      </w:r>
    </w:p>
    <w:p w:rsidR="00EF3237" w:rsidRPr="00CA6F49" w:rsidRDefault="00EF3237" w:rsidP="00C34533">
      <w:pPr>
        <w:ind w:firstLine="720"/>
        <w:jc w:val="both"/>
        <w:rPr>
          <w:rFonts w:ascii="Times New Roman" w:hAnsi="Times New Roman" w:cs="Times New Roman"/>
        </w:rPr>
      </w:pPr>
      <w:r w:rsidRPr="00CA6F49">
        <w:rPr>
          <w:rFonts w:ascii="Times New Roman" w:hAnsi="Times New Roman" w:cs="Times New Roman"/>
        </w:rPr>
        <w:t xml:space="preserve">Table 6 shows descriptive statistics on 227 stocks in SET across six investment periods. Looking at average log return, log returns are negative across </w:t>
      </w:r>
      <w:r w:rsidR="00D50505" w:rsidRPr="00CA6F49">
        <w:rPr>
          <w:rFonts w:ascii="Times New Roman" w:hAnsi="Times New Roman" w:cs="Times New Roman"/>
        </w:rPr>
        <w:t xml:space="preserve">all </w:t>
      </w:r>
      <w:proofErr w:type="spellStart"/>
      <w:r w:rsidR="00D50505" w:rsidRPr="00CA6F49">
        <w:rPr>
          <w:rFonts w:ascii="Times New Roman" w:hAnsi="Times New Roman" w:cs="Times New Roman"/>
        </w:rPr>
        <w:t>deciles</w:t>
      </w:r>
      <w:proofErr w:type="spellEnd"/>
      <w:r w:rsidR="00D50505" w:rsidRPr="00CA6F49">
        <w:rPr>
          <w:rFonts w:ascii="Times New Roman" w:hAnsi="Times New Roman" w:cs="Times New Roman"/>
        </w:rPr>
        <w:t xml:space="preserve">, and their magnitudes generally increase with longer investment periods. Note that this is an equal-weighted average, not size-weighted average used to compute SET index. </w:t>
      </w:r>
      <w:r w:rsidR="00CA6F49">
        <w:rPr>
          <w:rFonts w:ascii="Times New Roman" w:hAnsi="Times New Roman" w:cs="Times New Roman"/>
        </w:rPr>
        <w:t xml:space="preserve">This implies that if one stock was picked randomly from each </w:t>
      </w:r>
      <w:proofErr w:type="spellStart"/>
      <w:r w:rsidR="00CA6F49">
        <w:rPr>
          <w:rFonts w:ascii="Times New Roman" w:hAnsi="Times New Roman" w:cs="Times New Roman"/>
        </w:rPr>
        <w:t>decile</w:t>
      </w:r>
      <w:proofErr w:type="spellEnd"/>
      <w:r w:rsidR="00CA6F49">
        <w:rPr>
          <w:rFonts w:ascii="Times New Roman" w:hAnsi="Times New Roman" w:cs="Times New Roman"/>
        </w:rPr>
        <w:t xml:space="preserve">, the average return that one should get was negative during the period 2015-2019. </w:t>
      </w:r>
      <w:r w:rsidRPr="00CA6F49">
        <w:rPr>
          <w:rFonts w:ascii="Times New Roman" w:hAnsi="Times New Roman" w:cs="Times New Roman"/>
        </w:rPr>
        <w:t xml:space="preserve">For one-day return, there are a number of stocks with not statistically significant LM ARCH test. </w:t>
      </w:r>
      <w:r w:rsidR="003C311F">
        <w:rPr>
          <w:rFonts w:ascii="Times New Roman" w:hAnsi="Times New Roman" w:cs="Times New Roman"/>
        </w:rPr>
        <w:t xml:space="preserve">A few of these stocks belong to </w:t>
      </w:r>
      <w:r w:rsidR="00C05A9A">
        <w:rPr>
          <w:rFonts w:ascii="Times New Roman" w:hAnsi="Times New Roman" w:cs="Times New Roman"/>
        </w:rPr>
        <w:t xml:space="preserve">the last three </w:t>
      </w:r>
      <w:proofErr w:type="spellStart"/>
      <w:r w:rsidR="00C05A9A">
        <w:rPr>
          <w:rFonts w:ascii="Times New Roman" w:hAnsi="Times New Roman" w:cs="Times New Roman"/>
        </w:rPr>
        <w:t>deciles</w:t>
      </w:r>
      <w:proofErr w:type="spellEnd"/>
      <w:r w:rsidR="00C05A9A">
        <w:rPr>
          <w:rFonts w:ascii="Times New Roman" w:hAnsi="Times New Roman" w:cs="Times New Roman"/>
        </w:rPr>
        <w:t xml:space="preserve"> while</w:t>
      </w:r>
      <w:r w:rsidR="00656BF8">
        <w:rPr>
          <w:rFonts w:ascii="Times New Roman" w:hAnsi="Times New Roman" w:cs="Times New Roman"/>
        </w:rPr>
        <w:t xml:space="preserve"> most of them belong to the other </w:t>
      </w:r>
      <w:proofErr w:type="spellStart"/>
      <w:r w:rsidR="00656BF8">
        <w:rPr>
          <w:rFonts w:ascii="Times New Roman" w:hAnsi="Times New Roman" w:cs="Times New Roman"/>
        </w:rPr>
        <w:t>deciles</w:t>
      </w:r>
      <w:proofErr w:type="spellEnd"/>
      <w:r w:rsidR="00C05A9A">
        <w:rPr>
          <w:rFonts w:ascii="Times New Roman" w:hAnsi="Times New Roman" w:cs="Times New Roman"/>
        </w:rPr>
        <w:t>. This implies that ARCH effect</w:t>
      </w:r>
      <w:r w:rsidR="00700A95">
        <w:rPr>
          <w:rFonts w:ascii="Times New Roman" w:hAnsi="Times New Roman" w:cs="Times New Roman"/>
        </w:rPr>
        <w:t>s exist</w:t>
      </w:r>
      <w:r w:rsidR="00C05A9A">
        <w:rPr>
          <w:rFonts w:ascii="Times New Roman" w:hAnsi="Times New Roman" w:cs="Times New Roman"/>
        </w:rPr>
        <w:t xml:space="preserve"> in almost all stocks with high volume traded while ARCH effect</w:t>
      </w:r>
      <w:r w:rsidR="00700A95">
        <w:rPr>
          <w:rFonts w:ascii="Times New Roman" w:hAnsi="Times New Roman" w:cs="Times New Roman"/>
        </w:rPr>
        <w:t>s are</w:t>
      </w:r>
      <w:r w:rsidR="00C05A9A">
        <w:rPr>
          <w:rFonts w:ascii="Times New Roman" w:hAnsi="Times New Roman" w:cs="Times New Roman"/>
        </w:rPr>
        <w:t xml:space="preserve"> not statistically significant in a number of stocks with relatively low volume traded. This is similar to </w:t>
      </w:r>
      <w:r w:rsidR="00055342" w:rsidRPr="002F2772">
        <w:rPr>
          <w:rFonts w:ascii="Times New Roman" w:hAnsi="Times New Roman" w:cs="Times New Roman"/>
          <w:lang w:val="en-US"/>
        </w:rPr>
        <w:t>Brooks, Faff and Fry (2001)</w:t>
      </w:r>
      <w:r w:rsidR="00055342">
        <w:rPr>
          <w:rFonts w:ascii="Times New Roman" w:hAnsi="Times New Roman" w:cs="Times New Roman"/>
        </w:rPr>
        <w:t xml:space="preserve"> </w:t>
      </w:r>
      <w:r w:rsidR="00C05A9A">
        <w:rPr>
          <w:rFonts w:ascii="Times New Roman" w:hAnsi="Times New Roman" w:cs="Times New Roman"/>
          <w:lang w:val="en-US"/>
        </w:rPr>
        <w:t>where there is positive relationship between ARCH effect</w:t>
      </w:r>
      <w:r w:rsidR="00700A95">
        <w:rPr>
          <w:rFonts w:ascii="Times New Roman" w:hAnsi="Times New Roman" w:cs="Times New Roman"/>
          <w:lang w:val="en-US"/>
        </w:rPr>
        <w:t>s</w:t>
      </w:r>
      <w:r w:rsidR="00C05A9A">
        <w:rPr>
          <w:rFonts w:ascii="Times New Roman" w:hAnsi="Times New Roman" w:cs="Times New Roman"/>
          <w:lang w:val="en-US"/>
        </w:rPr>
        <w:t xml:space="preserve"> in individual stocks and trading volume</w:t>
      </w:r>
      <w:r w:rsidR="00700A95">
        <w:rPr>
          <w:rFonts w:ascii="Times New Roman" w:hAnsi="Times New Roman" w:cs="Times New Roman"/>
          <w:lang w:val="en-US"/>
        </w:rPr>
        <w:t>s</w:t>
      </w:r>
      <w:r w:rsidR="00055342">
        <w:rPr>
          <w:rFonts w:ascii="Times New Roman" w:hAnsi="Times New Roman" w:cs="Times New Roman"/>
          <w:lang w:val="en-US"/>
        </w:rPr>
        <w:t xml:space="preserve"> in Australian stock market</w:t>
      </w:r>
      <w:r w:rsidR="00C05A9A">
        <w:rPr>
          <w:rFonts w:ascii="Times New Roman" w:hAnsi="Times New Roman" w:cs="Times New Roman"/>
          <w:lang w:val="en-US"/>
        </w:rPr>
        <w:t>.</w:t>
      </w:r>
      <w:r w:rsidR="00C05A9A">
        <w:rPr>
          <w:rFonts w:ascii="Times New Roman" w:hAnsi="Times New Roman" w:cs="Times New Roman"/>
        </w:rPr>
        <w:t xml:space="preserve"> </w:t>
      </w:r>
      <w:r w:rsidRPr="00CA6F49">
        <w:rPr>
          <w:rFonts w:ascii="Times New Roman" w:hAnsi="Times New Roman" w:cs="Times New Roman"/>
        </w:rPr>
        <w:t xml:space="preserve">However, for three-day return onwards, all stocks included in this analysis show </w:t>
      </w:r>
      <w:r w:rsidR="00700A95">
        <w:rPr>
          <w:rFonts w:ascii="Times New Roman" w:hAnsi="Times New Roman" w:cs="Times New Roman"/>
        </w:rPr>
        <w:t xml:space="preserve">statistically </w:t>
      </w:r>
      <w:r w:rsidRPr="00CA6F49">
        <w:rPr>
          <w:rFonts w:ascii="Times New Roman" w:hAnsi="Times New Roman" w:cs="Times New Roman"/>
        </w:rPr>
        <w:t xml:space="preserve">significant LM ARCH test. </w:t>
      </w:r>
      <w:r w:rsidR="00700A95">
        <w:rPr>
          <w:rFonts w:ascii="Times New Roman" w:hAnsi="Times New Roman" w:cs="Times New Roman"/>
        </w:rPr>
        <w:t xml:space="preserve">In other words, not only could conditional </w:t>
      </w:r>
      <w:proofErr w:type="spellStart"/>
      <w:r w:rsidR="00700A95">
        <w:rPr>
          <w:rFonts w:ascii="Times New Roman" w:hAnsi="Times New Roman" w:cs="Times New Roman"/>
        </w:rPr>
        <w:t>heteroscedasticity</w:t>
      </w:r>
      <w:proofErr w:type="spellEnd"/>
      <w:r w:rsidR="00700A95">
        <w:rPr>
          <w:rFonts w:ascii="Times New Roman" w:hAnsi="Times New Roman" w:cs="Times New Roman"/>
        </w:rPr>
        <w:t xml:space="preserve"> be found in indices, it could also be found in most individual stocks.</w:t>
      </w:r>
      <w:r w:rsidR="00C34533">
        <w:rPr>
          <w:rFonts w:ascii="Times New Roman" w:hAnsi="Times New Roman" w:cs="Times New Roman"/>
        </w:rPr>
        <w:t xml:space="preserve"> </w:t>
      </w:r>
      <w:r w:rsidR="006B699F">
        <w:rPr>
          <w:rFonts w:ascii="Times New Roman" w:hAnsi="Times New Roman" w:cs="Times New Roman"/>
        </w:rPr>
        <w:t xml:space="preserve">As investors are concerned about individual stocks, they should be aware of volatility </w:t>
      </w:r>
      <w:proofErr w:type="spellStart"/>
      <w:r w:rsidR="007373D9">
        <w:rPr>
          <w:rFonts w:ascii="Times New Roman" w:hAnsi="Times New Roman" w:cs="Times New Roman"/>
        </w:rPr>
        <w:t>behavio</w:t>
      </w:r>
      <w:r w:rsidR="00887CF2">
        <w:rPr>
          <w:rFonts w:ascii="Times New Roman" w:hAnsi="Times New Roman" w:cs="Times New Roman"/>
        </w:rPr>
        <w:t>r</w:t>
      </w:r>
      <w:proofErr w:type="spellEnd"/>
      <w:r w:rsidR="00887CF2">
        <w:rPr>
          <w:rFonts w:ascii="Times New Roman" w:hAnsi="Times New Roman" w:cs="Times New Roman"/>
        </w:rPr>
        <w:t xml:space="preserve"> in individual level</w:t>
      </w:r>
      <w:r w:rsidR="006B699F">
        <w:rPr>
          <w:rFonts w:ascii="Times New Roman" w:hAnsi="Times New Roman" w:cs="Times New Roman"/>
        </w:rPr>
        <w:t xml:space="preserve"> due to the evidence of conditional </w:t>
      </w:r>
      <w:proofErr w:type="spellStart"/>
      <w:r w:rsidR="006B699F">
        <w:rPr>
          <w:rFonts w:ascii="Times New Roman" w:hAnsi="Times New Roman" w:cs="Times New Roman"/>
        </w:rPr>
        <w:t>heteroscedasticity</w:t>
      </w:r>
      <w:proofErr w:type="spellEnd"/>
      <w:r w:rsidR="006B699F">
        <w:rPr>
          <w:rFonts w:ascii="Times New Roman" w:hAnsi="Times New Roman" w:cs="Times New Roman"/>
        </w:rPr>
        <w:t xml:space="preserve"> shown.</w:t>
      </w:r>
    </w:p>
    <w:p w:rsidR="003405B6" w:rsidRDefault="003405B6" w:rsidP="004D53E2">
      <w:pPr>
        <w:jc w:val="both"/>
        <w:rPr>
          <w:lang w:val="en-US"/>
        </w:rPr>
      </w:pPr>
    </w:p>
    <w:p w:rsidR="00BB2472" w:rsidRPr="006B699F" w:rsidRDefault="00BB2472" w:rsidP="004D53E2">
      <w:pPr>
        <w:jc w:val="both"/>
        <w:rPr>
          <w:rFonts w:ascii="Times New Roman" w:hAnsi="Times New Roman" w:cs="Times New Roman"/>
          <w:b/>
          <w:bCs/>
          <w:lang w:val="en-US"/>
        </w:rPr>
      </w:pPr>
      <w:r w:rsidRPr="006B699F">
        <w:rPr>
          <w:rFonts w:ascii="Times New Roman" w:hAnsi="Times New Roman" w:cs="Times New Roman"/>
          <w:b/>
          <w:bCs/>
          <w:lang w:val="en-US"/>
        </w:rPr>
        <w:t>3.3 Methodology</w:t>
      </w:r>
    </w:p>
    <w:p w:rsidR="00D50505" w:rsidRPr="006B699F" w:rsidRDefault="00D50505" w:rsidP="00FE469E">
      <w:pPr>
        <w:ind w:firstLine="720"/>
        <w:jc w:val="both"/>
        <w:rPr>
          <w:rFonts w:ascii="Times New Roman" w:hAnsi="Times New Roman" w:cs="Times New Roman"/>
          <w:lang w:val="en-US"/>
        </w:rPr>
      </w:pPr>
      <w:r w:rsidRPr="006B699F">
        <w:rPr>
          <w:rFonts w:ascii="Times New Roman" w:hAnsi="Times New Roman" w:cs="Times New Roman"/>
          <w:lang w:val="en-US"/>
        </w:rPr>
        <w:t>The framework used to study volatility in individual stocks</w:t>
      </w:r>
      <w:r w:rsidR="00756F70">
        <w:rPr>
          <w:rFonts w:ascii="Times New Roman" w:hAnsi="Times New Roman" w:cs="Times New Roman"/>
          <w:lang w:val="en-US"/>
        </w:rPr>
        <w:t xml:space="preserve"> is GARCH and GJR-GARCH model,</w:t>
      </w:r>
      <w:r w:rsidR="00C40537">
        <w:rPr>
          <w:rFonts w:ascii="Times New Roman" w:hAnsi="Times New Roman" w:cs="Times New Roman"/>
          <w:lang w:val="en-US"/>
        </w:rPr>
        <w:t xml:space="preserve"> same as the framework used to study</w:t>
      </w:r>
      <w:r w:rsidRPr="006B699F">
        <w:rPr>
          <w:rFonts w:ascii="Times New Roman" w:hAnsi="Times New Roman" w:cs="Times New Roman"/>
          <w:lang w:val="en-US"/>
        </w:rPr>
        <w:t xml:space="preserve"> SET index. </w:t>
      </w:r>
      <w:r w:rsidR="00FE469E">
        <w:rPr>
          <w:rFonts w:ascii="Times New Roman" w:hAnsi="Times New Roman" w:cs="Times New Roman"/>
          <w:lang w:val="en-US"/>
        </w:rPr>
        <w:t xml:space="preserve">GARCH and GJR-GARCH are estimated for each individual stock, and the results are aggregated into each </w:t>
      </w:r>
      <w:proofErr w:type="spellStart"/>
      <w:r w:rsidR="00FE469E">
        <w:rPr>
          <w:rFonts w:ascii="Times New Roman" w:hAnsi="Times New Roman" w:cs="Times New Roman"/>
          <w:lang w:val="en-US"/>
        </w:rPr>
        <w:t>decile</w:t>
      </w:r>
      <w:proofErr w:type="spellEnd"/>
      <w:r w:rsidR="00FE469E">
        <w:rPr>
          <w:rFonts w:ascii="Times New Roman" w:hAnsi="Times New Roman" w:cs="Times New Roman"/>
          <w:lang w:val="en-US"/>
        </w:rPr>
        <w:t xml:space="preserve"> using average of coefficients estimated, similar to the methodology from </w:t>
      </w:r>
      <w:r w:rsidR="00FE469E" w:rsidRPr="006B699F">
        <w:rPr>
          <w:rFonts w:ascii="Times New Roman" w:hAnsi="Times New Roman" w:cs="Times New Roman"/>
          <w:lang w:val="en-US"/>
        </w:rPr>
        <w:t>Brooks, Faff and Fry (2001)</w:t>
      </w:r>
      <w:r w:rsidR="00FE469E">
        <w:rPr>
          <w:rFonts w:ascii="Times New Roman" w:hAnsi="Times New Roman" w:cs="Times New Roman"/>
          <w:lang w:val="en-US"/>
        </w:rPr>
        <w:t xml:space="preserve">. </w:t>
      </w:r>
      <w:r w:rsidR="006D52BD" w:rsidRPr="006B699F">
        <w:rPr>
          <w:rFonts w:ascii="Times New Roman" w:hAnsi="Times New Roman" w:cs="Times New Roman"/>
          <w:lang w:val="en-US"/>
        </w:rPr>
        <w:t xml:space="preserve">Therefore, all variables and coefficients in the estimation have an extra </w:t>
      </w:r>
      <w:proofErr w:type="gramStart"/>
      <w:r w:rsidR="006D52BD" w:rsidRPr="006B699F">
        <w:rPr>
          <w:rFonts w:ascii="Times New Roman" w:hAnsi="Times New Roman" w:cs="Times New Roman"/>
          <w:lang w:val="en-US"/>
        </w:rPr>
        <w:t xml:space="preserve">index </w:t>
      </w:r>
      <w:proofErr w:type="gramEnd"/>
      <m:oMath>
        <m:r>
          <w:rPr>
            <w:rFonts w:ascii="Cambria Math" w:hAnsi="Cambria Math" w:cs="Times New Roman"/>
            <w:lang w:val="en-US"/>
          </w:rPr>
          <m:t>i</m:t>
        </m:r>
      </m:oMath>
      <w:r w:rsidR="006D52BD" w:rsidRPr="006B699F">
        <w:rPr>
          <w:rFonts w:ascii="Times New Roman" w:hAnsi="Times New Roman" w:cs="Times New Roman"/>
          <w:lang w:val="en-US"/>
        </w:rPr>
        <w:t xml:space="preserve">, allowing the estimates to vary across individual </w:t>
      </w:r>
      <w:r w:rsidR="00FE469E">
        <w:rPr>
          <w:rFonts w:ascii="Times New Roman" w:hAnsi="Times New Roman" w:cs="Times New Roman"/>
          <w:lang w:val="en-US"/>
        </w:rPr>
        <w:t>stocks.</w:t>
      </w:r>
    </w:p>
    <w:p w:rsidR="006D52BD" w:rsidRPr="006B699F" w:rsidRDefault="006D52BD" w:rsidP="004D53E2">
      <w:pPr>
        <w:jc w:val="both"/>
        <w:rPr>
          <w:rFonts w:ascii="Times New Roman" w:hAnsi="Times New Roman" w:cs="Times New Roman"/>
          <w:lang w:val="en-US"/>
        </w:rPr>
      </w:pPr>
      <w:r w:rsidRPr="006B699F">
        <w:rPr>
          <w:rFonts w:ascii="Times New Roman" w:hAnsi="Times New Roman" w:cs="Times New Roman"/>
          <w:lang w:val="en-US"/>
        </w:rPr>
        <w:t>Individual GARCH:</w:t>
      </w:r>
    </w:p>
    <w:p w:rsidR="00D50505" w:rsidRPr="006B699F" w:rsidRDefault="00816EF9" w:rsidP="00D50505">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μ</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t,n</m:t>
            </m:r>
          </m:sub>
          <m:sup>
            <m:r>
              <w:rPr>
                <w:rFonts w:ascii="Cambria Math" w:hAnsi="Cambria Math" w:cs="Times New Roman"/>
                <w:color w:val="000000" w:themeColor="text1"/>
              </w:rPr>
              <m:t>i</m:t>
            </m:r>
          </m:sup>
        </m:sSubSup>
      </m:oMath>
      <w:r w:rsidR="00D50505" w:rsidRPr="006B699F">
        <w:rPr>
          <w:rFonts w:ascii="Times New Roman" w:hAnsi="Times New Roman" w:cs="Times New Roman"/>
          <w:color w:val="000000" w:themeColor="text1"/>
        </w:rPr>
        <w:t xml:space="preserve"> </w:t>
      </w:r>
    </w:p>
    <w:p w:rsidR="00D50505" w:rsidRPr="006B699F" w:rsidRDefault="00816EF9" w:rsidP="00D50505">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i</m:t>
                </m:r>
              </m:sup>
            </m:sSup>
          </m:e>
          <m:sub>
            <m:r>
              <w:rPr>
                <w:rFonts w:ascii="Cambria Math" w:hAnsi="Cambria Math" w:cs="Times New Roman"/>
                <w:color w:val="000000" w:themeColor="text1"/>
              </w:rPr>
              <m:t>t,n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α</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ϵ</m:t>
                </m:r>
              </m:e>
              <m:sup>
                <m:r>
                  <w:rPr>
                    <w:rFonts w:ascii="Cambria Math" w:hAnsi="Cambria Math" w:cs="Times New Roman"/>
                    <w:color w:val="000000" w:themeColor="text1"/>
                  </w:rPr>
                  <m:t>i</m:t>
                </m:r>
              </m:sup>
            </m:sSup>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β</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i</m:t>
                </m:r>
              </m:sup>
            </m:sSup>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oMath>
      <w:r w:rsidR="00D50505" w:rsidRPr="006B699F">
        <w:rPr>
          <w:rFonts w:ascii="Times New Roman" w:hAnsi="Times New Roman" w:cs="Times New Roman"/>
          <w:color w:val="000000" w:themeColor="text1"/>
        </w:rPr>
        <w:t xml:space="preserve"> </w:t>
      </w:r>
    </w:p>
    <w:p w:rsidR="006D52BD" w:rsidRPr="006B699F" w:rsidRDefault="006D52BD" w:rsidP="00D50505">
      <w:pPr>
        <w:jc w:val="both"/>
        <w:rPr>
          <w:rFonts w:ascii="Times New Roman" w:hAnsi="Times New Roman" w:cs="Times New Roman"/>
          <w:color w:val="000000" w:themeColor="text1"/>
        </w:rPr>
      </w:pPr>
      <w:r w:rsidRPr="006B699F">
        <w:rPr>
          <w:rFonts w:ascii="Times New Roman" w:hAnsi="Times New Roman" w:cs="Times New Roman"/>
          <w:color w:val="000000" w:themeColor="text1"/>
        </w:rPr>
        <w:t>Individual GJR-GARCH:</w:t>
      </w:r>
    </w:p>
    <w:p w:rsidR="00D50505" w:rsidRPr="006B699F" w:rsidRDefault="00816EF9" w:rsidP="00D50505">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μ</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t,n</m:t>
            </m:r>
          </m:sub>
          <m:sup>
            <m:r>
              <w:rPr>
                <w:rFonts w:ascii="Cambria Math" w:hAnsi="Cambria Math" w:cs="Times New Roman"/>
                <w:color w:val="000000" w:themeColor="text1"/>
              </w:rPr>
              <m:t>i</m:t>
            </m:r>
          </m:sup>
        </m:sSubSup>
      </m:oMath>
      <w:r w:rsidR="00D50505" w:rsidRPr="006B699F">
        <w:rPr>
          <w:rFonts w:ascii="Times New Roman" w:hAnsi="Times New Roman" w:cs="Times New Roman"/>
          <w:color w:val="000000" w:themeColor="text1"/>
        </w:rPr>
        <w:t xml:space="preserve"> </w:t>
      </w:r>
    </w:p>
    <w:p w:rsidR="00F77E7B" w:rsidRPr="006B699F" w:rsidRDefault="00816EF9" w:rsidP="004D53E2">
      <w:pPr>
        <w:jc w:val="both"/>
        <w:rPr>
          <w:rFonts w:ascii="Times New Roman" w:hAnsi="Times New Roman" w:cs="Times New Roman"/>
          <w:color w:val="000000" w:themeColor="text1"/>
        </w:rPr>
      </w:pPr>
      <m:oMath>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i</m:t>
                </m:r>
              </m:sup>
            </m:sSup>
          </m:e>
          <m:sub>
            <m:r>
              <w:rPr>
                <w:rFonts w:ascii="Cambria Math" w:hAnsi="Cambria Math" w:cs="Times New Roman"/>
                <w:color w:val="000000" w:themeColor="text1"/>
              </w:rPr>
              <m:t>t,n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α</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ϵ</m:t>
                </m:r>
              </m:e>
              <m:sup>
                <m:r>
                  <w:rPr>
                    <w:rFonts w:ascii="Cambria Math" w:hAnsi="Cambria Math" w:cs="Times New Roman"/>
                    <w:color w:val="000000" w:themeColor="text1"/>
                  </w:rPr>
                  <m:t>i</m:t>
                </m:r>
              </m:sup>
            </m:sSup>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γ</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ϵ</m:t>
                </m:r>
              </m:e>
              <m:sup>
                <m:r>
                  <w:rPr>
                    <w:rFonts w:ascii="Cambria Math" w:hAnsi="Cambria Math" w:cs="Times New Roman"/>
                    <w:color w:val="000000" w:themeColor="text1"/>
                  </w:rPr>
                  <m:t>i</m:t>
                </m:r>
              </m:sup>
            </m:sSup>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ϵ</m:t>
                </m:r>
              </m:e>
              <m:sub>
                <m:r>
                  <w:rPr>
                    <w:rFonts w:ascii="Cambria Math" w:hAnsi="Cambria Math" w:cs="Times New Roman"/>
                    <w:color w:val="000000" w:themeColor="text1"/>
                  </w:rPr>
                  <m:t>t-1,n</m:t>
                </m:r>
              </m:sub>
              <m:sup>
                <m:r>
                  <w:rPr>
                    <w:rFonts w:ascii="Cambria Math" w:hAnsi="Cambria Math" w:cs="Times New Roman"/>
                    <w:color w:val="000000" w:themeColor="text1"/>
                  </w:rPr>
                  <m:t>i</m:t>
                </m:r>
              </m:sup>
            </m:sSubSup>
            <m:r>
              <w:rPr>
                <w:rFonts w:ascii="Cambria Math" w:hAnsi="Cambria Math" w:cs="Times New Roman"/>
                <w:color w:val="000000" w:themeColor="text1"/>
              </w:rPr>
              <m:t>&lt;0]</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β</m:t>
            </m:r>
          </m:e>
          <m:sub>
            <m:r>
              <w:rPr>
                <w:rFonts w:ascii="Cambria Math" w:hAnsi="Cambria Math" w:cs="Times New Roman"/>
                <w:color w:val="000000" w:themeColor="text1"/>
              </w:rPr>
              <m:t>n</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i</m:t>
                </m:r>
              </m:sup>
            </m:sSup>
          </m:e>
          <m:sub>
            <m:r>
              <w:rPr>
                <w:rFonts w:ascii="Cambria Math" w:hAnsi="Cambria Math" w:cs="Times New Roman"/>
                <w:color w:val="000000" w:themeColor="text1"/>
              </w:rPr>
              <m:t>t-1,n</m:t>
            </m:r>
          </m:sub>
          <m:sup>
            <m:r>
              <w:rPr>
                <w:rFonts w:ascii="Cambria Math" w:hAnsi="Cambria Math" w:cs="Times New Roman"/>
                <w:color w:val="000000" w:themeColor="text1"/>
              </w:rPr>
              <m:t>2</m:t>
            </m:r>
          </m:sup>
        </m:sSubSup>
      </m:oMath>
      <w:r w:rsidR="006D52BD" w:rsidRPr="006B699F">
        <w:rPr>
          <w:rFonts w:ascii="Times New Roman" w:hAnsi="Times New Roman" w:cs="Times New Roman"/>
          <w:color w:val="000000" w:themeColor="text1"/>
        </w:rPr>
        <w:t xml:space="preserve"> </w:t>
      </w:r>
    </w:p>
    <w:p w:rsidR="00BB2472" w:rsidRPr="00F77E7B" w:rsidRDefault="00BB2472" w:rsidP="004D53E2">
      <w:pPr>
        <w:jc w:val="both"/>
        <w:rPr>
          <w:rFonts w:ascii="Times New Roman" w:hAnsi="Times New Roman" w:cs="Times New Roman"/>
          <w:b/>
          <w:bCs/>
          <w:lang w:val="en-US"/>
        </w:rPr>
      </w:pPr>
      <w:r w:rsidRPr="00F77E7B">
        <w:rPr>
          <w:rFonts w:ascii="Times New Roman" w:hAnsi="Times New Roman" w:cs="Times New Roman"/>
          <w:b/>
          <w:bCs/>
          <w:lang w:val="en-US"/>
        </w:rPr>
        <w:lastRenderedPageBreak/>
        <w:t>3.4 Results</w:t>
      </w:r>
    </w:p>
    <w:p w:rsidR="006D52BD" w:rsidRPr="006B699F" w:rsidRDefault="006D52BD" w:rsidP="00F77E7B">
      <w:pPr>
        <w:jc w:val="center"/>
        <w:rPr>
          <w:rFonts w:ascii="Times New Roman" w:hAnsi="Times New Roman" w:cs="Times New Roman"/>
          <w:lang w:val="en-US"/>
        </w:rPr>
      </w:pPr>
      <w:r w:rsidRPr="006B699F">
        <w:rPr>
          <w:rFonts w:ascii="Times New Roman" w:hAnsi="Times New Roman" w:cs="Times New Roman"/>
          <w:lang w:val="en-US"/>
        </w:rPr>
        <w:t xml:space="preserve">Table 7: The </w:t>
      </w:r>
      <w:r w:rsidR="00C64412">
        <w:rPr>
          <w:rFonts w:ascii="Times New Roman" w:hAnsi="Times New Roman" w:cs="Times New Roman"/>
          <w:lang w:val="en-US"/>
        </w:rPr>
        <w:t>Average Coefficients</w:t>
      </w:r>
      <w:r w:rsidRPr="006B699F">
        <w:rPr>
          <w:rFonts w:ascii="Times New Roman" w:hAnsi="Times New Roman" w:cs="Times New Roman"/>
          <w:lang w:val="en-US"/>
        </w:rPr>
        <w:t xml:space="preserve"> from GARCH and GJR-GARCH Model on Individual Stocks </w:t>
      </w:r>
      <w:r w:rsidR="00F77E7B">
        <w:rPr>
          <w:rFonts w:ascii="Times New Roman" w:hAnsi="Times New Roman" w:cs="Times New Roman"/>
          <w:lang w:val="en-US"/>
        </w:rPr>
        <w:t xml:space="preserve">Listed </w:t>
      </w:r>
      <w:r w:rsidRPr="006B699F">
        <w:rPr>
          <w:rFonts w:ascii="Times New Roman" w:hAnsi="Times New Roman" w:cs="Times New Roman"/>
          <w:lang w:val="en-US"/>
        </w:rPr>
        <w:t xml:space="preserve">in </w:t>
      </w:r>
      <w:r w:rsidR="00F77E7B">
        <w:rPr>
          <w:rFonts w:ascii="Times New Roman" w:hAnsi="Times New Roman" w:cs="Times New Roman"/>
          <w:lang w:val="en-US"/>
        </w:rPr>
        <w:t>Stock Exchange of Thailand a</w:t>
      </w:r>
      <w:r w:rsidRPr="006B699F">
        <w:rPr>
          <w:rFonts w:ascii="Times New Roman" w:hAnsi="Times New Roman" w:cs="Times New Roman"/>
          <w:lang w:val="en-US"/>
        </w:rPr>
        <w:t xml:space="preserve">cross Average Daily Traded Volume </w:t>
      </w:r>
      <w:proofErr w:type="gramStart"/>
      <w:r w:rsidRPr="006B699F">
        <w:rPr>
          <w:rFonts w:ascii="Times New Roman" w:hAnsi="Times New Roman" w:cs="Times New Roman"/>
          <w:lang w:val="en-US"/>
        </w:rPr>
        <w:t>During</w:t>
      </w:r>
      <w:proofErr w:type="gramEnd"/>
      <w:r w:rsidRPr="006B699F">
        <w:rPr>
          <w:rFonts w:ascii="Times New Roman" w:hAnsi="Times New Roman" w:cs="Times New Roman"/>
          <w:lang w:val="en-US"/>
        </w:rPr>
        <w:t xml:space="preserve"> 2015-2019</w:t>
      </w: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t>(a) One-day Return</w:t>
      </w:r>
      <w:r w:rsidR="00D55BE2">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D55BE2">
        <w:trPr>
          <w:jc w:val="center"/>
        </w:trPr>
        <w:tc>
          <w:tcPr>
            <w:tcW w:w="2148" w:type="dxa"/>
            <w:vMerge w:val="restart"/>
            <w:tcBorders>
              <w:top w:val="single" w:sz="4" w:space="0" w:color="auto"/>
              <w:left w:val="single" w:sz="4" w:space="0" w:color="auto"/>
              <w:right w:val="single" w:sz="4" w:space="0" w:color="auto"/>
            </w:tcBorders>
          </w:tcPr>
          <w:p w:rsidR="002C53F8" w:rsidRPr="00D55BE2" w:rsidRDefault="002C53F8" w:rsidP="005C10F0">
            <w:pPr>
              <w:rPr>
                <w:rFonts w:ascii="Times New Roman" w:hAnsi="Times New Roman" w:cs="Times New Roman"/>
                <w:b/>
                <w:bCs/>
                <w:sz w:val="20"/>
                <w:szCs w:val="20"/>
                <w:lang w:val="en-US"/>
              </w:rPr>
            </w:pPr>
            <w:proofErr w:type="spellStart"/>
            <w:r w:rsidRPr="00D55BE2">
              <w:rPr>
                <w:rFonts w:ascii="Times New Roman" w:hAnsi="Times New Roman" w:cs="Times New Roman"/>
                <w:b/>
                <w:bCs/>
                <w:sz w:val="20"/>
                <w:szCs w:val="20"/>
                <w:lang w:val="en-US"/>
              </w:rPr>
              <w:t>Decile</w:t>
            </w:r>
            <w:proofErr w:type="spellEnd"/>
            <w:r w:rsidRPr="00D55BE2">
              <w:rPr>
                <w:rFonts w:ascii="Times New Roman" w:hAnsi="Times New Roman" w:cs="Times New Roman"/>
                <w:b/>
                <w:bCs/>
                <w:sz w:val="20"/>
                <w:szCs w:val="20"/>
                <w:lang w:val="en-US"/>
              </w:rPr>
              <w:t xml:space="preserve"> on Average Daily Volume Traded</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D55BE2" w:rsidRDefault="002C53F8" w:rsidP="005C10F0">
            <w:pPr>
              <w:jc w:val="cente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D55BE2" w:rsidRDefault="002C53F8" w:rsidP="005C10F0">
            <w:pPr>
              <w:jc w:val="cente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GJR-GARCH</w:t>
            </w:r>
          </w:p>
        </w:tc>
      </w:tr>
      <w:tr w:rsidR="002C53F8" w:rsidTr="00D55BE2">
        <w:trPr>
          <w:jc w:val="center"/>
        </w:trPr>
        <w:tc>
          <w:tcPr>
            <w:tcW w:w="2148" w:type="dxa"/>
            <w:vMerge/>
            <w:tcBorders>
              <w:left w:val="single" w:sz="4" w:space="0" w:color="auto"/>
              <w:bottom w:val="single" w:sz="4" w:space="0" w:color="auto"/>
              <w:right w:val="single" w:sz="4" w:space="0" w:color="auto"/>
            </w:tcBorders>
          </w:tcPr>
          <w:p w:rsidR="002C53F8" w:rsidRPr="00D55BE2" w:rsidRDefault="002C53F8" w:rsidP="005C10F0">
            <w:pPr>
              <w:rPr>
                <w:rFonts w:ascii="Times New Roman" w:hAnsi="Times New Roman" w:cs="Times New Roman"/>
                <w:b/>
                <w:bCs/>
                <w:sz w:val="20"/>
                <w:szCs w:val="20"/>
                <w:lang w:val="en-US"/>
              </w:rPr>
            </w:pPr>
          </w:p>
        </w:tc>
        <w:tc>
          <w:tcPr>
            <w:tcW w:w="1177" w:type="dxa"/>
            <w:tcBorders>
              <w:top w:val="single" w:sz="4" w:space="0" w:color="auto"/>
              <w:left w:val="single" w:sz="4" w:space="0" w:color="auto"/>
              <w:bottom w:val="single" w:sz="4" w:space="0" w:color="auto"/>
            </w:tcBorders>
          </w:tcPr>
          <w:p w:rsidR="002C53F8" w:rsidRPr="00D55BE2" w:rsidRDefault="00D55BE2" w:rsidP="00D55BE2">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D55BE2" w:rsidRDefault="00D55BE2" w:rsidP="00D55BE2">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D55BE2" w:rsidRDefault="00D55BE2" w:rsidP="00D55BE2">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D55BE2" w:rsidRDefault="00D55BE2" w:rsidP="00D55BE2">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D55BE2" w:rsidRDefault="00D55BE2" w:rsidP="00D55BE2">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D55BE2" w:rsidRDefault="00D55BE2" w:rsidP="00D55BE2">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D55BE2">
        <w:trPr>
          <w:jc w:val="center"/>
        </w:trPr>
        <w:tc>
          <w:tcPr>
            <w:tcW w:w="2148" w:type="dxa"/>
            <w:tcBorders>
              <w:top w:val="single" w:sz="4" w:space="0" w:color="auto"/>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0.134</w:t>
            </w:r>
          </w:p>
        </w:tc>
        <w:tc>
          <w:tcPr>
            <w:tcW w:w="1182" w:type="dxa"/>
            <w:tcBorders>
              <w:top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0.754</w:t>
            </w:r>
          </w:p>
        </w:tc>
        <w:tc>
          <w:tcPr>
            <w:tcW w:w="1068" w:type="dxa"/>
            <w:tcBorders>
              <w:top w:val="single" w:sz="4" w:space="0" w:color="auto"/>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0.888</w:t>
            </w:r>
          </w:p>
        </w:tc>
        <w:tc>
          <w:tcPr>
            <w:tcW w:w="1068" w:type="dxa"/>
            <w:tcBorders>
              <w:top w:val="single" w:sz="4" w:space="0" w:color="auto"/>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0.143</w:t>
            </w:r>
          </w:p>
        </w:tc>
        <w:tc>
          <w:tcPr>
            <w:tcW w:w="1260" w:type="dxa"/>
            <w:tcBorders>
              <w:top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0.769</w:t>
            </w:r>
          </w:p>
        </w:tc>
        <w:tc>
          <w:tcPr>
            <w:tcW w:w="1080" w:type="dxa"/>
            <w:tcBorders>
              <w:top w:val="single" w:sz="4" w:space="0" w:color="auto"/>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-0.033</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2</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0.149</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0.806</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0.955</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0.157</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0.795</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-0.018</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3</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0.122</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0.794</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0.916</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0.121</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0.815</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-0.007</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4</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0.133</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0.780</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0.913</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0.118</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0.788</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0.019</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5</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0.156</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0.737</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0.893</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0.155</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0.726</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0.009</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6</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0.156</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0.771</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0.927</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0.114</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0.765</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0.099</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7</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0.095</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0.849</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0.944</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0.093</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0.824</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0.011</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8</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0.081</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0.859</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0.94</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0.051</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0.847</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0.063</w:t>
            </w:r>
          </w:p>
        </w:tc>
      </w:tr>
      <w:tr w:rsidR="002C53F8" w:rsidTr="00D55BE2">
        <w:trPr>
          <w:jc w:val="center"/>
        </w:trPr>
        <w:tc>
          <w:tcPr>
            <w:tcW w:w="2148" w:type="dxa"/>
            <w:tcBorders>
              <w:left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9</w:t>
            </w:r>
          </w:p>
        </w:tc>
        <w:tc>
          <w:tcPr>
            <w:tcW w:w="1177"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0.124</w:t>
            </w:r>
          </w:p>
        </w:tc>
        <w:tc>
          <w:tcPr>
            <w:tcW w:w="1182"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0.807</w:t>
            </w:r>
          </w:p>
        </w:tc>
        <w:tc>
          <w:tcPr>
            <w:tcW w:w="1068"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0.931</w:t>
            </w:r>
          </w:p>
        </w:tc>
        <w:tc>
          <w:tcPr>
            <w:tcW w:w="1068" w:type="dxa"/>
            <w:tcBorders>
              <w:lef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0.086</w:t>
            </w:r>
          </w:p>
        </w:tc>
        <w:tc>
          <w:tcPr>
            <w:tcW w:w="1260" w:type="dxa"/>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0.811</w:t>
            </w:r>
          </w:p>
        </w:tc>
        <w:tc>
          <w:tcPr>
            <w:tcW w:w="1080" w:type="dxa"/>
            <w:tcBorders>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0.071</w:t>
            </w:r>
          </w:p>
        </w:tc>
      </w:tr>
      <w:tr w:rsidR="002C53F8" w:rsidTr="00D55BE2">
        <w:trPr>
          <w:jc w:val="center"/>
        </w:trPr>
        <w:tc>
          <w:tcPr>
            <w:tcW w:w="2148" w:type="dxa"/>
            <w:tcBorders>
              <w:left w:val="single" w:sz="4" w:space="0" w:color="auto"/>
              <w:bottom w:val="single" w:sz="4" w:space="0" w:color="auto"/>
              <w:right w:val="single" w:sz="4" w:space="0" w:color="auto"/>
            </w:tcBorders>
          </w:tcPr>
          <w:p w:rsidR="002C53F8" w:rsidRPr="00D55BE2" w:rsidRDefault="002C53F8" w:rsidP="002C53F8">
            <w:pPr>
              <w:rPr>
                <w:rFonts w:ascii="Times New Roman" w:hAnsi="Times New Roman" w:cs="Times New Roman"/>
                <w:b/>
                <w:bCs/>
                <w:sz w:val="20"/>
                <w:szCs w:val="20"/>
                <w:lang w:val="en-US"/>
              </w:rPr>
            </w:pPr>
            <w:r w:rsidRPr="00D55BE2">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color w:val="000000" w:themeColor="text1"/>
                <w:sz w:val="20"/>
                <w:szCs w:val="20"/>
              </w:rPr>
              <w:t>0.083</w:t>
            </w:r>
          </w:p>
        </w:tc>
        <w:tc>
          <w:tcPr>
            <w:tcW w:w="1182" w:type="dxa"/>
            <w:tcBorders>
              <w:bottom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0.868</w:t>
            </w:r>
          </w:p>
        </w:tc>
        <w:tc>
          <w:tcPr>
            <w:tcW w:w="1068" w:type="dxa"/>
            <w:tcBorders>
              <w:bottom w:val="single" w:sz="4" w:space="0" w:color="auto"/>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0.951</w:t>
            </w:r>
          </w:p>
        </w:tc>
        <w:tc>
          <w:tcPr>
            <w:tcW w:w="1068" w:type="dxa"/>
            <w:tcBorders>
              <w:left w:val="single" w:sz="4" w:space="0" w:color="auto"/>
              <w:bottom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0.063</w:t>
            </w:r>
          </w:p>
        </w:tc>
        <w:tc>
          <w:tcPr>
            <w:tcW w:w="1260" w:type="dxa"/>
            <w:tcBorders>
              <w:bottom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0.859</w:t>
            </w:r>
          </w:p>
        </w:tc>
        <w:tc>
          <w:tcPr>
            <w:tcW w:w="1080" w:type="dxa"/>
            <w:tcBorders>
              <w:bottom w:val="single" w:sz="4" w:space="0" w:color="auto"/>
              <w:right w:val="single" w:sz="4" w:space="0" w:color="auto"/>
            </w:tcBorders>
          </w:tcPr>
          <w:p w:rsidR="002C53F8" w:rsidRPr="00D55BE2" w:rsidRDefault="002C53F8" w:rsidP="00D55BE2">
            <w:pPr>
              <w:jc w:val="center"/>
              <w:rPr>
                <w:rFonts w:ascii="Times New Roman" w:hAnsi="Times New Roman" w:cs="Times New Roman"/>
                <w:sz w:val="20"/>
                <w:szCs w:val="20"/>
              </w:rPr>
            </w:pPr>
            <w:r w:rsidRPr="00D55BE2">
              <w:rPr>
                <w:rFonts w:ascii="Times New Roman" w:hAnsi="Times New Roman" w:cs="Times New Roman"/>
                <w:sz w:val="20"/>
                <w:szCs w:val="20"/>
              </w:rPr>
              <w:t>0.049</w:t>
            </w:r>
          </w:p>
        </w:tc>
      </w:tr>
    </w:tbl>
    <w:p w:rsidR="006D52BD" w:rsidRDefault="006D52BD" w:rsidP="006D52BD">
      <w:pPr>
        <w:rPr>
          <w:lang w:val="en-US"/>
        </w:rPr>
      </w:pP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t>(b) Three-day Return</w:t>
      </w:r>
      <w:r w:rsidR="00D55BE2">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E757B2">
        <w:trPr>
          <w:jc w:val="center"/>
        </w:trPr>
        <w:tc>
          <w:tcPr>
            <w:tcW w:w="2148" w:type="dxa"/>
            <w:tcBorders>
              <w:top w:val="single" w:sz="4" w:space="0" w:color="auto"/>
              <w:left w:val="single" w:sz="4" w:space="0" w:color="auto"/>
              <w:right w:val="single" w:sz="4" w:space="0" w:color="auto"/>
            </w:tcBorders>
          </w:tcPr>
          <w:p w:rsidR="002C53F8" w:rsidRPr="00E757B2" w:rsidRDefault="002C53F8" w:rsidP="005C10F0">
            <w:pPr>
              <w:rPr>
                <w:rFonts w:ascii="Times New Roman" w:hAnsi="Times New Roman" w:cs="Times New Roman"/>
                <w:b/>
                <w:bCs/>
                <w:sz w:val="20"/>
                <w:szCs w:val="20"/>
                <w:lang w:val="en-US"/>
              </w:rPr>
            </w:pPr>
            <w:proofErr w:type="spellStart"/>
            <w:r w:rsidRPr="00E757B2">
              <w:rPr>
                <w:rFonts w:ascii="Times New Roman" w:hAnsi="Times New Roman" w:cs="Times New Roman"/>
                <w:b/>
                <w:bCs/>
                <w:sz w:val="20"/>
                <w:szCs w:val="20"/>
                <w:lang w:val="en-US"/>
              </w:rPr>
              <w:t>Decile</w:t>
            </w:r>
            <w:proofErr w:type="spellEnd"/>
            <w:r w:rsidRPr="00E757B2">
              <w:rPr>
                <w:rFonts w:ascii="Times New Roman" w:hAnsi="Times New Roman" w:cs="Times New Roman"/>
                <w:b/>
                <w:bCs/>
                <w:sz w:val="20"/>
                <w:szCs w:val="20"/>
                <w:lang w:val="en-US"/>
              </w:rPr>
              <w:t xml:space="preserve"> on Average </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E757B2" w:rsidRDefault="002C53F8" w:rsidP="005C10F0">
            <w:pPr>
              <w:jc w:val="cente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E757B2" w:rsidRDefault="002C53F8" w:rsidP="005C10F0">
            <w:pPr>
              <w:jc w:val="cente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GJR-GARCH</w:t>
            </w:r>
          </w:p>
        </w:tc>
      </w:tr>
      <w:tr w:rsidR="002C53F8" w:rsidTr="00E757B2">
        <w:trPr>
          <w:jc w:val="center"/>
        </w:trPr>
        <w:tc>
          <w:tcPr>
            <w:tcW w:w="2148" w:type="dxa"/>
            <w:tcBorders>
              <w:left w:val="single" w:sz="4" w:space="0" w:color="auto"/>
              <w:bottom w:val="single" w:sz="4" w:space="0" w:color="auto"/>
              <w:right w:val="single" w:sz="4" w:space="0" w:color="auto"/>
            </w:tcBorders>
          </w:tcPr>
          <w:p w:rsidR="002C53F8" w:rsidRPr="00E757B2" w:rsidRDefault="00D55BE2" w:rsidP="005C10F0">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Daily Volume Traded</w:t>
            </w:r>
          </w:p>
        </w:tc>
        <w:tc>
          <w:tcPr>
            <w:tcW w:w="1177" w:type="dxa"/>
            <w:tcBorders>
              <w:top w:val="single" w:sz="4" w:space="0" w:color="auto"/>
              <w:left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E757B2" w:rsidRDefault="00E757B2" w:rsidP="005C10F0">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E757B2">
        <w:trPr>
          <w:jc w:val="center"/>
        </w:trPr>
        <w:tc>
          <w:tcPr>
            <w:tcW w:w="2148" w:type="dxa"/>
            <w:tcBorders>
              <w:top w:val="single" w:sz="4" w:space="0" w:color="auto"/>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0.528</w:t>
            </w:r>
          </w:p>
        </w:tc>
        <w:tc>
          <w:tcPr>
            <w:tcW w:w="1182" w:type="dxa"/>
            <w:tcBorders>
              <w:top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0.353</w:t>
            </w:r>
          </w:p>
        </w:tc>
        <w:tc>
          <w:tcPr>
            <w:tcW w:w="1068" w:type="dxa"/>
            <w:tcBorders>
              <w:top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0.881</w:t>
            </w:r>
          </w:p>
        </w:tc>
        <w:tc>
          <w:tcPr>
            <w:tcW w:w="1068" w:type="dxa"/>
            <w:tcBorders>
              <w:top w:val="single" w:sz="4" w:space="0" w:color="auto"/>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0.549</w:t>
            </w:r>
          </w:p>
        </w:tc>
        <w:tc>
          <w:tcPr>
            <w:tcW w:w="1260" w:type="dxa"/>
            <w:tcBorders>
              <w:top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0.326</w:t>
            </w:r>
          </w:p>
        </w:tc>
        <w:tc>
          <w:tcPr>
            <w:tcW w:w="1080" w:type="dxa"/>
            <w:tcBorders>
              <w:top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-0.008</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2</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0.558</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0.300</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0.858</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0.574</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0.298</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-0.024</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3</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0.578</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0.298</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0.876</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0.608</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0.301</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-0.065</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4</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0.570</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0.290</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0.86</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0.561</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0.293</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0.014</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5</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0.563</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0.283</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0.846</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0.556</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0.285</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0.012</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6</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0.583</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0.314</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0.897</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0.583</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0.317</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-0.003</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7</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0.608</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0.186</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0.794</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0.544</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0.182</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0.136</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8</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0.552</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0.272</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0.824</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0.572</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0.275</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-0.042</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9</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0.505</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0.321</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0.826</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0.474</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0.325</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0.055</w:t>
            </w:r>
          </w:p>
        </w:tc>
      </w:tr>
      <w:tr w:rsidR="002C53F8" w:rsidTr="00E757B2">
        <w:trPr>
          <w:jc w:val="center"/>
        </w:trPr>
        <w:tc>
          <w:tcPr>
            <w:tcW w:w="2148" w:type="dxa"/>
            <w:tcBorders>
              <w:left w:val="single" w:sz="4" w:space="0" w:color="auto"/>
              <w:bottom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0.492</w:t>
            </w:r>
          </w:p>
        </w:tc>
        <w:tc>
          <w:tcPr>
            <w:tcW w:w="1182" w:type="dxa"/>
            <w:tcBorders>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0.304</w:t>
            </w:r>
          </w:p>
        </w:tc>
        <w:tc>
          <w:tcPr>
            <w:tcW w:w="1068" w:type="dxa"/>
            <w:tcBorders>
              <w:bottom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0.796</w:t>
            </w:r>
          </w:p>
        </w:tc>
        <w:tc>
          <w:tcPr>
            <w:tcW w:w="1068" w:type="dxa"/>
            <w:tcBorders>
              <w:left w:val="single" w:sz="4" w:space="0" w:color="auto"/>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0.487</w:t>
            </w:r>
          </w:p>
        </w:tc>
        <w:tc>
          <w:tcPr>
            <w:tcW w:w="1260" w:type="dxa"/>
            <w:tcBorders>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0.295</w:t>
            </w:r>
          </w:p>
        </w:tc>
        <w:tc>
          <w:tcPr>
            <w:tcW w:w="1080" w:type="dxa"/>
            <w:tcBorders>
              <w:bottom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0.029</w:t>
            </w:r>
          </w:p>
        </w:tc>
      </w:tr>
    </w:tbl>
    <w:p w:rsidR="00F77E7B" w:rsidRDefault="00F77E7B" w:rsidP="006D52BD">
      <w:pPr>
        <w:rPr>
          <w:lang w:val="en-US"/>
        </w:rPr>
      </w:pP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t>(c) Five-day Return</w:t>
      </w:r>
      <w:r w:rsidR="00D55BE2">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E757B2">
        <w:trPr>
          <w:jc w:val="center"/>
        </w:trPr>
        <w:tc>
          <w:tcPr>
            <w:tcW w:w="2148" w:type="dxa"/>
            <w:vMerge w:val="restart"/>
            <w:tcBorders>
              <w:top w:val="single" w:sz="4" w:space="0" w:color="auto"/>
              <w:left w:val="single" w:sz="4" w:space="0" w:color="auto"/>
              <w:right w:val="single" w:sz="4" w:space="0" w:color="auto"/>
            </w:tcBorders>
          </w:tcPr>
          <w:p w:rsidR="002C53F8" w:rsidRPr="00E757B2" w:rsidRDefault="002C53F8" w:rsidP="005C10F0">
            <w:pPr>
              <w:rPr>
                <w:rFonts w:ascii="Times New Roman" w:hAnsi="Times New Roman" w:cs="Times New Roman"/>
                <w:b/>
                <w:bCs/>
                <w:sz w:val="20"/>
                <w:szCs w:val="20"/>
                <w:lang w:val="en-US"/>
              </w:rPr>
            </w:pPr>
            <w:proofErr w:type="spellStart"/>
            <w:r w:rsidRPr="00E757B2">
              <w:rPr>
                <w:rFonts w:ascii="Times New Roman" w:hAnsi="Times New Roman" w:cs="Times New Roman"/>
                <w:b/>
                <w:bCs/>
                <w:sz w:val="20"/>
                <w:szCs w:val="20"/>
                <w:lang w:val="en-US"/>
              </w:rPr>
              <w:t>Decile</w:t>
            </w:r>
            <w:proofErr w:type="spellEnd"/>
            <w:r w:rsidRPr="00E757B2">
              <w:rPr>
                <w:rFonts w:ascii="Times New Roman" w:hAnsi="Times New Roman" w:cs="Times New Roman"/>
                <w:b/>
                <w:bCs/>
                <w:sz w:val="20"/>
                <w:szCs w:val="20"/>
                <w:lang w:val="en-US"/>
              </w:rPr>
              <w:t xml:space="preserve"> on Average Daily Volume Traded</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E757B2" w:rsidRDefault="002C53F8" w:rsidP="005C10F0">
            <w:pPr>
              <w:jc w:val="cente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E757B2" w:rsidRDefault="002C53F8" w:rsidP="005C10F0">
            <w:pPr>
              <w:jc w:val="cente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GJR-GARCH</w:t>
            </w:r>
          </w:p>
        </w:tc>
      </w:tr>
      <w:tr w:rsidR="002C53F8" w:rsidTr="00E757B2">
        <w:trPr>
          <w:jc w:val="center"/>
        </w:trPr>
        <w:tc>
          <w:tcPr>
            <w:tcW w:w="2148" w:type="dxa"/>
            <w:vMerge/>
            <w:tcBorders>
              <w:left w:val="single" w:sz="4" w:space="0" w:color="auto"/>
              <w:bottom w:val="single" w:sz="4" w:space="0" w:color="auto"/>
              <w:right w:val="single" w:sz="4" w:space="0" w:color="auto"/>
            </w:tcBorders>
          </w:tcPr>
          <w:p w:rsidR="002C53F8" w:rsidRPr="00E757B2" w:rsidRDefault="002C53F8" w:rsidP="005C10F0">
            <w:pPr>
              <w:rPr>
                <w:rFonts w:ascii="Times New Roman" w:hAnsi="Times New Roman" w:cs="Times New Roman"/>
                <w:b/>
                <w:bCs/>
                <w:sz w:val="20"/>
                <w:szCs w:val="20"/>
                <w:lang w:val="en-US"/>
              </w:rPr>
            </w:pPr>
          </w:p>
        </w:tc>
        <w:tc>
          <w:tcPr>
            <w:tcW w:w="1177" w:type="dxa"/>
            <w:tcBorders>
              <w:top w:val="single" w:sz="4" w:space="0" w:color="auto"/>
              <w:left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E757B2" w:rsidRDefault="00E757B2" w:rsidP="005C10F0">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E757B2" w:rsidRDefault="00E757B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E757B2">
        <w:trPr>
          <w:jc w:val="center"/>
        </w:trPr>
        <w:tc>
          <w:tcPr>
            <w:tcW w:w="2148" w:type="dxa"/>
            <w:tcBorders>
              <w:top w:val="single" w:sz="4" w:space="0" w:color="auto"/>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0.653</w:t>
            </w:r>
          </w:p>
        </w:tc>
        <w:tc>
          <w:tcPr>
            <w:tcW w:w="1182" w:type="dxa"/>
            <w:tcBorders>
              <w:top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0.235</w:t>
            </w:r>
          </w:p>
        </w:tc>
        <w:tc>
          <w:tcPr>
            <w:tcW w:w="1068" w:type="dxa"/>
            <w:tcBorders>
              <w:top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0.888</w:t>
            </w:r>
          </w:p>
        </w:tc>
        <w:tc>
          <w:tcPr>
            <w:tcW w:w="1068" w:type="dxa"/>
            <w:tcBorders>
              <w:top w:val="single" w:sz="4" w:space="0" w:color="auto"/>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0.665</w:t>
            </w:r>
          </w:p>
        </w:tc>
        <w:tc>
          <w:tcPr>
            <w:tcW w:w="1260" w:type="dxa"/>
            <w:tcBorders>
              <w:top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0.239</w:t>
            </w:r>
          </w:p>
        </w:tc>
        <w:tc>
          <w:tcPr>
            <w:tcW w:w="1080" w:type="dxa"/>
            <w:tcBorders>
              <w:top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-0.030</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2</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0.674</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0.227</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0.901</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0.689</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0.227</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-0.029</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3</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0.670</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0.223</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0.893</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0.692</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0.224</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-0.046</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4</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0.677</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0.217</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0.894</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0.686</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0.214</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-0.017</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5</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0.679</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0.215</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0.894</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0.679</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0.216</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-0.003</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6</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0.643</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0.275</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0.918</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0.644</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0.277</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-0.005</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7</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0.686</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0.173</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0.859</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0.653</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0.171</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0.066</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8</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0.630</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0.225</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0.855</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0.626</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0.235</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-0.004</w:t>
            </w:r>
          </w:p>
        </w:tc>
      </w:tr>
      <w:tr w:rsidR="002C53F8" w:rsidTr="00E757B2">
        <w:trPr>
          <w:jc w:val="center"/>
        </w:trPr>
        <w:tc>
          <w:tcPr>
            <w:tcW w:w="2148" w:type="dxa"/>
            <w:tcBorders>
              <w:left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9</w:t>
            </w:r>
          </w:p>
        </w:tc>
        <w:tc>
          <w:tcPr>
            <w:tcW w:w="1177"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0.635</w:t>
            </w:r>
          </w:p>
        </w:tc>
        <w:tc>
          <w:tcPr>
            <w:tcW w:w="1182"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0.227</w:t>
            </w:r>
          </w:p>
        </w:tc>
        <w:tc>
          <w:tcPr>
            <w:tcW w:w="1068"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0.862</w:t>
            </w:r>
          </w:p>
        </w:tc>
        <w:tc>
          <w:tcPr>
            <w:tcW w:w="1068" w:type="dxa"/>
            <w:tcBorders>
              <w:lef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0.623</w:t>
            </w:r>
          </w:p>
        </w:tc>
        <w:tc>
          <w:tcPr>
            <w:tcW w:w="1260" w:type="dxa"/>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0.228</w:t>
            </w:r>
          </w:p>
        </w:tc>
        <w:tc>
          <w:tcPr>
            <w:tcW w:w="1080" w:type="dxa"/>
            <w:tcBorders>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0.021</w:t>
            </w:r>
          </w:p>
        </w:tc>
      </w:tr>
      <w:tr w:rsidR="002C53F8" w:rsidTr="00E757B2">
        <w:trPr>
          <w:jc w:val="center"/>
        </w:trPr>
        <w:tc>
          <w:tcPr>
            <w:tcW w:w="2148" w:type="dxa"/>
            <w:tcBorders>
              <w:left w:val="single" w:sz="4" w:space="0" w:color="auto"/>
              <w:bottom w:val="single" w:sz="4" w:space="0" w:color="auto"/>
              <w:right w:val="single" w:sz="4" w:space="0" w:color="auto"/>
            </w:tcBorders>
          </w:tcPr>
          <w:p w:rsidR="002C53F8" w:rsidRPr="00E757B2" w:rsidRDefault="002C53F8" w:rsidP="002C53F8">
            <w:pPr>
              <w:rPr>
                <w:rFonts w:ascii="Times New Roman" w:hAnsi="Times New Roman" w:cs="Times New Roman"/>
                <w:b/>
                <w:bCs/>
                <w:sz w:val="20"/>
                <w:szCs w:val="20"/>
                <w:lang w:val="en-US"/>
              </w:rPr>
            </w:pPr>
            <w:r w:rsidRPr="00E757B2">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0.624</w:t>
            </w:r>
          </w:p>
        </w:tc>
        <w:tc>
          <w:tcPr>
            <w:tcW w:w="1182" w:type="dxa"/>
            <w:tcBorders>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0.208</w:t>
            </w:r>
          </w:p>
        </w:tc>
        <w:tc>
          <w:tcPr>
            <w:tcW w:w="1068" w:type="dxa"/>
            <w:tcBorders>
              <w:bottom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0.832</w:t>
            </w:r>
          </w:p>
        </w:tc>
        <w:tc>
          <w:tcPr>
            <w:tcW w:w="1068" w:type="dxa"/>
            <w:tcBorders>
              <w:left w:val="single" w:sz="4" w:space="0" w:color="auto"/>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0.625</w:t>
            </w:r>
          </w:p>
        </w:tc>
        <w:tc>
          <w:tcPr>
            <w:tcW w:w="1260" w:type="dxa"/>
            <w:tcBorders>
              <w:bottom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0.208</w:t>
            </w:r>
          </w:p>
        </w:tc>
        <w:tc>
          <w:tcPr>
            <w:tcW w:w="1080" w:type="dxa"/>
            <w:tcBorders>
              <w:bottom w:val="single" w:sz="4" w:space="0" w:color="auto"/>
              <w:right w:val="single" w:sz="4" w:space="0" w:color="auto"/>
            </w:tcBorders>
          </w:tcPr>
          <w:p w:rsidR="002C53F8" w:rsidRPr="00E757B2" w:rsidRDefault="002C53F8" w:rsidP="00E757B2">
            <w:pPr>
              <w:jc w:val="center"/>
              <w:rPr>
                <w:rFonts w:ascii="Times New Roman" w:hAnsi="Times New Roman" w:cs="Times New Roman"/>
                <w:sz w:val="20"/>
                <w:szCs w:val="20"/>
              </w:rPr>
            </w:pPr>
            <w:r w:rsidRPr="00E757B2">
              <w:rPr>
                <w:rFonts w:ascii="Times New Roman" w:hAnsi="Times New Roman" w:cs="Times New Roman"/>
                <w:sz w:val="20"/>
                <w:szCs w:val="20"/>
              </w:rPr>
              <w:t>-0.007</w:t>
            </w:r>
          </w:p>
        </w:tc>
      </w:tr>
    </w:tbl>
    <w:p w:rsidR="006D52BD" w:rsidRDefault="006D52BD" w:rsidP="006D52BD">
      <w:pPr>
        <w:rPr>
          <w:lang w:val="en-US"/>
        </w:rPr>
      </w:pPr>
    </w:p>
    <w:p w:rsidR="00E757B2" w:rsidRDefault="00E757B2" w:rsidP="006D52BD">
      <w:pPr>
        <w:rPr>
          <w:lang w:val="en-US"/>
        </w:rPr>
      </w:pPr>
    </w:p>
    <w:p w:rsidR="00656BF8" w:rsidRDefault="00656BF8" w:rsidP="006D52BD">
      <w:pPr>
        <w:rPr>
          <w:lang w:val="en-US"/>
        </w:rPr>
      </w:pPr>
    </w:p>
    <w:p w:rsidR="00656BF8" w:rsidRDefault="00656BF8" w:rsidP="006D52BD">
      <w:pPr>
        <w:rPr>
          <w:lang w:val="en-US"/>
        </w:rPr>
      </w:pPr>
    </w:p>
    <w:p w:rsidR="00656BF8" w:rsidRDefault="00656BF8" w:rsidP="006D52BD">
      <w:pPr>
        <w:rPr>
          <w:lang w:val="en-US"/>
        </w:rPr>
      </w:pP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lastRenderedPageBreak/>
        <w:t>(d) Ten-day Return</w:t>
      </w:r>
      <w:r w:rsidR="00D55BE2">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550772">
        <w:trPr>
          <w:jc w:val="center"/>
        </w:trPr>
        <w:tc>
          <w:tcPr>
            <w:tcW w:w="2148" w:type="dxa"/>
            <w:vMerge w:val="restart"/>
            <w:tcBorders>
              <w:top w:val="single" w:sz="4" w:space="0" w:color="auto"/>
              <w:left w:val="single" w:sz="4" w:space="0" w:color="auto"/>
              <w:right w:val="single" w:sz="4" w:space="0" w:color="auto"/>
            </w:tcBorders>
          </w:tcPr>
          <w:p w:rsidR="002C53F8" w:rsidRPr="00550772" w:rsidRDefault="00550772" w:rsidP="005C10F0">
            <w:pPr>
              <w:rPr>
                <w:rFonts w:ascii="Times New Roman" w:hAnsi="Times New Roman" w:cs="Times New Roman"/>
                <w:b/>
                <w:bCs/>
                <w:sz w:val="20"/>
                <w:szCs w:val="20"/>
                <w:lang w:val="en-US"/>
              </w:rPr>
            </w:pPr>
            <w:proofErr w:type="spellStart"/>
            <w:r w:rsidRPr="00550772">
              <w:rPr>
                <w:rFonts w:ascii="Times New Roman" w:hAnsi="Times New Roman" w:cs="Times New Roman"/>
                <w:b/>
                <w:bCs/>
                <w:sz w:val="20"/>
                <w:szCs w:val="20"/>
                <w:lang w:val="en-US"/>
              </w:rPr>
              <w:t>De</w:t>
            </w:r>
            <w:r w:rsidR="002C53F8" w:rsidRPr="00550772">
              <w:rPr>
                <w:rFonts w:ascii="Times New Roman" w:hAnsi="Times New Roman" w:cs="Times New Roman"/>
                <w:b/>
                <w:bCs/>
                <w:sz w:val="20"/>
                <w:szCs w:val="20"/>
                <w:lang w:val="en-US"/>
              </w:rPr>
              <w:t>cile</w:t>
            </w:r>
            <w:proofErr w:type="spellEnd"/>
            <w:r w:rsidR="002C53F8" w:rsidRPr="00550772">
              <w:rPr>
                <w:rFonts w:ascii="Times New Roman" w:hAnsi="Times New Roman" w:cs="Times New Roman"/>
                <w:b/>
                <w:bCs/>
                <w:sz w:val="20"/>
                <w:szCs w:val="20"/>
                <w:lang w:val="en-US"/>
              </w:rPr>
              <w:t xml:space="preserve"> on Average Daily Volume Traded</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550772" w:rsidRDefault="002C53F8" w:rsidP="005C10F0">
            <w:pPr>
              <w:jc w:val="cente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550772" w:rsidRDefault="002C53F8" w:rsidP="005C10F0">
            <w:pPr>
              <w:jc w:val="cente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GJR-GARCH</w:t>
            </w:r>
          </w:p>
        </w:tc>
      </w:tr>
      <w:tr w:rsidR="002C53F8" w:rsidTr="00550772">
        <w:trPr>
          <w:jc w:val="center"/>
        </w:trPr>
        <w:tc>
          <w:tcPr>
            <w:tcW w:w="2148" w:type="dxa"/>
            <w:vMerge/>
            <w:tcBorders>
              <w:left w:val="single" w:sz="4" w:space="0" w:color="auto"/>
              <w:bottom w:val="single" w:sz="4" w:space="0" w:color="auto"/>
              <w:right w:val="single" w:sz="4" w:space="0" w:color="auto"/>
            </w:tcBorders>
          </w:tcPr>
          <w:p w:rsidR="002C53F8" w:rsidRPr="00550772" w:rsidRDefault="002C53F8" w:rsidP="005C10F0">
            <w:pPr>
              <w:rPr>
                <w:rFonts w:ascii="Times New Roman" w:hAnsi="Times New Roman" w:cs="Times New Roman"/>
                <w:b/>
                <w:bCs/>
                <w:sz w:val="20"/>
                <w:szCs w:val="20"/>
                <w:lang w:val="en-US"/>
              </w:rPr>
            </w:pPr>
          </w:p>
        </w:tc>
        <w:tc>
          <w:tcPr>
            <w:tcW w:w="1177" w:type="dxa"/>
            <w:tcBorders>
              <w:top w:val="single" w:sz="4" w:space="0" w:color="auto"/>
              <w:left w:val="single" w:sz="4" w:space="0" w:color="auto"/>
              <w:bottom w:val="single" w:sz="4" w:space="0" w:color="auto"/>
            </w:tcBorders>
          </w:tcPr>
          <w:p w:rsidR="002C53F8" w:rsidRPr="00550772" w:rsidRDefault="0055077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550772" w:rsidRDefault="0055077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550772" w:rsidRDefault="00550772" w:rsidP="002C53F8">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550772" w:rsidRDefault="0055077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550772" w:rsidRDefault="0055077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550772" w:rsidRDefault="00550772"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550772">
        <w:trPr>
          <w:jc w:val="center"/>
        </w:trPr>
        <w:tc>
          <w:tcPr>
            <w:tcW w:w="2148" w:type="dxa"/>
            <w:tcBorders>
              <w:top w:val="single" w:sz="4" w:space="0" w:color="auto"/>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0.762</w:t>
            </w:r>
          </w:p>
        </w:tc>
        <w:tc>
          <w:tcPr>
            <w:tcW w:w="1182" w:type="dxa"/>
            <w:tcBorders>
              <w:top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0.179</w:t>
            </w:r>
          </w:p>
        </w:tc>
        <w:tc>
          <w:tcPr>
            <w:tcW w:w="1068" w:type="dxa"/>
            <w:tcBorders>
              <w:top w:val="single" w:sz="4" w:space="0" w:color="auto"/>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0.941</w:t>
            </w:r>
          </w:p>
        </w:tc>
        <w:tc>
          <w:tcPr>
            <w:tcW w:w="1068" w:type="dxa"/>
            <w:tcBorders>
              <w:top w:val="single" w:sz="4" w:space="0" w:color="auto"/>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0.783</w:t>
            </w:r>
          </w:p>
        </w:tc>
        <w:tc>
          <w:tcPr>
            <w:tcW w:w="1260" w:type="dxa"/>
            <w:tcBorders>
              <w:top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0.179</w:t>
            </w:r>
          </w:p>
        </w:tc>
        <w:tc>
          <w:tcPr>
            <w:tcW w:w="1080" w:type="dxa"/>
            <w:tcBorders>
              <w:top w:val="single" w:sz="4" w:space="0" w:color="auto"/>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-0.044</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2</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0.796</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0.152</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0.948</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0.805</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0.153</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-0.023</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3</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0.780</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0.157</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0.937</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0.805</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0.157</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-0.056</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4</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0.811</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0.125</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0.936</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0.821</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0.125</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-0.023</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5</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0.796</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0.131</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0.927</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0.806</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0.130</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-0.022</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6</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0.783</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0.147</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0.93</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0.803</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0.148</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-0.046</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7</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0.820</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0.098</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0.918</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0.802</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0.097</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0.037</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8</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0.796</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0.112</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0.908</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0.794</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0.113</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-0.007</w:t>
            </w:r>
          </w:p>
        </w:tc>
      </w:tr>
      <w:tr w:rsidR="002C53F8" w:rsidTr="00550772">
        <w:trPr>
          <w:jc w:val="center"/>
        </w:trPr>
        <w:tc>
          <w:tcPr>
            <w:tcW w:w="2148" w:type="dxa"/>
            <w:tcBorders>
              <w:left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9</w:t>
            </w:r>
          </w:p>
        </w:tc>
        <w:tc>
          <w:tcPr>
            <w:tcW w:w="1177"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0.765</w:t>
            </w:r>
          </w:p>
        </w:tc>
        <w:tc>
          <w:tcPr>
            <w:tcW w:w="1182"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0.147</w:t>
            </w:r>
          </w:p>
        </w:tc>
        <w:tc>
          <w:tcPr>
            <w:tcW w:w="1068"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0.912</w:t>
            </w:r>
          </w:p>
        </w:tc>
        <w:tc>
          <w:tcPr>
            <w:tcW w:w="1068" w:type="dxa"/>
            <w:tcBorders>
              <w:lef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0.760</w:t>
            </w:r>
          </w:p>
        </w:tc>
        <w:tc>
          <w:tcPr>
            <w:tcW w:w="1260" w:type="dxa"/>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0.159</w:t>
            </w:r>
          </w:p>
        </w:tc>
        <w:tc>
          <w:tcPr>
            <w:tcW w:w="1080" w:type="dxa"/>
            <w:tcBorders>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-0.012</w:t>
            </w:r>
          </w:p>
        </w:tc>
      </w:tr>
      <w:tr w:rsidR="002C53F8" w:rsidTr="00550772">
        <w:trPr>
          <w:jc w:val="center"/>
        </w:trPr>
        <w:tc>
          <w:tcPr>
            <w:tcW w:w="2148" w:type="dxa"/>
            <w:tcBorders>
              <w:left w:val="single" w:sz="4" w:space="0" w:color="auto"/>
              <w:bottom w:val="single" w:sz="4" w:space="0" w:color="auto"/>
              <w:right w:val="single" w:sz="4" w:space="0" w:color="auto"/>
            </w:tcBorders>
          </w:tcPr>
          <w:p w:rsidR="002C53F8" w:rsidRPr="00550772" w:rsidRDefault="002C53F8" w:rsidP="002C53F8">
            <w:pPr>
              <w:rPr>
                <w:rFonts w:ascii="Times New Roman" w:hAnsi="Times New Roman" w:cs="Times New Roman"/>
                <w:b/>
                <w:bCs/>
                <w:sz w:val="20"/>
                <w:szCs w:val="20"/>
                <w:lang w:val="en-US"/>
              </w:rPr>
            </w:pPr>
            <w:r w:rsidRPr="00550772">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0.734</w:t>
            </w:r>
          </w:p>
        </w:tc>
        <w:tc>
          <w:tcPr>
            <w:tcW w:w="1182" w:type="dxa"/>
            <w:tcBorders>
              <w:bottom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0.164</w:t>
            </w:r>
          </w:p>
        </w:tc>
        <w:tc>
          <w:tcPr>
            <w:tcW w:w="1068" w:type="dxa"/>
            <w:tcBorders>
              <w:bottom w:val="single" w:sz="4" w:space="0" w:color="auto"/>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0.898</w:t>
            </w:r>
          </w:p>
        </w:tc>
        <w:tc>
          <w:tcPr>
            <w:tcW w:w="1068" w:type="dxa"/>
            <w:tcBorders>
              <w:left w:val="single" w:sz="4" w:space="0" w:color="auto"/>
              <w:bottom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0.740</w:t>
            </w:r>
          </w:p>
        </w:tc>
        <w:tc>
          <w:tcPr>
            <w:tcW w:w="1260" w:type="dxa"/>
            <w:tcBorders>
              <w:bottom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0.163</w:t>
            </w:r>
          </w:p>
        </w:tc>
        <w:tc>
          <w:tcPr>
            <w:tcW w:w="1080" w:type="dxa"/>
            <w:tcBorders>
              <w:bottom w:val="single" w:sz="4" w:space="0" w:color="auto"/>
              <w:right w:val="single" w:sz="4" w:space="0" w:color="auto"/>
            </w:tcBorders>
          </w:tcPr>
          <w:p w:rsidR="002C53F8" w:rsidRPr="00550772" w:rsidRDefault="002C53F8" w:rsidP="00550772">
            <w:pPr>
              <w:jc w:val="center"/>
              <w:rPr>
                <w:rFonts w:ascii="Times New Roman" w:hAnsi="Times New Roman" w:cs="Times New Roman"/>
                <w:sz w:val="20"/>
                <w:szCs w:val="20"/>
              </w:rPr>
            </w:pPr>
            <w:r w:rsidRPr="00550772">
              <w:rPr>
                <w:rFonts w:ascii="Times New Roman" w:hAnsi="Times New Roman" w:cs="Times New Roman"/>
                <w:sz w:val="20"/>
                <w:szCs w:val="20"/>
              </w:rPr>
              <w:t>-0.017</w:t>
            </w:r>
          </w:p>
        </w:tc>
      </w:tr>
    </w:tbl>
    <w:p w:rsidR="006D52BD" w:rsidRDefault="006D52BD" w:rsidP="006D52BD">
      <w:pPr>
        <w:rPr>
          <w:lang w:val="en-US"/>
        </w:rPr>
      </w:pP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t>(e) Fourteen-Day Return</w:t>
      </w:r>
      <w:r w:rsidR="008A37C9">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C535AE">
        <w:trPr>
          <w:jc w:val="center"/>
        </w:trPr>
        <w:tc>
          <w:tcPr>
            <w:tcW w:w="2148" w:type="dxa"/>
            <w:vMerge w:val="restart"/>
            <w:tcBorders>
              <w:top w:val="single" w:sz="4" w:space="0" w:color="auto"/>
              <w:left w:val="single" w:sz="4" w:space="0" w:color="auto"/>
              <w:right w:val="single" w:sz="4" w:space="0" w:color="auto"/>
            </w:tcBorders>
          </w:tcPr>
          <w:p w:rsidR="002C53F8" w:rsidRPr="00C535AE" w:rsidRDefault="002C53F8" w:rsidP="005C10F0">
            <w:pPr>
              <w:rPr>
                <w:rFonts w:ascii="Times New Roman" w:hAnsi="Times New Roman" w:cs="Times New Roman"/>
                <w:b/>
                <w:bCs/>
                <w:sz w:val="20"/>
                <w:szCs w:val="20"/>
                <w:lang w:val="en-US"/>
              </w:rPr>
            </w:pPr>
            <w:proofErr w:type="spellStart"/>
            <w:r w:rsidRPr="00C535AE">
              <w:rPr>
                <w:rFonts w:ascii="Times New Roman" w:hAnsi="Times New Roman" w:cs="Times New Roman"/>
                <w:b/>
                <w:bCs/>
                <w:sz w:val="20"/>
                <w:szCs w:val="20"/>
                <w:lang w:val="en-US"/>
              </w:rPr>
              <w:t>Decile</w:t>
            </w:r>
            <w:proofErr w:type="spellEnd"/>
            <w:r w:rsidRPr="00C535AE">
              <w:rPr>
                <w:rFonts w:ascii="Times New Roman" w:hAnsi="Times New Roman" w:cs="Times New Roman"/>
                <w:b/>
                <w:bCs/>
                <w:sz w:val="20"/>
                <w:szCs w:val="20"/>
                <w:lang w:val="en-US"/>
              </w:rPr>
              <w:t xml:space="preserve"> on Average Daily Volume Traded</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C535AE" w:rsidRDefault="002C53F8" w:rsidP="005C10F0">
            <w:pPr>
              <w:jc w:val="cente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C535AE" w:rsidRDefault="002C53F8" w:rsidP="005C10F0">
            <w:pPr>
              <w:jc w:val="cente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GJR-GARCH</w:t>
            </w:r>
          </w:p>
        </w:tc>
      </w:tr>
      <w:tr w:rsidR="002C53F8" w:rsidTr="00C535AE">
        <w:trPr>
          <w:jc w:val="center"/>
        </w:trPr>
        <w:tc>
          <w:tcPr>
            <w:tcW w:w="2148" w:type="dxa"/>
            <w:vMerge/>
            <w:tcBorders>
              <w:left w:val="single" w:sz="4" w:space="0" w:color="auto"/>
              <w:bottom w:val="single" w:sz="4" w:space="0" w:color="auto"/>
              <w:right w:val="single" w:sz="4" w:space="0" w:color="auto"/>
            </w:tcBorders>
          </w:tcPr>
          <w:p w:rsidR="002C53F8" w:rsidRPr="00C535AE" w:rsidRDefault="002C53F8" w:rsidP="005C10F0">
            <w:pPr>
              <w:rPr>
                <w:rFonts w:ascii="Times New Roman" w:hAnsi="Times New Roman" w:cs="Times New Roman"/>
                <w:b/>
                <w:bCs/>
                <w:sz w:val="20"/>
                <w:szCs w:val="20"/>
                <w:lang w:val="en-US"/>
              </w:rPr>
            </w:pPr>
          </w:p>
        </w:tc>
        <w:tc>
          <w:tcPr>
            <w:tcW w:w="1177" w:type="dxa"/>
            <w:tcBorders>
              <w:top w:val="single" w:sz="4" w:space="0" w:color="auto"/>
              <w:left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C535AE" w:rsidRDefault="00C535AE" w:rsidP="002C53F8">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C535AE">
        <w:trPr>
          <w:jc w:val="center"/>
        </w:trPr>
        <w:tc>
          <w:tcPr>
            <w:tcW w:w="2148" w:type="dxa"/>
            <w:tcBorders>
              <w:top w:val="single" w:sz="4" w:space="0" w:color="auto"/>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0.800</w:t>
            </w:r>
          </w:p>
        </w:tc>
        <w:tc>
          <w:tcPr>
            <w:tcW w:w="1182" w:type="dxa"/>
            <w:tcBorders>
              <w:top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0.150</w:t>
            </w:r>
          </w:p>
        </w:tc>
        <w:tc>
          <w:tcPr>
            <w:tcW w:w="1068" w:type="dxa"/>
            <w:tcBorders>
              <w:top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w:t>
            </w:r>
          </w:p>
        </w:tc>
        <w:tc>
          <w:tcPr>
            <w:tcW w:w="1068" w:type="dxa"/>
            <w:tcBorders>
              <w:top w:val="single" w:sz="4" w:space="0" w:color="auto"/>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0.816</w:t>
            </w:r>
          </w:p>
        </w:tc>
        <w:tc>
          <w:tcPr>
            <w:tcW w:w="1260" w:type="dxa"/>
            <w:tcBorders>
              <w:top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0.150</w:t>
            </w:r>
          </w:p>
        </w:tc>
        <w:tc>
          <w:tcPr>
            <w:tcW w:w="1080" w:type="dxa"/>
            <w:tcBorders>
              <w:top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-0.034</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2</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0.852</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0.099</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0.951</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0.857</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0.099</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-0.015</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3</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0.798</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0.147</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0.945</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0.818</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0.146</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-0.041</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4</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0.820</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0.120</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0.94</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0.833</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0.119</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-0.026</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5</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0.830</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0.120</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0.837</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0.120</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-0.017</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6</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0.804</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0.148</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0.952</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0.817</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0.147</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-0.028</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7</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0.839</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0.101</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0.94</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0.830</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0.101</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0.015</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8</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0.818</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0.114</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0.932</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0.825</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0.113</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-0.017</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9</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0.797</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0.129</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0.926</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0.813</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0.129</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-0.041</w:t>
            </w:r>
          </w:p>
        </w:tc>
      </w:tr>
      <w:tr w:rsidR="002C53F8" w:rsidTr="00C535AE">
        <w:trPr>
          <w:jc w:val="center"/>
        </w:trPr>
        <w:tc>
          <w:tcPr>
            <w:tcW w:w="2148" w:type="dxa"/>
            <w:tcBorders>
              <w:left w:val="single" w:sz="4" w:space="0" w:color="auto"/>
              <w:bottom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0.761</w:t>
            </w:r>
          </w:p>
        </w:tc>
        <w:tc>
          <w:tcPr>
            <w:tcW w:w="1182" w:type="dxa"/>
            <w:tcBorders>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0.165</w:t>
            </w:r>
          </w:p>
        </w:tc>
        <w:tc>
          <w:tcPr>
            <w:tcW w:w="1068" w:type="dxa"/>
            <w:tcBorders>
              <w:bottom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0.926</w:t>
            </w:r>
          </w:p>
        </w:tc>
        <w:tc>
          <w:tcPr>
            <w:tcW w:w="1068" w:type="dxa"/>
            <w:tcBorders>
              <w:left w:val="single" w:sz="4" w:space="0" w:color="auto"/>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0.772</w:t>
            </w:r>
          </w:p>
        </w:tc>
        <w:tc>
          <w:tcPr>
            <w:tcW w:w="1260" w:type="dxa"/>
            <w:tcBorders>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0.164</w:t>
            </w:r>
          </w:p>
        </w:tc>
        <w:tc>
          <w:tcPr>
            <w:tcW w:w="1080" w:type="dxa"/>
            <w:tcBorders>
              <w:bottom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-0.025</w:t>
            </w:r>
          </w:p>
        </w:tc>
      </w:tr>
    </w:tbl>
    <w:p w:rsidR="00F77E7B" w:rsidRDefault="00F77E7B" w:rsidP="006D52BD">
      <w:pPr>
        <w:rPr>
          <w:lang w:val="en-US"/>
        </w:rPr>
      </w:pPr>
    </w:p>
    <w:p w:rsidR="006D52BD" w:rsidRPr="00F77E7B" w:rsidRDefault="006D52BD" w:rsidP="00F77E7B">
      <w:pPr>
        <w:jc w:val="center"/>
        <w:rPr>
          <w:rFonts w:ascii="Times New Roman" w:hAnsi="Times New Roman" w:cs="Times New Roman"/>
          <w:lang w:val="en-US"/>
        </w:rPr>
      </w:pPr>
      <w:r w:rsidRPr="00F77E7B">
        <w:rPr>
          <w:rFonts w:ascii="Times New Roman" w:hAnsi="Times New Roman" w:cs="Times New Roman"/>
          <w:lang w:val="en-US"/>
        </w:rPr>
        <w:t>(f) Twenty-Day Return</w:t>
      </w:r>
      <w:r w:rsidR="008A37C9">
        <w:rPr>
          <w:rFonts w:ascii="Times New Roman" w:hAnsi="Times New Roman" w:cs="Times New Roman"/>
          <w:lang w:val="en-US"/>
        </w:rP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1177"/>
        <w:gridCol w:w="1182"/>
        <w:gridCol w:w="1068"/>
        <w:gridCol w:w="1068"/>
        <w:gridCol w:w="1260"/>
        <w:gridCol w:w="1080"/>
      </w:tblGrid>
      <w:tr w:rsidR="002C53F8" w:rsidTr="00C535AE">
        <w:trPr>
          <w:jc w:val="center"/>
        </w:trPr>
        <w:tc>
          <w:tcPr>
            <w:tcW w:w="2148" w:type="dxa"/>
            <w:vMerge w:val="restart"/>
            <w:tcBorders>
              <w:top w:val="single" w:sz="4" w:space="0" w:color="auto"/>
              <w:left w:val="single" w:sz="4" w:space="0" w:color="auto"/>
              <w:right w:val="single" w:sz="4" w:space="0" w:color="auto"/>
            </w:tcBorders>
          </w:tcPr>
          <w:p w:rsidR="002C53F8" w:rsidRPr="00C535AE" w:rsidRDefault="002C53F8" w:rsidP="005C10F0">
            <w:pPr>
              <w:rPr>
                <w:rFonts w:ascii="Times New Roman" w:hAnsi="Times New Roman" w:cs="Times New Roman"/>
                <w:b/>
                <w:bCs/>
                <w:sz w:val="20"/>
                <w:szCs w:val="20"/>
                <w:lang w:val="en-US"/>
              </w:rPr>
            </w:pPr>
            <w:proofErr w:type="spellStart"/>
            <w:r w:rsidRPr="00C535AE">
              <w:rPr>
                <w:rFonts w:ascii="Times New Roman" w:hAnsi="Times New Roman" w:cs="Times New Roman"/>
                <w:b/>
                <w:bCs/>
                <w:sz w:val="20"/>
                <w:szCs w:val="20"/>
                <w:lang w:val="en-US"/>
              </w:rPr>
              <w:t>Decile</w:t>
            </w:r>
            <w:proofErr w:type="spellEnd"/>
            <w:r w:rsidRPr="00C535AE">
              <w:rPr>
                <w:rFonts w:ascii="Times New Roman" w:hAnsi="Times New Roman" w:cs="Times New Roman"/>
                <w:b/>
                <w:bCs/>
                <w:sz w:val="20"/>
                <w:szCs w:val="20"/>
                <w:lang w:val="en-US"/>
              </w:rPr>
              <w:t xml:space="preserve"> on Average Daily Volume Traded</w:t>
            </w:r>
          </w:p>
        </w:tc>
        <w:tc>
          <w:tcPr>
            <w:tcW w:w="3427" w:type="dxa"/>
            <w:gridSpan w:val="3"/>
            <w:tcBorders>
              <w:top w:val="single" w:sz="4" w:space="0" w:color="auto"/>
              <w:left w:val="single" w:sz="4" w:space="0" w:color="auto"/>
              <w:bottom w:val="single" w:sz="4" w:space="0" w:color="auto"/>
              <w:right w:val="single" w:sz="4" w:space="0" w:color="auto"/>
            </w:tcBorders>
          </w:tcPr>
          <w:p w:rsidR="002C53F8" w:rsidRPr="00C535AE" w:rsidRDefault="002C53F8" w:rsidP="005C10F0">
            <w:pPr>
              <w:jc w:val="cente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GARCH</w:t>
            </w:r>
          </w:p>
        </w:tc>
        <w:tc>
          <w:tcPr>
            <w:tcW w:w="3408" w:type="dxa"/>
            <w:gridSpan w:val="3"/>
            <w:tcBorders>
              <w:top w:val="single" w:sz="4" w:space="0" w:color="auto"/>
              <w:left w:val="single" w:sz="4" w:space="0" w:color="auto"/>
              <w:bottom w:val="single" w:sz="4" w:space="0" w:color="auto"/>
              <w:right w:val="single" w:sz="4" w:space="0" w:color="auto"/>
            </w:tcBorders>
          </w:tcPr>
          <w:p w:rsidR="002C53F8" w:rsidRPr="00C535AE" w:rsidRDefault="002C53F8" w:rsidP="005C10F0">
            <w:pPr>
              <w:jc w:val="cente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GJR-GARCH</w:t>
            </w:r>
          </w:p>
        </w:tc>
      </w:tr>
      <w:tr w:rsidR="002C53F8" w:rsidTr="00C535AE">
        <w:trPr>
          <w:jc w:val="center"/>
        </w:trPr>
        <w:tc>
          <w:tcPr>
            <w:tcW w:w="2148" w:type="dxa"/>
            <w:vMerge/>
            <w:tcBorders>
              <w:left w:val="single" w:sz="4" w:space="0" w:color="auto"/>
              <w:bottom w:val="single" w:sz="4" w:space="0" w:color="auto"/>
              <w:right w:val="single" w:sz="4" w:space="0" w:color="auto"/>
            </w:tcBorders>
          </w:tcPr>
          <w:p w:rsidR="002C53F8" w:rsidRPr="00C535AE" w:rsidRDefault="002C53F8" w:rsidP="005C10F0">
            <w:pPr>
              <w:rPr>
                <w:rFonts w:ascii="Times New Roman" w:hAnsi="Times New Roman" w:cs="Times New Roman"/>
                <w:b/>
                <w:bCs/>
                <w:sz w:val="20"/>
                <w:szCs w:val="20"/>
                <w:lang w:val="en-US"/>
              </w:rPr>
            </w:pPr>
          </w:p>
        </w:tc>
        <w:tc>
          <w:tcPr>
            <w:tcW w:w="1177" w:type="dxa"/>
            <w:tcBorders>
              <w:top w:val="single" w:sz="4" w:space="0" w:color="auto"/>
              <w:left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182" w:type="dxa"/>
            <w:tcBorders>
              <w:top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68" w:type="dxa"/>
            <w:tcBorders>
              <w:top w:val="single" w:sz="4" w:space="0" w:color="auto"/>
              <w:bottom w:val="single" w:sz="4" w:space="0" w:color="auto"/>
              <w:right w:val="single" w:sz="4" w:space="0" w:color="auto"/>
            </w:tcBorders>
          </w:tcPr>
          <w:p w:rsidR="002C53F8" w:rsidRPr="00C535AE" w:rsidRDefault="00C535AE" w:rsidP="002C53F8">
            <w:pPr>
              <w:rPr>
                <w:rFonts w:ascii="Times New Roman" w:eastAsia="MS Mincho" w:hAnsi="Times New Roman" w:cs="Times New Roman"/>
                <w:b/>
                <w:bCs/>
                <w:sz w:val="20"/>
                <w:szCs w:val="20"/>
                <w:lang w:val="en-US"/>
              </w:rPr>
            </w:pPr>
            <m:oMathPara>
              <m:oMath>
                <m:r>
                  <m:rPr>
                    <m:sty m:val="bi"/>
                  </m:rPr>
                  <w:rPr>
                    <w:rFonts w:ascii="Cambria Math" w:eastAsia="MS Mincho" w:hAnsi="Cambria Math" w:cs="Times New Roman"/>
                    <w:sz w:val="20"/>
                    <w:szCs w:val="20"/>
                    <w:lang w:val="en-US"/>
                  </w:rPr>
                  <m:t>α+β</m:t>
                </m:r>
              </m:oMath>
            </m:oMathPara>
          </w:p>
        </w:tc>
        <w:tc>
          <w:tcPr>
            <w:tcW w:w="1068" w:type="dxa"/>
            <w:tcBorders>
              <w:top w:val="single" w:sz="4" w:space="0" w:color="auto"/>
              <w:left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α</m:t>
                </m:r>
              </m:oMath>
            </m:oMathPara>
          </w:p>
        </w:tc>
        <w:tc>
          <w:tcPr>
            <w:tcW w:w="1260" w:type="dxa"/>
            <w:tcBorders>
              <w:top w:val="single" w:sz="4" w:space="0" w:color="auto"/>
              <w:bottom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β</m:t>
                </m:r>
              </m:oMath>
            </m:oMathPara>
          </w:p>
        </w:tc>
        <w:tc>
          <w:tcPr>
            <w:tcW w:w="1080" w:type="dxa"/>
            <w:tcBorders>
              <w:top w:val="single" w:sz="4" w:space="0" w:color="auto"/>
              <w:bottom w:val="single" w:sz="4" w:space="0" w:color="auto"/>
              <w:right w:val="single" w:sz="4" w:space="0" w:color="auto"/>
            </w:tcBorders>
          </w:tcPr>
          <w:p w:rsidR="002C53F8" w:rsidRPr="00C535AE" w:rsidRDefault="00C535AE" w:rsidP="005C10F0">
            <w:pP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γ</m:t>
                </m:r>
              </m:oMath>
            </m:oMathPara>
          </w:p>
        </w:tc>
      </w:tr>
      <w:tr w:rsidR="002C53F8" w:rsidTr="00C535AE">
        <w:trPr>
          <w:jc w:val="center"/>
        </w:trPr>
        <w:tc>
          <w:tcPr>
            <w:tcW w:w="2148" w:type="dxa"/>
            <w:tcBorders>
              <w:top w:val="single" w:sz="4" w:space="0" w:color="auto"/>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1</w:t>
            </w:r>
          </w:p>
        </w:tc>
        <w:tc>
          <w:tcPr>
            <w:tcW w:w="1177" w:type="dxa"/>
            <w:tcBorders>
              <w:top w:val="single" w:sz="4" w:space="0" w:color="auto"/>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0.810</w:t>
            </w:r>
          </w:p>
        </w:tc>
        <w:tc>
          <w:tcPr>
            <w:tcW w:w="1182" w:type="dxa"/>
            <w:tcBorders>
              <w:top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0.152</w:t>
            </w:r>
          </w:p>
        </w:tc>
        <w:tc>
          <w:tcPr>
            <w:tcW w:w="1068" w:type="dxa"/>
            <w:tcBorders>
              <w:top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0.962</w:t>
            </w:r>
          </w:p>
        </w:tc>
        <w:tc>
          <w:tcPr>
            <w:tcW w:w="1068" w:type="dxa"/>
            <w:tcBorders>
              <w:top w:val="single" w:sz="4" w:space="0" w:color="auto"/>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0.825</w:t>
            </w:r>
          </w:p>
        </w:tc>
        <w:tc>
          <w:tcPr>
            <w:tcW w:w="1260" w:type="dxa"/>
            <w:tcBorders>
              <w:top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0.151</w:t>
            </w:r>
          </w:p>
        </w:tc>
        <w:tc>
          <w:tcPr>
            <w:tcW w:w="1080" w:type="dxa"/>
            <w:tcBorders>
              <w:top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-0.035</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2</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0.856</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0.110</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0.966</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0.866</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0.110</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-0.024</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3</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0.830</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0.127</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0.957</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0.850</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0.128</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-0.047</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4</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0.853</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0.109</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0.962</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0.869</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0.109</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-0.036</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5</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0.817</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0.152</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0.969</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0.822</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0.143</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0.006</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6</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0.777</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0.198</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0.975</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0.783</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0.198</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-0.014</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7</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0.839</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0.118</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0.957</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0.856</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0.117</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-0.035</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8</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0.822</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0.125</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0.947</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0.830</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0.124</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-0.017</w:t>
            </w:r>
          </w:p>
        </w:tc>
      </w:tr>
      <w:tr w:rsidR="002C53F8" w:rsidTr="00C535AE">
        <w:trPr>
          <w:jc w:val="center"/>
        </w:trPr>
        <w:tc>
          <w:tcPr>
            <w:tcW w:w="2148" w:type="dxa"/>
            <w:tcBorders>
              <w:left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9</w:t>
            </w:r>
          </w:p>
        </w:tc>
        <w:tc>
          <w:tcPr>
            <w:tcW w:w="1177"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0.813</w:t>
            </w:r>
          </w:p>
        </w:tc>
        <w:tc>
          <w:tcPr>
            <w:tcW w:w="1182"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0.145</w:t>
            </w:r>
          </w:p>
        </w:tc>
        <w:tc>
          <w:tcPr>
            <w:tcW w:w="1068"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0.958</w:t>
            </w:r>
          </w:p>
        </w:tc>
        <w:tc>
          <w:tcPr>
            <w:tcW w:w="1068" w:type="dxa"/>
            <w:tcBorders>
              <w:lef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0.817</w:t>
            </w:r>
          </w:p>
        </w:tc>
        <w:tc>
          <w:tcPr>
            <w:tcW w:w="1260" w:type="dxa"/>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0.145</w:t>
            </w:r>
          </w:p>
        </w:tc>
        <w:tc>
          <w:tcPr>
            <w:tcW w:w="1080" w:type="dxa"/>
            <w:tcBorders>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-0.014</w:t>
            </w:r>
          </w:p>
        </w:tc>
      </w:tr>
      <w:tr w:rsidR="002C53F8" w:rsidTr="00C535AE">
        <w:trPr>
          <w:jc w:val="center"/>
        </w:trPr>
        <w:tc>
          <w:tcPr>
            <w:tcW w:w="2148" w:type="dxa"/>
            <w:tcBorders>
              <w:left w:val="single" w:sz="4" w:space="0" w:color="auto"/>
              <w:bottom w:val="single" w:sz="4" w:space="0" w:color="auto"/>
              <w:right w:val="single" w:sz="4" w:space="0" w:color="auto"/>
            </w:tcBorders>
          </w:tcPr>
          <w:p w:rsidR="002C53F8" w:rsidRPr="00C535AE" w:rsidRDefault="002C53F8" w:rsidP="002C53F8">
            <w:pPr>
              <w:rPr>
                <w:rFonts w:ascii="Times New Roman" w:hAnsi="Times New Roman" w:cs="Times New Roman"/>
                <w:b/>
                <w:bCs/>
                <w:sz w:val="20"/>
                <w:szCs w:val="20"/>
                <w:lang w:val="en-US"/>
              </w:rPr>
            </w:pPr>
            <w:r w:rsidRPr="00C535AE">
              <w:rPr>
                <w:rFonts w:ascii="Times New Roman" w:hAnsi="Times New Roman" w:cs="Times New Roman"/>
                <w:b/>
                <w:bCs/>
                <w:sz w:val="20"/>
                <w:szCs w:val="20"/>
                <w:lang w:val="en-US"/>
              </w:rPr>
              <w:t>10</w:t>
            </w:r>
          </w:p>
        </w:tc>
        <w:tc>
          <w:tcPr>
            <w:tcW w:w="1177" w:type="dxa"/>
            <w:tcBorders>
              <w:left w:val="single" w:sz="4" w:space="0" w:color="auto"/>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0.775</w:t>
            </w:r>
          </w:p>
        </w:tc>
        <w:tc>
          <w:tcPr>
            <w:tcW w:w="1182" w:type="dxa"/>
            <w:tcBorders>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0.172</w:t>
            </w:r>
          </w:p>
        </w:tc>
        <w:tc>
          <w:tcPr>
            <w:tcW w:w="1068" w:type="dxa"/>
            <w:tcBorders>
              <w:bottom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0.947</w:t>
            </w:r>
          </w:p>
        </w:tc>
        <w:tc>
          <w:tcPr>
            <w:tcW w:w="1068" w:type="dxa"/>
            <w:tcBorders>
              <w:left w:val="single" w:sz="4" w:space="0" w:color="auto"/>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0.785</w:t>
            </w:r>
          </w:p>
        </w:tc>
        <w:tc>
          <w:tcPr>
            <w:tcW w:w="1260" w:type="dxa"/>
            <w:tcBorders>
              <w:bottom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0.172</w:t>
            </w:r>
          </w:p>
        </w:tc>
        <w:tc>
          <w:tcPr>
            <w:tcW w:w="1080" w:type="dxa"/>
            <w:tcBorders>
              <w:bottom w:val="single" w:sz="4" w:space="0" w:color="auto"/>
              <w:right w:val="single" w:sz="4" w:space="0" w:color="auto"/>
            </w:tcBorders>
          </w:tcPr>
          <w:p w:rsidR="002C53F8" w:rsidRPr="00C535AE" w:rsidRDefault="002C53F8" w:rsidP="00C535AE">
            <w:pPr>
              <w:jc w:val="center"/>
              <w:rPr>
                <w:rFonts w:ascii="Times New Roman" w:hAnsi="Times New Roman" w:cs="Times New Roman"/>
                <w:sz w:val="20"/>
                <w:szCs w:val="20"/>
              </w:rPr>
            </w:pPr>
            <w:r w:rsidRPr="00C535AE">
              <w:rPr>
                <w:rFonts w:ascii="Times New Roman" w:hAnsi="Times New Roman" w:cs="Times New Roman"/>
                <w:sz w:val="20"/>
                <w:szCs w:val="20"/>
              </w:rPr>
              <w:t>-0.025</w:t>
            </w:r>
          </w:p>
        </w:tc>
      </w:tr>
    </w:tbl>
    <w:p w:rsidR="00F77E7B" w:rsidRPr="00784551" w:rsidRDefault="00F77E7B" w:rsidP="00F77E7B">
      <w:pPr>
        <w:jc w:val="center"/>
        <w:rPr>
          <w:rFonts w:ascii="Times New Roman" w:hAnsi="Times New Roman" w:cs="Times New Roman"/>
          <w:sz w:val="20"/>
          <w:szCs w:val="24"/>
          <w:lang w:val="en-US"/>
        </w:rPr>
      </w:pPr>
      <w:r w:rsidRPr="00784551">
        <w:rPr>
          <w:rFonts w:ascii="Times New Roman" w:hAnsi="Times New Roman" w:cs="Times New Roman"/>
          <w:sz w:val="20"/>
          <w:szCs w:val="24"/>
          <w:lang w:val="en-US"/>
        </w:rPr>
        <w:t>Source: Author’s Calculations</w:t>
      </w:r>
    </w:p>
    <w:p w:rsidR="00AA2759" w:rsidRDefault="006D52BD" w:rsidP="00E73746">
      <w:pPr>
        <w:ind w:firstLine="720"/>
        <w:jc w:val="both"/>
        <w:rPr>
          <w:rFonts w:ascii="Times New Roman" w:hAnsi="Times New Roman" w:cs="Times New Roman"/>
          <w:lang w:val="en-US"/>
        </w:rPr>
      </w:pPr>
      <w:r w:rsidRPr="00F77E7B">
        <w:rPr>
          <w:rFonts w:ascii="Times New Roman" w:hAnsi="Times New Roman" w:cs="Times New Roman"/>
          <w:lang w:val="en-US"/>
        </w:rPr>
        <w:t>Table 7 reports the results of GARCH</w:t>
      </w:r>
      <w:r w:rsidR="00407581">
        <w:rPr>
          <w:rFonts w:ascii="Times New Roman" w:hAnsi="Times New Roman" w:cs="Times New Roman"/>
          <w:lang w:val="en-US"/>
        </w:rPr>
        <w:t xml:space="preserve"> </w:t>
      </w:r>
      <w:r w:rsidRPr="00F77E7B">
        <w:rPr>
          <w:rFonts w:ascii="Times New Roman" w:hAnsi="Times New Roman" w:cs="Times New Roman"/>
          <w:lang w:val="en-US"/>
        </w:rPr>
        <w:t>and GJR-GARCH</w:t>
      </w:r>
      <w:r w:rsidR="00407581">
        <w:rPr>
          <w:rFonts w:ascii="Times New Roman" w:hAnsi="Times New Roman" w:cs="Times New Roman"/>
          <w:lang w:val="en-US"/>
        </w:rPr>
        <w:t xml:space="preserve"> </w:t>
      </w:r>
      <w:r w:rsidR="0054774E">
        <w:rPr>
          <w:rFonts w:ascii="Times New Roman" w:hAnsi="Times New Roman" w:cs="Times New Roman"/>
          <w:lang w:val="en-US"/>
        </w:rPr>
        <w:t>models</w:t>
      </w:r>
      <w:r w:rsidRPr="00F77E7B">
        <w:rPr>
          <w:rFonts w:ascii="Times New Roman" w:hAnsi="Times New Roman" w:cs="Times New Roman"/>
          <w:lang w:val="en-US"/>
        </w:rPr>
        <w:t xml:space="preserve"> across six investment periods in individual stocks</w:t>
      </w:r>
      <w:r w:rsidR="00D44438" w:rsidRPr="00F77E7B">
        <w:rPr>
          <w:rFonts w:ascii="Times New Roman" w:hAnsi="Times New Roman" w:cs="Times New Roman"/>
          <w:lang w:val="en-US"/>
        </w:rPr>
        <w:t xml:space="preserve">, where the results are aggregated into each </w:t>
      </w:r>
      <w:proofErr w:type="spellStart"/>
      <w:r w:rsidR="00D44438" w:rsidRPr="00F77E7B">
        <w:rPr>
          <w:rFonts w:ascii="Times New Roman" w:hAnsi="Times New Roman" w:cs="Times New Roman"/>
          <w:lang w:val="en-US"/>
        </w:rPr>
        <w:t>decile</w:t>
      </w:r>
      <w:proofErr w:type="spellEnd"/>
      <w:r w:rsidR="00D44438" w:rsidRPr="00F77E7B">
        <w:rPr>
          <w:rFonts w:ascii="Times New Roman" w:hAnsi="Times New Roman" w:cs="Times New Roman"/>
          <w:lang w:val="en-US"/>
        </w:rPr>
        <w:t xml:space="preserve">. Looking at </w:t>
      </w:r>
      <m:oMath>
        <m:r>
          <w:rPr>
            <w:rFonts w:ascii="Cambria Math" w:hAnsi="Cambria Math" w:cs="Times New Roman"/>
            <w:lang w:val="en-US"/>
          </w:rPr>
          <m:t>α</m:t>
        </m:r>
      </m:oMath>
      <w:r w:rsidR="00D44438" w:rsidRPr="00F77E7B">
        <w:rPr>
          <w:rFonts w:ascii="Times New Roman" w:hAnsi="Times New Roman" w:cs="Times New Roman"/>
          <w:lang w:val="en-US"/>
        </w:rPr>
        <w:t xml:space="preserve">s from both models, </w:t>
      </w:r>
      <m:oMath>
        <m:r>
          <w:rPr>
            <w:rFonts w:ascii="Cambria Math" w:hAnsi="Cambria Math" w:cs="Times New Roman"/>
            <w:lang w:val="en-US"/>
          </w:rPr>
          <m:t>α</m:t>
        </m:r>
      </m:oMath>
      <w:r w:rsidR="00400511" w:rsidRPr="00F77E7B">
        <w:rPr>
          <w:rFonts w:ascii="Times New Roman" w:hAnsi="Times New Roman" w:cs="Times New Roman"/>
          <w:lang w:val="en-US"/>
        </w:rPr>
        <w:t>s generally increase as the investment period is longer. In other words, the impact of the shocks is larger for longer investment periods. This observation o</w:t>
      </w:r>
      <w:r w:rsidR="00C64412">
        <w:rPr>
          <w:rFonts w:ascii="Times New Roman" w:hAnsi="Times New Roman" w:cs="Times New Roman"/>
          <w:lang w:val="en-US"/>
        </w:rPr>
        <w:t xml:space="preserve">ccurs across all </w:t>
      </w:r>
      <w:proofErr w:type="spellStart"/>
      <w:r w:rsidR="00C64412">
        <w:rPr>
          <w:rFonts w:ascii="Times New Roman" w:hAnsi="Times New Roman" w:cs="Times New Roman"/>
          <w:lang w:val="en-US"/>
        </w:rPr>
        <w:t>deciles</w:t>
      </w:r>
      <w:proofErr w:type="spellEnd"/>
      <w:r w:rsidR="00C64412">
        <w:rPr>
          <w:rFonts w:ascii="Times New Roman" w:hAnsi="Times New Roman" w:cs="Times New Roman"/>
          <w:lang w:val="en-US"/>
        </w:rPr>
        <w:t>, and this difference across investment periods</w:t>
      </w:r>
      <w:r w:rsidR="00400511" w:rsidRPr="00F77E7B">
        <w:rPr>
          <w:rFonts w:ascii="Times New Roman" w:hAnsi="Times New Roman" w:cs="Times New Roman"/>
          <w:lang w:val="en-US"/>
        </w:rPr>
        <w:t xml:space="preserve"> is similar to</w:t>
      </w:r>
      <w:r w:rsidR="00C64412">
        <w:rPr>
          <w:rFonts w:ascii="Times New Roman" w:hAnsi="Times New Roman" w:cs="Times New Roman"/>
          <w:lang w:val="en-US"/>
        </w:rPr>
        <w:t xml:space="preserve"> the result using SET index</w:t>
      </w:r>
      <w:r w:rsidR="00400511" w:rsidRPr="00F77E7B">
        <w:rPr>
          <w:rFonts w:ascii="Times New Roman" w:hAnsi="Times New Roman" w:cs="Times New Roman"/>
          <w:lang w:val="en-US"/>
        </w:rPr>
        <w:t xml:space="preserve">. Looking at </w:t>
      </w:r>
      <m:oMath>
        <m:r>
          <w:rPr>
            <w:rFonts w:ascii="Cambria Math" w:hAnsi="Cambria Math" w:cs="Times New Roman"/>
            <w:lang w:val="en-US"/>
          </w:rPr>
          <m:t>β</m:t>
        </m:r>
      </m:oMath>
      <w:r w:rsidR="00400511" w:rsidRPr="00F77E7B">
        <w:rPr>
          <w:rFonts w:ascii="Times New Roman" w:hAnsi="Times New Roman" w:cs="Times New Roman"/>
          <w:lang w:val="en-US"/>
        </w:rPr>
        <w:t xml:space="preserve">s from both models, the sizes of </w:t>
      </w:r>
      <m:oMath>
        <m:r>
          <w:rPr>
            <w:rFonts w:ascii="Cambria Math" w:hAnsi="Cambria Math" w:cs="Times New Roman"/>
            <w:lang w:val="en-US"/>
          </w:rPr>
          <m:t>β</m:t>
        </m:r>
      </m:oMath>
      <w:r w:rsidR="00400511" w:rsidRPr="00F77E7B">
        <w:rPr>
          <w:rFonts w:ascii="Times New Roman" w:hAnsi="Times New Roman" w:cs="Times New Roman"/>
          <w:lang w:val="en-US"/>
        </w:rPr>
        <w:t xml:space="preserve">s are larger in 1-day, 3-day and 5-day returns, compared to the sizes of </w:t>
      </w:r>
      <m:oMath>
        <m:r>
          <w:rPr>
            <w:rFonts w:ascii="Cambria Math" w:hAnsi="Cambria Math" w:cs="Times New Roman"/>
            <w:lang w:val="en-US"/>
          </w:rPr>
          <m:t>β</m:t>
        </m:r>
      </m:oMath>
      <w:r w:rsidR="00400511" w:rsidRPr="00F77E7B">
        <w:rPr>
          <w:rFonts w:ascii="Times New Roman" w:hAnsi="Times New Roman" w:cs="Times New Roman"/>
          <w:lang w:val="en-US"/>
        </w:rPr>
        <w:t>s from longer periods.</w:t>
      </w:r>
      <w:r w:rsidR="00DE2B9E">
        <w:rPr>
          <w:rFonts w:ascii="Times New Roman" w:hAnsi="Times New Roman" w:cs="Times New Roman"/>
          <w:lang w:val="en-US"/>
        </w:rPr>
        <w:t xml:space="preserve"> </w:t>
      </w:r>
      <w:r w:rsidR="00170FD5">
        <w:rPr>
          <w:rFonts w:ascii="Times New Roman" w:hAnsi="Times New Roman" w:cs="Times New Roman"/>
          <w:lang w:val="en-US"/>
        </w:rPr>
        <w:t>T</w:t>
      </w:r>
      <w:r w:rsidR="00400511" w:rsidRPr="00F77E7B">
        <w:rPr>
          <w:rFonts w:ascii="Times New Roman" w:hAnsi="Times New Roman" w:cs="Times New Roman"/>
          <w:lang w:val="en-US"/>
        </w:rPr>
        <w:t>he proportion that current volatility passes through the next period</w:t>
      </w:r>
      <w:r w:rsidR="00170FD5">
        <w:rPr>
          <w:rFonts w:ascii="Times New Roman" w:hAnsi="Times New Roman" w:cs="Times New Roman"/>
          <w:lang w:val="en-US"/>
        </w:rPr>
        <w:t xml:space="preserve"> volatility</w:t>
      </w:r>
      <w:r w:rsidR="00400511" w:rsidRPr="00F77E7B">
        <w:rPr>
          <w:rFonts w:ascii="Times New Roman" w:hAnsi="Times New Roman" w:cs="Times New Roman"/>
          <w:lang w:val="en-US"/>
        </w:rPr>
        <w:t xml:space="preserve"> is smaller in 10-day, 14-day and 20-day returns. </w:t>
      </w:r>
      <w:r w:rsidR="00E73746">
        <w:rPr>
          <w:rFonts w:ascii="Times New Roman" w:hAnsi="Times New Roman" w:cs="Times New Roman"/>
          <w:lang w:val="en-US"/>
        </w:rPr>
        <w:t xml:space="preserve">In other words, volatility in shorter periods is “high nonstop” while volatility in longer periods is “low unceasing.” </w:t>
      </w:r>
      <w:r w:rsidR="00400511" w:rsidRPr="00F77E7B">
        <w:rPr>
          <w:rFonts w:ascii="Times New Roman" w:hAnsi="Times New Roman" w:cs="Times New Roman"/>
          <w:lang w:val="en-US"/>
        </w:rPr>
        <w:t>This is similar to the</w:t>
      </w:r>
      <w:r w:rsidR="00E73746">
        <w:rPr>
          <w:rFonts w:ascii="Times New Roman" w:hAnsi="Times New Roman" w:cs="Times New Roman"/>
          <w:lang w:val="en-US"/>
        </w:rPr>
        <w:t xml:space="preserve"> behavior of SET Index</w:t>
      </w:r>
      <w:r w:rsidR="003E6308">
        <w:rPr>
          <w:rFonts w:ascii="Times New Roman" w:hAnsi="Times New Roman" w:cs="Times New Roman"/>
          <w:lang w:val="en-US"/>
        </w:rPr>
        <w:t xml:space="preserve"> across investment periods</w:t>
      </w:r>
      <w:r w:rsidR="00400511" w:rsidRPr="00F77E7B">
        <w:rPr>
          <w:rFonts w:ascii="Times New Roman" w:hAnsi="Times New Roman" w:cs="Times New Roman"/>
          <w:lang w:val="en-US"/>
        </w:rPr>
        <w:t xml:space="preserve">, and generally holds across all volume </w:t>
      </w:r>
      <w:proofErr w:type="spellStart"/>
      <w:r w:rsidR="00400511" w:rsidRPr="00F77E7B">
        <w:rPr>
          <w:rFonts w:ascii="Times New Roman" w:hAnsi="Times New Roman" w:cs="Times New Roman"/>
          <w:lang w:val="en-US"/>
        </w:rPr>
        <w:t>deciles</w:t>
      </w:r>
      <w:proofErr w:type="spellEnd"/>
      <w:r w:rsidR="00400511" w:rsidRPr="00F77E7B">
        <w:rPr>
          <w:rFonts w:ascii="Times New Roman" w:hAnsi="Times New Roman" w:cs="Times New Roman"/>
          <w:lang w:val="en-US"/>
        </w:rPr>
        <w:t>.</w:t>
      </w:r>
      <w:r w:rsidR="00303AD0" w:rsidRPr="00F77E7B">
        <w:rPr>
          <w:rFonts w:ascii="Times New Roman" w:hAnsi="Times New Roman" w:cs="Times New Roman"/>
          <w:lang w:val="en-US"/>
        </w:rPr>
        <w:t xml:space="preserve"> However, </w:t>
      </w:r>
      <m:oMath>
        <m:r>
          <w:rPr>
            <w:rFonts w:ascii="Cambria Math" w:hAnsi="Cambria Math" w:cs="Times New Roman"/>
            <w:lang w:val="en-US"/>
          </w:rPr>
          <m:t>γ</m:t>
        </m:r>
      </m:oMath>
      <w:r w:rsidR="00303AD0" w:rsidRPr="00F77E7B">
        <w:rPr>
          <w:rFonts w:ascii="Times New Roman" w:hAnsi="Times New Roman" w:cs="Times New Roman"/>
          <w:lang w:val="en-US"/>
        </w:rPr>
        <w:t xml:space="preserve">s </w:t>
      </w:r>
      <w:r w:rsidR="00E73746">
        <w:rPr>
          <w:rFonts w:ascii="Times New Roman" w:hAnsi="Times New Roman" w:cs="Times New Roman"/>
          <w:lang w:val="en-US"/>
        </w:rPr>
        <w:t xml:space="preserve">in individuals are close in </w:t>
      </w:r>
      <w:r w:rsidR="00E73746">
        <w:rPr>
          <w:rFonts w:ascii="Times New Roman" w:hAnsi="Times New Roman" w:cs="Times New Roman"/>
          <w:lang w:val="en-US"/>
        </w:rPr>
        <w:lastRenderedPageBreak/>
        <w:t xml:space="preserve">magnitude </w:t>
      </w:r>
      <w:r w:rsidR="00303AD0" w:rsidRPr="00F77E7B">
        <w:rPr>
          <w:rFonts w:ascii="Times New Roman" w:hAnsi="Times New Roman" w:cs="Times New Roman"/>
          <w:lang w:val="en-US"/>
        </w:rPr>
        <w:t xml:space="preserve">along investment periods and across </w:t>
      </w:r>
      <w:proofErr w:type="spellStart"/>
      <w:r w:rsidR="00303AD0" w:rsidRPr="00F77E7B">
        <w:rPr>
          <w:rFonts w:ascii="Times New Roman" w:hAnsi="Times New Roman" w:cs="Times New Roman"/>
          <w:lang w:val="en-US"/>
        </w:rPr>
        <w:t>deciles</w:t>
      </w:r>
      <w:proofErr w:type="spellEnd"/>
      <w:r w:rsidR="00303AD0" w:rsidRPr="00F77E7B">
        <w:rPr>
          <w:rFonts w:ascii="Times New Roman" w:hAnsi="Times New Roman" w:cs="Times New Roman"/>
          <w:lang w:val="en-US"/>
        </w:rPr>
        <w:t xml:space="preserve">. They are quite low in magnitude, and some of them are slightly positive while others are slightly negative. </w:t>
      </w:r>
      <w:r w:rsidR="00AF51AF">
        <w:rPr>
          <w:rFonts w:ascii="Times New Roman" w:hAnsi="Times New Roman" w:cs="Times New Roman"/>
          <w:lang w:val="en-US"/>
        </w:rPr>
        <w:t xml:space="preserve">This implies that the leverage or anti-leverage effect is very weak, if exists. </w:t>
      </w:r>
      <w:r w:rsidR="00303AD0" w:rsidRPr="00F77E7B">
        <w:rPr>
          <w:rFonts w:ascii="Times New Roman" w:hAnsi="Times New Roman" w:cs="Times New Roman"/>
          <w:lang w:val="en-US"/>
        </w:rPr>
        <w:t xml:space="preserve">In summary, volatility is becoming more responsive to </w:t>
      </w:r>
      <w:r w:rsidR="00A45DB7">
        <w:rPr>
          <w:rFonts w:ascii="Times New Roman" w:hAnsi="Times New Roman" w:cs="Times New Roman"/>
          <w:lang w:val="en-US"/>
        </w:rPr>
        <w:t xml:space="preserve">return </w:t>
      </w:r>
      <w:r w:rsidR="00303AD0" w:rsidRPr="00F77E7B">
        <w:rPr>
          <w:rFonts w:ascii="Times New Roman" w:hAnsi="Times New Roman" w:cs="Times New Roman"/>
          <w:lang w:val="en-US"/>
        </w:rPr>
        <w:t xml:space="preserve">shocks and less </w:t>
      </w:r>
      <w:r w:rsidR="00A45DB7">
        <w:rPr>
          <w:rFonts w:ascii="Times New Roman" w:hAnsi="Times New Roman" w:cs="Times New Roman"/>
          <w:lang w:val="en-US"/>
        </w:rPr>
        <w:t>affected by</w:t>
      </w:r>
      <w:r w:rsidR="00303AD0" w:rsidRPr="00F77E7B">
        <w:rPr>
          <w:rFonts w:ascii="Times New Roman" w:hAnsi="Times New Roman" w:cs="Times New Roman"/>
          <w:lang w:val="en-US"/>
        </w:rPr>
        <w:t xml:space="preserve"> lagged volatility </w:t>
      </w:r>
      <w:r w:rsidR="00A45DB7">
        <w:rPr>
          <w:rFonts w:ascii="Times New Roman" w:hAnsi="Times New Roman" w:cs="Times New Roman"/>
          <w:lang w:val="en-US"/>
        </w:rPr>
        <w:t>as the period of investment increases</w:t>
      </w:r>
      <w:r w:rsidR="00303AD0" w:rsidRPr="00F77E7B">
        <w:rPr>
          <w:rFonts w:ascii="Times New Roman" w:hAnsi="Times New Roman" w:cs="Times New Roman"/>
          <w:lang w:val="en-US"/>
        </w:rPr>
        <w:t>.</w:t>
      </w:r>
      <w:r w:rsidR="00A45DB7">
        <w:rPr>
          <w:rFonts w:ascii="Times New Roman" w:hAnsi="Times New Roman" w:cs="Times New Roman"/>
          <w:lang w:val="en-US"/>
        </w:rPr>
        <w:t xml:space="preserve"> This result is similar to the behavior of SET index.</w:t>
      </w:r>
      <w:r w:rsidR="00303AD0" w:rsidRPr="00F77E7B">
        <w:rPr>
          <w:rFonts w:ascii="Times New Roman" w:hAnsi="Times New Roman" w:cs="Times New Roman"/>
          <w:lang w:val="en-US"/>
        </w:rPr>
        <w:t xml:space="preserve"> </w:t>
      </w:r>
      <w:r w:rsidR="00A45DB7">
        <w:rPr>
          <w:rFonts w:ascii="Times New Roman" w:hAnsi="Times New Roman" w:cs="Times New Roman"/>
          <w:lang w:val="en-US"/>
        </w:rPr>
        <w:t xml:space="preserve">However, </w:t>
      </w:r>
      <w:r w:rsidR="003E6308">
        <w:rPr>
          <w:rFonts w:ascii="Times New Roman" w:hAnsi="Times New Roman" w:cs="Times New Roman"/>
          <w:lang w:val="en-US"/>
        </w:rPr>
        <w:t xml:space="preserve">one main difference here is that </w:t>
      </w:r>
      <w:r w:rsidR="00A45DB7">
        <w:rPr>
          <w:rFonts w:ascii="Times New Roman" w:hAnsi="Times New Roman" w:cs="Times New Roman"/>
          <w:lang w:val="en-US"/>
        </w:rPr>
        <w:t xml:space="preserve">leverage or anti-leverage effect is weak among individuals. </w:t>
      </w:r>
      <w:r w:rsidR="00850504">
        <w:rPr>
          <w:rFonts w:ascii="Times New Roman" w:hAnsi="Times New Roman" w:cs="Times New Roman"/>
          <w:lang w:val="en-US"/>
        </w:rPr>
        <w:t>The implication is that investors should expect different volatility behaviors in different investment periods, similar to the implication</w:t>
      </w:r>
      <w:r w:rsidR="003E6308">
        <w:rPr>
          <w:rFonts w:ascii="Times New Roman" w:hAnsi="Times New Roman" w:cs="Times New Roman"/>
          <w:lang w:val="en-US"/>
        </w:rPr>
        <w:t>s found using SET index</w:t>
      </w:r>
      <w:r w:rsidR="00850504">
        <w:rPr>
          <w:rFonts w:ascii="Times New Roman" w:hAnsi="Times New Roman" w:cs="Times New Roman"/>
          <w:lang w:val="en-US"/>
        </w:rPr>
        <w:t>.</w:t>
      </w:r>
    </w:p>
    <w:p w:rsidR="00AA2759" w:rsidRDefault="00AA2759" w:rsidP="00E73746">
      <w:pPr>
        <w:ind w:firstLine="720"/>
        <w:jc w:val="both"/>
        <w:rPr>
          <w:rFonts w:ascii="Times New Roman" w:hAnsi="Times New Roman" w:cs="Times New Roman"/>
          <w:lang w:val="en-US"/>
        </w:rPr>
      </w:pPr>
      <w:r>
        <w:rPr>
          <w:rFonts w:ascii="Times New Roman" w:hAnsi="Times New Roman" w:cs="Times New Roman"/>
          <w:lang w:val="en-US"/>
        </w:rPr>
        <w:t xml:space="preserve">To examine whether </w:t>
      </w:r>
      <w:r w:rsidR="00640FD4">
        <w:rPr>
          <w:rFonts w:ascii="Times New Roman" w:hAnsi="Times New Roman" w:cs="Times New Roman"/>
          <w:lang w:val="en-US"/>
        </w:rPr>
        <w:t>there is the relationship between volume traded and volatility behavior, each average coefficient could be compared across different volume</w:t>
      </w:r>
      <w:r w:rsidR="003E6308">
        <w:rPr>
          <w:rFonts w:ascii="Times New Roman" w:hAnsi="Times New Roman" w:cs="Times New Roman"/>
          <w:lang w:val="en-US"/>
        </w:rPr>
        <w:t>s</w:t>
      </w:r>
      <w:r w:rsidR="00640FD4">
        <w:rPr>
          <w:rFonts w:ascii="Times New Roman" w:hAnsi="Times New Roman" w:cs="Times New Roman"/>
          <w:lang w:val="en-US"/>
        </w:rPr>
        <w:t xml:space="preserve"> traded. According to </w:t>
      </w:r>
      <w:r w:rsidR="00640FD4" w:rsidRPr="002F2772">
        <w:rPr>
          <w:rFonts w:ascii="Times New Roman" w:hAnsi="Times New Roman" w:cs="Times New Roman"/>
          <w:lang w:val="en-US"/>
        </w:rPr>
        <w:t>Brooks, Faff and Fry (2001),</w:t>
      </w:r>
      <w:r w:rsidR="00640FD4">
        <w:rPr>
          <w:rFonts w:ascii="Times New Roman" w:hAnsi="Times New Roman" w:cs="Times New Roman"/>
          <w:lang w:val="en-US"/>
        </w:rPr>
        <w:t xml:space="preserve"> in Australian market</w:t>
      </w:r>
      <w:proofErr w:type="gramStart"/>
      <w:r w:rsidR="00640FD4">
        <w:rPr>
          <w:rFonts w:ascii="Times New Roman" w:hAnsi="Times New Roman" w:cs="Times New Roman"/>
          <w:lang w:val="en-US"/>
        </w:rPr>
        <w:t xml:space="preserve">, </w:t>
      </w:r>
      <w:proofErr w:type="gramEnd"/>
      <m:oMath>
        <m:r>
          <w:rPr>
            <w:rFonts w:ascii="Cambria Math" w:hAnsi="Cambria Math" w:cs="Times New Roman"/>
            <w:lang w:val="en-US"/>
          </w:rPr>
          <m:t>α</m:t>
        </m:r>
      </m:oMath>
      <w:r w:rsidR="00640FD4">
        <w:rPr>
          <w:rFonts w:ascii="Times New Roman" w:hAnsi="Times New Roman" w:cs="Times New Roman"/>
          <w:lang w:val="en-US"/>
        </w:rPr>
        <w:t xml:space="preserve">, </w:t>
      </w:r>
      <m:oMath>
        <m:r>
          <w:rPr>
            <w:rFonts w:ascii="Cambria Math" w:hAnsi="Cambria Math" w:cs="Times New Roman"/>
            <w:lang w:val="en-US"/>
          </w:rPr>
          <m:t>β</m:t>
        </m:r>
      </m:oMath>
      <w:r w:rsidR="00640FD4">
        <w:rPr>
          <w:rFonts w:ascii="Times New Roman" w:hAnsi="Times New Roman" w:cs="Times New Roman"/>
          <w:lang w:val="en-US"/>
        </w:rPr>
        <w:t xml:space="preserve"> and </w:t>
      </w:r>
      <m:oMath>
        <m:r>
          <w:rPr>
            <w:rFonts w:ascii="Cambria Math" w:hAnsi="Cambria Math" w:cs="Times New Roman"/>
            <w:lang w:val="en-US"/>
          </w:rPr>
          <m:t>α+β</m:t>
        </m:r>
      </m:oMath>
      <w:r w:rsidR="00640FD4">
        <w:rPr>
          <w:rFonts w:ascii="Times New Roman" w:hAnsi="Times New Roman" w:cs="Times New Roman"/>
          <w:lang w:val="en-US"/>
        </w:rPr>
        <w:t xml:space="preserve"> from GARCH are </w:t>
      </w:r>
      <w:r w:rsidR="00850504">
        <w:rPr>
          <w:rFonts w:ascii="Times New Roman" w:hAnsi="Times New Roman" w:cs="Times New Roman"/>
          <w:lang w:val="en-US"/>
        </w:rPr>
        <w:t xml:space="preserve">the </w:t>
      </w:r>
      <w:r w:rsidR="00640FD4">
        <w:rPr>
          <w:rFonts w:ascii="Times New Roman" w:hAnsi="Times New Roman" w:cs="Times New Roman"/>
          <w:lang w:val="en-US"/>
        </w:rPr>
        <w:t>large</w:t>
      </w:r>
      <w:r w:rsidR="00850504">
        <w:rPr>
          <w:rFonts w:ascii="Times New Roman" w:hAnsi="Times New Roman" w:cs="Times New Roman"/>
          <w:lang w:val="en-US"/>
        </w:rPr>
        <w:t>st</w:t>
      </w:r>
      <w:r w:rsidR="00640FD4">
        <w:rPr>
          <w:rFonts w:ascii="Times New Roman" w:hAnsi="Times New Roman" w:cs="Times New Roman"/>
          <w:lang w:val="en-US"/>
        </w:rPr>
        <w:t xml:space="preserve"> in stocks with low volume traded, </w:t>
      </w:r>
      <w:r w:rsidR="00640FD4" w:rsidRPr="00581C2F">
        <w:rPr>
          <w:rFonts w:ascii="Times New Roman" w:hAnsi="Times New Roman" w:cs="Times New Roman"/>
          <w:lang w:val="en-US"/>
        </w:rPr>
        <w:t xml:space="preserve">implying </w:t>
      </w:r>
      <w:r w:rsidR="00EB745D" w:rsidRPr="00581C2F">
        <w:rPr>
          <w:rFonts w:ascii="Times New Roman" w:hAnsi="Times New Roman" w:cs="Times New Roman"/>
          <w:lang w:val="en-US"/>
        </w:rPr>
        <w:t xml:space="preserve">the relationship between lower traded volume and higher persistence </w:t>
      </w:r>
      <w:r w:rsidR="00640FD4">
        <w:rPr>
          <w:rFonts w:ascii="Times New Roman" w:hAnsi="Times New Roman" w:cs="Times New Roman"/>
          <w:lang w:val="en-US"/>
        </w:rPr>
        <w:t xml:space="preserve">(captured by </w:t>
      </w:r>
      <m:oMath>
        <m:r>
          <w:rPr>
            <w:rFonts w:ascii="Cambria Math" w:hAnsi="Cambria Math" w:cs="Times New Roman"/>
            <w:lang w:val="en-US"/>
          </w:rPr>
          <m:t>α+β</m:t>
        </m:r>
      </m:oMath>
      <w:r w:rsidR="00640FD4">
        <w:rPr>
          <w:rFonts w:ascii="Times New Roman" w:hAnsi="Times New Roman" w:cs="Times New Roman"/>
          <w:lang w:val="en-US"/>
        </w:rPr>
        <w:t xml:space="preserve">). </w:t>
      </w:r>
      <w:r w:rsidR="00581C2F">
        <w:rPr>
          <w:rFonts w:ascii="Times New Roman" w:hAnsi="Times New Roman" w:cs="Times New Roman"/>
          <w:lang w:val="en-US"/>
        </w:rPr>
        <w:t>Stocks with relatively low traded volume</w:t>
      </w:r>
      <w:r w:rsidR="002D5069">
        <w:rPr>
          <w:rFonts w:ascii="Times New Roman" w:hAnsi="Times New Roman" w:cs="Times New Roman"/>
          <w:lang w:val="en-US"/>
        </w:rPr>
        <w:t>s</w:t>
      </w:r>
      <w:r w:rsidR="00581C2F">
        <w:rPr>
          <w:rFonts w:ascii="Times New Roman" w:hAnsi="Times New Roman" w:cs="Times New Roman"/>
          <w:lang w:val="en-US"/>
        </w:rPr>
        <w:t xml:space="preserve"> had relatively high volatility </w:t>
      </w:r>
      <w:proofErr w:type="spellStart"/>
      <w:r w:rsidR="00581C2F">
        <w:rPr>
          <w:rFonts w:ascii="Times New Roman" w:hAnsi="Times New Roman" w:cs="Times New Roman"/>
          <w:lang w:val="en-US"/>
        </w:rPr>
        <w:t>persistence</w:t>
      </w:r>
      <w:r w:rsidR="002D5069">
        <w:rPr>
          <w:rFonts w:ascii="Times New Roman" w:hAnsi="Times New Roman" w:cs="Times New Roman"/>
          <w:lang w:val="en-US"/>
        </w:rPr>
        <w:t>s</w:t>
      </w:r>
      <w:proofErr w:type="spellEnd"/>
      <w:r w:rsidR="00581C2F">
        <w:rPr>
          <w:rFonts w:ascii="Times New Roman" w:hAnsi="Times New Roman" w:cs="Times New Roman"/>
          <w:lang w:val="en-US"/>
        </w:rPr>
        <w:t xml:space="preserve"> in Australian stock market. </w:t>
      </w:r>
      <w:r w:rsidR="00640FD4">
        <w:rPr>
          <w:rFonts w:ascii="Times New Roman" w:hAnsi="Times New Roman" w:cs="Times New Roman"/>
          <w:lang w:val="en-US"/>
        </w:rPr>
        <w:t xml:space="preserve">However, in case of Thailand, </w:t>
      </w:r>
      <m:oMath>
        <m:r>
          <w:rPr>
            <w:rFonts w:ascii="Cambria Math" w:hAnsi="Cambria Math" w:cs="Times New Roman"/>
            <w:lang w:val="en-US"/>
          </w:rPr>
          <m:t>α</m:t>
        </m:r>
      </m:oMath>
      <w:r w:rsidR="00850504">
        <w:rPr>
          <w:rFonts w:ascii="Times New Roman" w:hAnsi="Times New Roman" w:cs="Times New Roman"/>
          <w:lang w:val="en-US"/>
        </w:rPr>
        <w:t xml:space="preserve">s, </w:t>
      </w:r>
      <m:oMath>
        <m:r>
          <w:rPr>
            <w:rFonts w:ascii="Cambria Math" w:hAnsi="Cambria Math" w:cs="Times New Roman"/>
            <w:lang w:val="en-US"/>
          </w:rPr>
          <m:t>β</m:t>
        </m:r>
      </m:oMath>
      <w:r w:rsidR="00850504">
        <w:rPr>
          <w:rFonts w:ascii="Times New Roman" w:hAnsi="Times New Roman" w:cs="Times New Roman"/>
          <w:lang w:val="en-US"/>
        </w:rPr>
        <w:t xml:space="preserve">s and </w:t>
      </w:r>
      <m:oMath>
        <m:r>
          <w:rPr>
            <w:rFonts w:ascii="Cambria Math" w:hAnsi="Cambria Math" w:cs="Times New Roman"/>
            <w:lang w:val="en-US"/>
          </w:rPr>
          <m:t>α+β</m:t>
        </m:r>
      </m:oMath>
      <w:r w:rsidR="00850504">
        <w:rPr>
          <w:rFonts w:ascii="Times New Roman" w:hAnsi="Times New Roman" w:cs="Times New Roman"/>
          <w:lang w:val="en-US"/>
        </w:rPr>
        <w:t xml:space="preserve">s in different traded volumes are very close to one another. </w:t>
      </w:r>
      <w:r w:rsidR="00581C2F">
        <w:rPr>
          <w:rFonts w:ascii="Times New Roman" w:hAnsi="Times New Roman" w:cs="Times New Roman"/>
          <w:lang w:val="en-US"/>
        </w:rPr>
        <w:t>L</w:t>
      </w:r>
      <w:r w:rsidR="00850504">
        <w:rPr>
          <w:rFonts w:ascii="Times New Roman" w:hAnsi="Times New Roman" w:cs="Times New Roman"/>
          <w:lang w:val="en-US"/>
        </w:rPr>
        <w:t xml:space="preserve">ow traded volume does not affect the estimated results in GARCH and GJR-GARCH models. </w:t>
      </w:r>
      <w:r w:rsidR="00581C2F">
        <w:rPr>
          <w:rFonts w:ascii="Times New Roman" w:hAnsi="Times New Roman" w:cs="Times New Roman"/>
          <w:lang w:val="en-US"/>
        </w:rPr>
        <w:t xml:space="preserve">Stocks with lower traded volumes do not exhibit higher volatility </w:t>
      </w:r>
      <w:proofErr w:type="spellStart"/>
      <w:r w:rsidR="00581C2F">
        <w:rPr>
          <w:rFonts w:ascii="Times New Roman" w:hAnsi="Times New Roman" w:cs="Times New Roman"/>
          <w:lang w:val="en-US"/>
        </w:rPr>
        <w:t>persistences</w:t>
      </w:r>
      <w:proofErr w:type="spellEnd"/>
      <w:r w:rsidR="00581C2F">
        <w:rPr>
          <w:rFonts w:ascii="Times New Roman" w:hAnsi="Times New Roman" w:cs="Times New Roman"/>
          <w:lang w:val="en-US"/>
        </w:rPr>
        <w:t xml:space="preserve"> and volatility </w:t>
      </w:r>
      <w:proofErr w:type="spellStart"/>
      <w:r w:rsidR="00581C2F">
        <w:rPr>
          <w:rFonts w:ascii="Times New Roman" w:hAnsi="Times New Roman" w:cs="Times New Roman"/>
          <w:lang w:val="en-US"/>
        </w:rPr>
        <w:t>clusterings</w:t>
      </w:r>
      <w:proofErr w:type="spellEnd"/>
      <w:r w:rsidR="00581C2F">
        <w:rPr>
          <w:rFonts w:ascii="Times New Roman" w:hAnsi="Times New Roman" w:cs="Times New Roman"/>
          <w:lang w:val="en-US"/>
        </w:rPr>
        <w:t xml:space="preserve">. </w:t>
      </w:r>
      <w:r w:rsidR="00850504">
        <w:rPr>
          <w:rFonts w:ascii="Times New Roman" w:hAnsi="Times New Roman" w:cs="Times New Roman"/>
          <w:lang w:val="en-US"/>
        </w:rPr>
        <w:t>Therefore, investors could expect similar degree of volatility clustering and persistence in Thai stock market</w:t>
      </w:r>
      <w:r w:rsidR="00581C2F">
        <w:rPr>
          <w:rFonts w:ascii="Times New Roman" w:hAnsi="Times New Roman" w:cs="Times New Roman"/>
          <w:lang w:val="en-US"/>
        </w:rPr>
        <w:t xml:space="preserve"> across stocks with different traded volumes</w:t>
      </w:r>
      <w:r w:rsidR="00850504">
        <w:rPr>
          <w:rFonts w:ascii="Times New Roman" w:hAnsi="Times New Roman" w:cs="Times New Roman"/>
          <w:lang w:val="en-US"/>
        </w:rPr>
        <w:t>.</w:t>
      </w:r>
    </w:p>
    <w:p w:rsidR="006D52BD" w:rsidRPr="00BB2472" w:rsidRDefault="006D52BD" w:rsidP="004D53E2">
      <w:pPr>
        <w:jc w:val="both"/>
        <w:rPr>
          <w:u w:val="double"/>
          <w:lang w:val="en-US"/>
        </w:rPr>
      </w:pPr>
    </w:p>
    <w:p w:rsidR="004D53E2" w:rsidRPr="00EA6F45" w:rsidRDefault="004D53E2" w:rsidP="004D53E2">
      <w:pPr>
        <w:jc w:val="both"/>
        <w:rPr>
          <w:rFonts w:ascii="Times New Roman" w:hAnsi="Times New Roman" w:cs="Times New Roman"/>
          <w:b/>
          <w:bCs/>
          <w:sz w:val="26"/>
          <w:szCs w:val="26"/>
          <w:lang w:val="en-US"/>
        </w:rPr>
      </w:pPr>
      <w:r w:rsidRPr="00EA6F45">
        <w:rPr>
          <w:rFonts w:ascii="Times New Roman" w:hAnsi="Times New Roman" w:cs="Times New Roman"/>
          <w:b/>
          <w:bCs/>
          <w:sz w:val="26"/>
          <w:szCs w:val="26"/>
          <w:lang w:val="en-US"/>
        </w:rPr>
        <w:t>4. Conclusion</w:t>
      </w:r>
    </w:p>
    <w:p w:rsidR="001F7B0C" w:rsidRDefault="001638F8" w:rsidP="001F7B0C">
      <w:pPr>
        <w:ind w:firstLine="720"/>
        <w:jc w:val="both"/>
        <w:rPr>
          <w:rFonts w:ascii="Times New Roman" w:hAnsi="Times New Roman" w:cs="Times New Roman"/>
          <w:lang w:val="en-US"/>
        </w:rPr>
      </w:pPr>
      <w:r w:rsidRPr="00EA6F45">
        <w:rPr>
          <w:rFonts w:ascii="Times New Roman" w:hAnsi="Times New Roman" w:cs="Times New Roman"/>
          <w:lang w:val="en-US"/>
        </w:rPr>
        <w:t xml:space="preserve">Volatility concept is essential for investment managers and traders to manage the risk and adjust their strategies. </w:t>
      </w:r>
      <w:r w:rsidR="00633985" w:rsidRPr="00EA6F45">
        <w:rPr>
          <w:rFonts w:ascii="Times New Roman" w:hAnsi="Times New Roman" w:cs="Times New Roman"/>
          <w:lang w:val="en-US"/>
        </w:rPr>
        <w:t xml:space="preserve">By exploring the volatility behavior across short-term investment periods, the study has found that </w:t>
      </w:r>
      <w:r w:rsidR="001F7B0C">
        <w:rPr>
          <w:rFonts w:ascii="Times New Roman" w:hAnsi="Times New Roman" w:cs="Times New Roman"/>
          <w:lang w:val="en-US"/>
        </w:rPr>
        <w:t>the main determinant of market volatility varies by different investment periods</w:t>
      </w:r>
      <w:r w:rsidR="00633985" w:rsidRPr="00EA6F45">
        <w:rPr>
          <w:rFonts w:ascii="Times New Roman" w:hAnsi="Times New Roman" w:cs="Times New Roman"/>
          <w:lang w:val="en-US"/>
        </w:rPr>
        <w:t xml:space="preserve">. In short periods (1 day, 3 days), market volatility is determined by previous period volatility and asymmetric responses to positive shocks and negative shocks. As the trading period increases up until 20 days, </w:t>
      </w:r>
      <w:r w:rsidR="00D5682B">
        <w:rPr>
          <w:rFonts w:ascii="Times New Roman" w:hAnsi="Times New Roman" w:cs="Times New Roman"/>
          <w:lang w:val="en-US"/>
        </w:rPr>
        <w:t>the impact of previous period volatility declines, and the asymmetry</w:t>
      </w:r>
      <w:r w:rsidR="006C4E14">
        <w:rPr>
          <w:rFonts w:ascii="Times New Roman" w:hAnsi="Times New Roman" w:cs="Times New Roman"/>
          <w:lang w:val="en-US"/>
        </w:rPr>
        <w:t xml:space="preserve"> between positive and negative shocks declines</w:t>
      </w:r>
      <w:r w:rsidR="00D5682B">
        <w:rPr>
          <w:rFonts w:ascii="Times New Roman" w:hAnsi="Times New Roman" w:cs="Times New Roman"/>
          <w:lang w:val="en-US"/>
        </w:rPr>
        <w:t xml:space="preserve"> while </w:t>
      </w:r>
      <w:r w:rsidR="00861C1A">
        <w:rPr>
          <w:rFonts w:ascii="Times New Roman" w:hAnsi="Times New Roman" w:cs="Times New Roman"/>
          <w:lang w:val="en-US"/>
        </w:rPr>
        <w:t>the main determining factor beco</w:t>
      </w:r>
      <w:r w:rsidR="00D5682B">
        <w:rPr>
          <w:rFonts w:ascii="Times New Roman" w:hAnsi="Times New Roman" w:cs="Times New Roman"/>
          <w:lang w:val="en-US"/>
        </w:rPr>
        <w:t>me</w:t>
      </w:r>
      <w:r w:rsidR="00861C1A">
        <w:rPr>
          <w:rFonts w:ascii="Times New Roman" w:hAnsi="Times New Roman" w:cs="Times New Roman"/>
          <w:lang w:val="en-US"/>
        </w:rPr>
        <w:t>s</w:t>
      </w:r>
      <w:r w:rsidR="00D5682B">
        <w:rPr>
          <w:rFonts w:ascii="Times New Roman" w:hAnsi="Times New Roman" w:cs="Times New Roman"/>
          <w:lang w:val="en-US"/>
        </w:rPr>
        <w:t xml:space="preserve"> return shocks. </w:t>
      </w:r>
      <w:r w:rsidR="00DF4A20" w:rsidRPr="00EA6F45">
        <w:rPr>
          <w:rFonts w:ascii="Times New Roman" w:hAnsi="Times New Roman" w:cs="Times New Roman"/>
          <w:lang w:val="en-US"/>
        </w:rPr>
        <w:t>The implication is that traders need to take their investment periods into account when analyzing volatility</w:t>
      </w:r>
      <w:r w:rsidR="001F7B0C">
        <w:rPr>
          <w:rFonts w:ascii="Times New Roman" w:hAnsi="Times New Roman" w:cs="Times New Roman"/>
          <w:lang w:val="en-US"/>
        </w:rPr>
        <w:t xml:space="preserve"> behavior. </w:t>
      </w:r>
      <w:r w:rsidR="004476F8" w:rsidRPr="00AA073F">
        <w:rPr>
          <w:rFonts w:ascii="Times New Roman" w:hAnsi="Times New Roman" w:cs="Times New Roman"/>
          <w:lang w:val="en-US"/>
        </w:rPr>
        <w:t>The main factor in explaining volatility behavior in SET index could change along investment periods.</w:t>
      </w:r>
      <w:r w:rsidR="004476F8" w:rsidRPr="004476F8">
        <w:rPr>
          <w:rFonts w:ascii="Times New Roman" w:hAnsi="Times New Roman" w:cs="Times New Roman"/>
          <w:color w:val="FF0000"/>
          <w:lang w:val="en-US"/>
        </w:rPr>
        <w:t xml:space="preserve"> </w:t>
      </w:r>
      <w:r w:rsidR="003B52FA">
        <w:rPr>
          <w:rFonts w:ascii="Times New Roman" w:hAnsi="Times New Roman" w:cs="Times New Roman"/>
          <w:lang w:val="en-US"/>
        </w:rPr>
        <w:t>L</w:t>
      </w:r>
      <w:r w:rsidR="001F7B0C">
        <w:rPr>
          <w:rFonts w:ascii="Times New Roman" w:hAnsi="Times New Roman" w:cs="Times New Roman"/>
          <w:lang w:val="en-US"/>
        </w:rPr>
        <w:t>agged volatility is a good guess in a very short trading period while the effect of past shocks becomes main determinant of market volatility in longer periods.</w:t>
      </w:r>
    </w:p>
    <w:p w:rsidR="00DA0FD3" w:rsidRDefault="00F95912" w:rsidP="00A248A8">
      <w:pPr>
        <w:ind w:firstLine="720"/>
        <w:jc w:val="both"/>
        <w:rPr>
          <w:rFonts w:ascii="Times New Roman" w:hAnsi="Times New Roman" w:cs="Times New Roman"/>
          <w:lang w:val="en-US"/>
        </w:rPr>
      </w:pPr>
      <w:r>
        <w:rPr>
          <w:rFonts w:ascii="Times New Roman" w:hAnsi="Times New Roman" w:cs="Times New Roman"/>
          <w:lang w:val="en-US"/>
        </w:rPr>
        <w:t xml:space="preserve">As investors often trade individual stocks, they need to understand the volatility behavior in individual level. First, volatility is </w:t>
      </w:r>
      <w:proofErr w:type="spellStart"/>
      <w:r>
        <w:rPr>
          <w:rFonts w:ascii="Times New Roman" w:hAnsi="Times New Roman" w:cs="Times New Roman"/>
          <w:lang w:val="en-US"/>
        </w:rPr>
        <w:t>heteroscedastic</w:t>
      </w:r>
      <w:proofErr w:type="spellEnd"/>
      <w:r>
        <w:rPr>
          <w:rFonts w:ascii="Times New Roman" w:hAnsi="Times New Roman" w:cs="Times New Roman"/>
          <w:lang w:val="en-US"/>
        </w:rPr>
        <w:t xml:space="preserve"> for most individual stocks. </w:t>
      </w:r>
      <w:r w:rsidR="009633C1" w:rsidRPr="00AA073F">
        <w:rPr>
          <w:rFonts w:ascii="Times New Roman" w:hAnsi="Times New Roman" w:cs="Times New Roman"/>
          <w:lang w:val="en-US"/>
        </w:rPr>
        <w:t xml:space="preserve">Because the evidence of </w:t>
      </w:r>
      <w:proofErr w:type="spellStart"/>
      <w:r w:rsidR="009633C1" w:rsidRPr="00AA073F">
        <w:rPr>
          <w:rFonts w:ascii="Times New Roman" w:hAnsi="Times New Roman" w:cs="Times New Roman"/>
          <w:lang w:val="en-US"/>
        </w:rPr>
        <w:t>heteroscedasticity</w:t>
      </w:r>
      <w:proofErr w:type="spellEnd"/>
      <w:r w:rsidR="009633C1" w:rsidRPr="00AA073F">
        <w:rPr>
          <w:rFonts w:ascii="Times New Roman" w:hAnsi="Times New Roman" w:cs="Times New Roman"/>
          <w:lang w:val="en-US"/>
        </w:rPr>
        <w:t xml:space="preserve"> is found in individual level, investors can apply volatility models to study its behavior at individual stock in Thai stock market</w:t>
      </w:r>
      <w:r w:rsidR="00A248A8" w:rsidRPr="00AA073F">
        <w:rPr>
          <w:rFonts w:ascii="Times New Roman" w:hAnsi="Times New Roman" w:cs="Times New Roman"/>
          <w:lang w:val="en-US"/>
        </w:rPr>
        <w:t>.</w:t>
      </w:r>
      <w:r w:rsidR="009633C1" w:rsidRPr="0031671E">
        <w:rPr>
          <w:rFonts w:ascii="Times New Roman" w:hAnsi="Times New Roman" w:cs="Times New Roman"/>
          <w:color w:val="FF0000"/>
          <w:lang w:val="en-US"/>
        </w:rPr>
        <w:t xml:space="preserve"> </w:t>
      </w:r>
      <w:r w:rsidR="00DA0FD3">
        <w:rPr>
          <w:rFonts w:ascii="Times New Roman" w:hAnsi="Times New Roman" w:cs="Times New Roman"/>
          <w:lang w:val="en-US"/>
        </w:rPr>
        <w:t xml:space="preserve">Second, the behavior of individual volatility varies on different investment periods. </w:t>
      </w:r>
      <w:r w:rsidR="000765FE">
        <w:rPr>
          <w:rFonts w:ascii="Times New Roman" w:hAnsi="Times New Roman" w:cs="Times New Roman"/>
          <w:lang w:val="en-US"/>
        </w:rPr>
        <w:t>From shorter investment periods (1-day, 3-day, 5-day) to</w:t>
      </w:r>
      <w:r w:rsidR="002A5A41" w:rsidRPr="00EA6F45">
        <w:rPr>
          <w:rFonts w:ascii="Times New Roman" w:hAnsi="Times New Roman" w:cs="Times New Roman"/>
          <w:lang w:val="en-US"/>
        </w:rPr>
        <w:t xml:space="preserve"> longer </w:t>
      </w:r>
      <w:r w:rsidR="000765FE">
        <w:rPr>
          <w:rFonts w:ascii="Times New Roman" w:hAnsi="Times New Roman" w:cs="Times New Roman"/>
          <w:lang w:val="en-US"/>
        </w:rPr>
        <w:t xml:space="preserve">ones </w:t>
      </w:r>
      <w:r w:rsidR="002A5A41" w:rsidRPr="00EA6F45">
        <w:rPr>
          <w:rFonts w:ascii="Times New Roman" w:hAnsi="Times New Roman" w:cs="Times New Roman"/>
          <w:lang w:val="en-US"/>
        </w:rPr>
        <w:t xml:space="preserve">(10-day, 14-day and 20-day), the effect of return shock on volatility increases while the </w:t>
      </w:r>
      <w:r w:rsidR="00031989">
        <w:rPr>
          <w:rFonts w:ascii="Times New Roman" w:hAnsi="Times New Roman" w:cs="Times New Roman"/>
          <w:lang w:val="en-US"/>
        </w:rPr>
        <w:t>impact of previous period volatility</w:t>
      </w:r>
      <w:r w:rsidR="002A5A41" w:rsidRPr="00EA6F45">
        <w:rPr>
          <w:rFonts w:ascii="Times New Roman" w:hAnsi="Times New Roman" w:cs="Times New Roman"/>
          <w:lang w:val="en-US"/>
        </w:rPr>
        <w:t xml:space="preserve"> </w:t>
      </w:r>
      <w:r w:rsidR="002E0ECE">
        <w:rPr>
          <w:rFonts w:ascii="Times New Roman" w:hAnsi="Times New Roman" w:cs="Times New Roman"/>
          <w:lang w:val="en-US"/>
        </w:rPr>
        <w:t xml:space="preserve">on current volatility </w:t>
      </w:r>
      <w:r w:rsidR="002A5A41" w:rsidRPr="00EA6F45">
        <w:rPr>
          <w:rFonts w:ascii="Times New Roman" w:hAnsi="Times New Roman" w:cs="Times New Roman"/>
          <w:lang w:val="en-US"/>
        </w:rPr>
        <w:t>declines. However, the asymmetry seems weak across all trading periods.</w:t>
      </w:r>
      <w:r w:rsidR="00DA0FD3">
        <w:rPr>
          <w:rFonts w:ascii="Times New Roman" w:hAnsi="Times New Roman" w:cs="Times New Roman"/>
          <w:lang w:val="en-US"/>
        </w:rPr>
        <w:t xml:space="preserve"> </w:t>
      </w:r>
      <w:r w:rsidR="004476F8" w:rsidRPr="00AA073F">
        <w:rPr>
          <w:rFonts w:ascii="Times New Roman" w:hAnsi="Times New Roman" w:cs="Times New Roman"/>
          <w:lang w:val="en-US"/>
        </w:rPr>
        <w:t xml:space="preserve">This implies that traders should consider their investment periods when analyzing volatility at individual level because the impact of each factor on stock volatility changes across investment periods. </w:t>
      </w:r>
      <w:r w:rsidR="00DA0FD3" w:rsidRPr="00AA073F">
        <w:rPr>
          <w:rFonts w:ascii="Times New Roman" w:hAnsi="Times New Roman" w:cs="Times New Roman"/>
          <w:lang w:val="en-US"/>
        </w:rPr>
        <w:t>Third</w:t>
      </w:r>
      <w:r w:rsidR="001537DB" w:rsidRPr="00AA073F">
        <w:rPr>
          <w:rFonts w:ascii="Times New Roman" w:hAnsi="Times New Roman" w:cs="Times New Roman"/>
          <w:lang w:val="en-US"/>
        </w:rPr>
        <w:t xml:space="preserve">, </w:t>
      </w:r>
      <w:r w:rsidR="00954760" w:rsidRPr="00AA073F">
        <w:rPr>
          <w:rFonts w:ascii="Times New Roman" w:hAnsi="Times New Roman" w:cs="Times New Roman"/>
          <w:lang w:val="en-US"/>
        </w:rPr>
        <w:t xml:space="preserve">unlike Australian </w:t>
      </w:r>
      <w:r w:rsidR="00AA073F" w:rsidRPr="00AA073F">
        <w:rPr>
          <w:rFonts w:ascii="Times New Roman" w:hAnsi="Times New Roman" w:cs="Times New Roman"/>
          <w:lang w:val="en-US"/>
        </w:rPr>
        <w:t xml:space="preserve">stock </w:t>
      </w:r>
      <w:r w:rsidR="00954760" w:rsidRPr="00AA073F">
        <w:rPr>
          <w:rFonts w:ascii="Times New Roman" w:hAnsi="Times New Roman" w:cs="Times New Roman"/>
          <w:lang w:val="en-US"/>
        </w:rPr>
        <w:t xml:space="preserve">market, </w:t>
      </w:r>
      <w:r w:rsidR="001537DB" w:rsidRPr="00AA073F">
        <w:rPr>
          <w:rFonts w:ascii="Times New Roman" w:hAnsi="Times New Roman" w:cs="Times New Roman"/>
          <w:lang w:val="en-US"/>
        </w:rPr>
        <w:t>low traded volume is not associated with higher volatility persistence</w:t>
      </w:r>
      <w:r w:rsidR="00954760" w:rsidRPr="00AA073F">
        <w:rPr>
          <w:rFonts w:ascii="Times New Roman" w:hAnsi="Times New Roman" w:cs="Times New Roman"/>
          <w:lang w:val="en-US"/>
        </w:rPr>
        <w:t xml:space="preserve"> in Thai stock market</w:t>
      </w:r>
      <w:r w:rsidR="002A5A41" w:rsidRPr="00AA073F">
        <w:rPr>
          <w:rFonts w:ascii="Times New Roman" w:hAnsi="Times New Roman" w:cs="Times New Roman"/>
          <w:lang w:val="en-US"/>
        </w:rPr>
        <w:t>.</w:t>
      </w:r>
      <w:r w:rsidR="00DE2B00" w:rsidRPr="00AA073F">
        <w:rPr>
          <w:rFonts w:ascii="Times New Roman" w:hAnsi="Times New Roman" w:cs="Times New Roman"/>
          <w:lang w:val="en-US"/>
        </w:rPr>
        <w:t xml:space="preserve"> </w:t>
      </w:r>
      <w:r w:rsidR="00DA0FD3">
        <w:rPr>
          <w:rFonts w:ascii="Times New Roman" w:hAnsi="Times New Roman" w:cs="Times New Roman"/>
          <w:lang w:val="en-US"/>
        </w:rPr>
        <w:t>Volatility behaviors in individual level are similar across traded volume</w:t>
      </w:r>
      <w:r w:rsidR="008879D9">
        <w:rPr>
          <w:rFonts w:ascii="Times New Roman" w:hAnsi="Times New Roman" w:cs="Times New Roman"/>
          <w:lang w:val="en-US"/>
        </w:rPr>
        <w:t>s</w:t>
      </w:r>
      <w:r w:rsidR="00DA0FD3">
        <w:rPr>
          <w:rFonts w:ascii="Times New Roman" w:hAnsi="Times New Roman" w:cs="Times New Roman"/>
          <w:lang w:val="en-US"/>
        </w:rPr>
        <w:t xml:space="preserve"> but different across trading horizons. The implication is that by investigating volatility behaviors in individual stocks, traders could expect </w:t>
      </w:r>
      <w:r w:rsidR="00F82930">
        <w:rPr>
          <w:rFonts w:ascii="Times New Roman" w:hAnsi="Times New Roman" w:cs="Times New Roman"/>
          <w:lang w:val="en-US"/>
        </w:rPr>
        <w:t>similar impacts of lagged volatility and return shocks on current period volatility across traded volumes, as long as they considered the same investment periods.</w:t>
      </w:r>
    </w:p>
    <w:p w:rsidR="00EA6F45" w:rsidRDefault="00EA6F45" w:rsidP="00EA6F45">
      <w:pPr>
        <w:ind w:firstLine="720"/>
        <w:jc w:val="both"/>
        <w:rPr>
          <w:rFonts w:ascii="Times New Roman" w:hAnsi="Times New Roman" w:cs="Times New Roman"/>
          <w:lang w:val="en-US"/>
        </w:rPr>
      </w:pPr>
    </w:p>
    <w:p w:rsidR="00EA6F45" w:rsidRPr="00EA6F45" w:rsidRDefault="00EA6F45" w:rsidP="00EA6F45">
      <w:pPr>
        <w:jc w:val="both"/>
        <w:rPr>
          <w:rFonts w:ascii="Times New Roman" w:hAnsi="Times New Roman" w:cs="Times New Roman"/>
          <w:b/>
          <w:bCs/>
          <w:sz w:val="26"/>
          <w:szCs w:val="26"/>
          <w:lang w:val="en-US"/>
        </w:rPr>
      </w:pPr>
      <w:r w:rsidRPr="00EA6F45">
        <w:rPr>
          <w:rFonts w:ascii="Times New Roman" w:hAnsi="Times New Roman" w:cs="Times New Roman"/>
          <w:b/>
          <w:bCs/>
          <w:sz w:val="26"/>
          <w:szCs w:val="26"/>
          <w:lang w:val="en-US"/>
        </w:rPr>
        <w:lastRenderedPageBreak/>
        <w:t>Acknowledgements</w:t>
      </w:r>
    </w:p>
    <w:p w:rsidR="001B5C05" w:rsidRDefault="00634E08" w:rsidP="00FF022B">
      <w:pPr>
        <w:ind w:firstLine="720"/>
        <w:jc w:val="both"/>
        <w:rPr>
          <w:rFonts w:ascii="Times New Roman" w:hAnsi="Times New Roman" w:cs="Times New Roman"/>
          <w:lang w:val="en-US"/>
        </w:rPr>
      </w:pPr>
      <w:r>
        <w:rPr>
          <w:rFonts w:ascii="Times New Roman" w:hAnsi="Times New Roman" w:cs="Times New Roman"/>
          <w:lang w:val="en-US"/>
        </w:rPr>
        <w:t xml:space="preserve">A note of thanks </w:t>
      </w:r>
      <w:r w:rsidR="008879D9">
        <w:rPr>
          <w:rFonts w:ascii="Times New Roman" w:hAnsi="Times New Roman" w:cs="Times New Roman"/>
          <w:lang w:val="en-US"/>
        </w:rPr>
        <w:t xml:space="preserve">especially </w:t>
      </w:r>
      <w:r>
        <w:rPr>
          <w:rFonts w:ascii="Times New Roman" w:hAnsi="Times New Roman" w:cs="Times New Roman"/>
          <w:lang w:val="en-US"/>
        </w:rPr>
        <w:t xml:space="preserve">to Dr. </w:t>
      </w:r>
      <w:proofErr w:type="spellStart"/>
      <w:r w:rsidRPr="00634E08">
        <w:rPr>
          <w:rFonts w:ascii="Times New Roman" w:hAnsi="Times New Roman" w:cs="Times New Roman"/>
          <w:lang w:val="en-US"/>
        </w:rPr>
        <w:t>Sicha</w:t>
      </w:r>
      <w:proofErr w:type="spellEnd"/>
      <w:r w:rsidRPr="00634E08">
        <w:rPr>
          <w:rFonts w:ascii="Times New Roman" w:hAnsi="Times New Roman" w:cs="Times New Roman"/>
          <w:lang w:val="en-US"/>
        </w:rPr>
        <w:t xml:space="preserve"> </w:t>
      </w:r>
      <w:proofErr w:type="spellStart"/>
      <w:r w:rsidRPr="00634E08">
        <w:rPr>
          <w:rFonts w:ascii="Times New Roman" w:hAnsi="Times New Roman" w:cs="Times New Roman"/>
          <w:lang w:val="en-US"/>
        </w:rPr>
        <w:t>Thubdimphun</w:t>
      </w:r>
      <w:proofErr w:type="spellEnd"/>
      <w:r>
        <w:rPr>
          <w:rFonts w:ascii="Times New Roman" w:hAnsi="Times New Roman" w:cs="Times New Roman"/>
          <w:lang w:val="en-US"/>
        </w:rPr>
        <w:t xml:space="preserve">, my advisor and instructor at Faculty of Economics, </w:t>
      </w:r>
      <w:proofErr w:type="spellStart"/>
      <w:r>
        <w:rPr>
          <w:rFonts w:ascii="Times New Roman" w:hAnsi="Times New Roman" w:cs="Times New Roman"/>
          <w:lang w:val="en-US"/>
        </w:rPr>
        <w:t>Thammasat</w:t>
      </w:r>
      <w:proofErr w:type="spellEnd"/>
      <w:r>
        <w:rPr>
          <w:rFonts w:ascii="Times New Roman" w:hAnsi="Times New Roman" w:cs="Times New Roman"/>
          <w:lang w:val="en-US"/>
        </w:rPr>
        <w:t xml:space="preserve"> University,</w:t>
      </w:r>
      <w:r w:rsidR="004D3B2E">
        <w:rPr>
          <w:rFonts w:ascii="Times New Roman" w:hAnsi="Times New Roman" w:cs="Times New Roman"/>
          <w:lang w:val="en-US"/>
        </w:rPr>
        <w:t xml:space="preserve"> for encouragement and </w:t>
      </w:r>
      <w:r w:rsidR="000D1B6C">
        <w:rPr>
          <w:rFonts w:ascii="Times New Roman" w:hAnsi="Times New Roman" w:cs="Times New Roman"/>
          <w:lang w:val="en-US"/>
        </w:rPr>
        <w:t>advices</w:t>
      </w:r>
      <w:r w:rsidR="00322E97">
        <w:rPr>
          <w:rFonts w:ascii="Times New Roman" w:hAnsi="Times New Roman" w:cs="Times New Roman"/>
          <w:lang w:val="en-US"/>
        </w:rPr>
        <w:t xml:space="preserve"> regarding</w:t>
      </w:r>
      <w:r w:rsidR="008563A3">
        <w:rPr>
          <w:rFonts w:ascii="Times New Roman" w:hAnsi="Times New Roman" w:cs="Times New Roman"/>
          <w:lang w:val="en-US"/>
        </w:rPr>
        <w:t xml:space="preserve"> paper revision</w:t>
      </w:r>
      <w:r>
        <w:rPr>
          <w:rFonts w:ascii="Times New Roman" w:hAnsi="Times New Roman" w:cs="Times New Roman"/>
          <w:lang w:val="en-US"/>
        </w:rPr>
        <w:t>.</w:t>
      </w:r>
      <w:r w:rsidR="004D3B2E">
        <w:rPr>
          <w:rFonts w:ascii="Times New Roman" w:hAnsi="Times New Roman" w:cs="Times New Roman"/>
          <w:lang w:val="en-US"/>
        </w:rPr>
        <w:t xml:space="preserve"> Also, I have to thank Dr. </w:t>
      </w:r>
      <w:proofErr w:type="spellStart"/>
      <w:r w:rsidR="004D3B2E" w:rsidRPr="004D3B2E">
        <w:rPr>
          <w:rFonts w:ascii="Times New Roman" w:hAnsi="Times New Roman" w:cs="Times New Roman"/>
          <w:lang w:val="en-US"/>
        </w:rPr>
        <w:t>Nuwat</w:t>
      </w:r>
      <w:proofErr w:type="spellEnd"/>
      <w:r w:rsidR="004D3B2E" w:rsidRPr="004D3B2E">
        <w:rPr>
          <w:rFonts w:ascii="Times New Roman" w:hAnsi="Times New Roman" w:cs="Times New Roman"/>
          <w:lang w:val="en-US"/>
        </w:rPr>
        <w:t xml:space="preserve"> </w:t>
      </w:r>
      <w:proofErr w:type="spellStart"/>
      <w:r w:rsidR="004D3B2E" w:rsidRPr="004D3B2E">
        <w:rPr>
          <w:rFonts w:ascii="Times New Roman" w:hAnsi="Times New Roman" w:cs="Times New Roman"/>
          <w:lang w:val="en-US"/>
        </w:rPr>
        <w:t>Nookhwun</w:t>
      </w:r>
      <w:proofErr w:type="spellEnd"/>
      <w:r w:rsidR="004D3B2E">
        <w:rPr>
          <w:rFonts w:ascii="Times New Roman" w:hAnsi="Times New Roman" w:cs="Times New Roman"/>
          <w:lang w:val="en-US"/>
        </w:rPr>
        <w:t xml:space="preserve">, visiting instructor, for helpful comments regarding methodology. This paper cannot be completed without the access to </w:t>
      </w:r>
      <w:r w:rsidR="004D3B2E" w:rsidRPr="004D3B2E">
        <w:rPr>
          <w:rFonts w:ascii="Times New Roman" w:hAnsi="Times New Roman" w:cs="Times New Roman"/>
          <w:lang w:val="en-US"/>
        </w:rPr>
        <w:t xml:space="preserve">Thomson Reuter </w:t>
      </w:r>
      <w:proofErr w:type="spellStart"/>
      <w:r w:rsidR="004D3B2E" w:rsidRPr="004D3B2E">
        <w:rPr>
          <w:rFonts w:ascii="Times New Roman" w:hAnsi="Times New Roman" w:cs="Times New Roman"/>
          <w:lang w:val="en-US"/>
        </w:rPr>
        <w:t>Datastream</w:t>
      </w:r>
      <w:proofErr w:type="spellEnd"/>
      <w:r w:rsidR="004D3B2E">
        <w:rPr>
          <w:rFonts w:ascii="Times New Roman" w:hAnsi="Times New Roman" w:cs="Times New Roman"/>
          <w:lang w:val="en-US"/>
        </w:rPr>
        <w:t xml:space="preserve"> provided by </w:t>
      </w:r>
      <w:r w:rsidR="00322E97">
        <w:rPr>
          <w:rFonts w:ascii="Times New Roman" w:hAnsi="Times New Roman" w:cs="Times New Roman"/>
          <w:lang w:val="en-US"/>
        </w:rPr>
        <w:t xml:space="preserve">Faculty of Economics, </w:t>
      </w:r>
      <w:proofErr w:type="spellStart"/>
      <w:r w:rsidR="00322E97">
        <w:rPr>
          <w:rFonts w:ascii="Times New Roman" w:hAnsi="Times New Roman" w:cs="Times New Roman"/>
          <w:lang w:val="en-US"/>
        </w:rPr>
        <w:t>Thammasat</w:t>
      </w:r>
      <w:proofErr w:type="spellEnd"/>
      <w:r w:rsidR="00322E97">
        <w:rPr>
          <w:rFonts w:ascii="Times New Roman" w:hAnsi="Times New Roman" w:cs="Times New Roman"/>
          <w:lang w:val="en-US"/>
        </w:rPr>
        <w:t xml:space="preserve"> University</w:t>
      </w:r>
      <w:r w:rsidR="004D3B2E">
        <w:rPr>
          <w:rFonts w:ascii="Times New Roman" w:hAnsi="Times New Roman" w:cs="Times New Roman"/>
          <w:lang w:val="en-US"/>
        </w:rPr>
        <w:t>.</w:t>
      </w:r>
    </w:p>
    <w:p w:rsidR="001B5C05" w:rsidRPr="00EA6F45" w:rsidRDefault="001B5C05" w:rsidP="00EA6F45">
      <w:pPr>
        <w:jc w:val="both"/>
        <w:rPr>
          <w:rFonts w:ascii="Times New Roman" w:hAnsi="Times New Roman" w:cs="Times New Roman"/>
          <w:lang w:val="en-US"/>
        </w:rPr>
      </w:pPr>
    </w:p>
    <w:sdt>
      <w:sdtPr>
        <w:rPr>
          <w:rFonts w:asciiTheme="minorHAnsi" w:eastAsiaTheme="minorEastAsia" w:hAnsiTheme="minorHAnsi" w:cstheme="minorBidi"/>
          <w:color w:val="auto"/>
          <w:sz w:val="22"/>
          <w:szCs w:val="28"/>
          <w:lang w:val="en-GB" w:eastAsia="ja-JP" w:bidi="th-TH"/>
        </w:rPr>
        <w:id w:val="1187648920"/>
        <w:docPartObj>
          <w:docPartGallery w:val="Bibliographies"/>
          <w:docPartUnique/>
        </w:docPartObj>
      </w:sdtPr>
      <w:sdtContent>
        <w:p w:rsidR="008879D9" w:rsidRDefault="000524D9" w:rsidP="008879D9">
          <w:pPr>
            <w:pStyle w:val="Heading1"/>
            <w:rPr>
              <w:rFonts w:ascii="Times New Roman" w:hAnsi="Times New Roman" w:cs="Times New Roman"/>
              <w:b/>
              <w:bCs/>
              <w:color w:val="000000" w:themeColor="text1"/>
              <w:sz w:val="26"/>
              <w:szCs w:val="26"/>
            </w:rPr>
          </w:pPr>
          <w:r w:rsidRPr="008879D9">
            <w:rPr>
              <w:rFonts w:ascii="Times New Roman" w:hAnsi="Times New Roman" w:cs="Times New Roman"/>
              <w:b/>
              <w:bCs/>
              <w:color w:val="000000" w:themeColor="text1"/>
              <w:sz w:val="26"/>
              <w:szCs w:val="26"/>
            </w:rPr>
            <w:t>References</w:t>
          </w:r>
        </w:p>
        <w:p w:rsidR="00862177" w:rsidRPr="00862177" w:rsidRDefault="00862177" w:rsidP="00862177">
          <w:pPr>
            <w:rPr>
              <w:lang w:val="en-US" w:eastAsia="en-US" w:bidi="ar-SA"/>
            </w:rPr>
          </w:pPr>
        </w:p>
        <w:sdt>
          <w:sdtPr>
            <w:rPr>
              <w:rFonts w:ascii="Times New Roman" w:hAnsi="Times New Roman" w:cs="Times New Roman"/>
            </w:rPr>
            <w:id w:val="1551026383"/>
            <w:bibliography/>
          </w:sdtPr>
          <w:sdtEndPr>
            <w:rPr>
              <w:rFonts w:asciiTheme="minorHAnsi" w:hAnsiTheme="minorHAnsi" w:cstheme="minorBidi"/>
            </w:rPr>
          </w:sdtEndPr>
          <w:sdtContent>
            <w:p w:rsidR="000524D9" w:rsidRPr="000524D9" w:rsidRDefault="000524D9" w:rsidP="000524D9">
              <w:pPr>
                <w:pStyle w:val="Bibliography"/>
                <w:ind w:left="720" w:hanging="720"/>
                <w:rPr>
                  <w:rFonts w:ascii="Times New Roman" w:hAnsi="Times New Roman" w:cs="Times New Roman"/>
                  <w:noProof/>
                  <w:sz w:val="24"/>
                  <w:szCs w:val="24"/>
                  <w:lang w:val="en-US"/>
                </w:rPr>
              </w:pPr>
              <w:r w:rsidRPr="000524D9">
                <w:rPr>
                  <w:rFonts w:ascii="Times New Roman" w:hAnsi="Times New Roman" w:cs="Times New Roman"/>
                </w:rPr>
                <w:fldChar w:fldCharType="begin"/>
              </w:r>
              <w:r w:rsidRPr="000524D9">
                <w:rPr>
                  <w:rFonts w:ascii="Times New Roman" w:hAnsi="Times New Roman" w:cs="Times New Roman"/>
                </w:rPr>
                <w:instrText xml:space="preserve"> BIBLIOGRAPHY </w:instrText>
              </w:r>
              <w:r w:rsidRPr="000524D9">
                <w:rPr>
                  <w:rFonts w:ascii="Times New Roman" w:hAnsi="Times New Roman" w:cs="Times New Roman"/>
                </w:rPr>
                <w:fldChar w:fldCharType="separate"/>
              </w:r>
              <w:r w:rsidRPr="000524D9">
                <w:rPr>
                  <w:rFonts w:ascii="Times New Roman" w:hAnsi="Times New Roman" w:cs="Times New Roman"/>
                  <w:noProof/>
                  <w:lang w:val="en-US"/>
                </w:rPr>
                <w:t xml:space="preserve">Bollerslev, T. (1986). Generalized autoregressive conditional heteroskedasticity. </w:t>
              </w:r>
              <w:r w:rsidRPr="000524D9">
                <w:rPr>
                  <w:rFonts w:ascii="Times New Roman" w:hAnsi="Times New Roman" w:cs="Times New Roman"/>
                  <w:i/>
                  <w:iCs/>
                  <w:noProof/>
                  <w:lang w:val="en-US"/>
                </w:rPr>
                <w:t>Journal of Econometrics, 31</w:t>
              </w:r>
              <w:r w:rsidRPr="000524D9">
                <w:rPr>
                  <w:rFonts w:ascii="Times New Roman" w:hAnsi="Times New Roman" w:cs="Times New Roman"/>
                  <w:noProof/>
                  <w:lang w:val="en-US"/>
                </w:rPr>
                <w:t>, 307-327.</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Brooks, R. D., Faff, R. W., &amp; Fry, T. R. (2001). GARCH Modeling of Individual Stock Data: The Impact of Censoring, Firm Size and Trading Volume. </w:t>
              </w:r>
              <w:r w:rsidRPr="000524D9">
                <w:rPr>
                  <w:rFonts w:ascii="Times New Roman" w:hAnsi="Times New Roman" w:cs="Times New Roman"/>
                  <w:i/>
                  <w:iCs/>
                  <w:noProof/>
                  <w:lang w:val="en-US"/>
                </w:rPr>
                <w:t>Journal of International Financial Markets, Institutions and Money, 11(2)</w:t>
              </w:r>
              <w:r w:rsidRPr="000524D9">
                <w:rPr>
                  <w:rFonts w:ascii="Times New Roman" w:hAnsi="Times New Roman" w:cs="Times New Roman"/>
                  <w:noProof/>
                  <w:lang w:val="en-US"/>
                </w:rPr>
                <w:t>, 215-222.</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Handayani, H., Muharam, H., Mawardi, W., &amp; Robiyanto, R. (2018). Determinants of the Stock Price Volatility in the Indonesian Manufacturing Sector. </w:t>
              </w:r>
              <w:r w:rsidRPr="000524D9">
                <w:rPr>
                  <w:rFonts w:ascii="Times New Roman" w:hAnsi="Times New Roman" w:cs="Times New Roman"/>
                  <w:i/>
                  <w:iCs/>
                  <w:noProof/>
                  <w:lang w:val="en-US"/>
                </w:rPr>
                <w:t>International Research Journal of Business Studies, 11(3)</w:t>
              </w:r>
              <w:r w:rsidRPr="000524D9">
                <w:rPr>
                  <w:rFonts w:ascii="Times New Roman" w:hAnsi="Times New Roman" w:cs="Times New Roman"/>
                  <w:noProof/>
                  <w:lang w:val="en-US"/>
                </w:rPr>
                <w:t>, 179-193.</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Khan, M. S., Khan, K. I., Mahmood, S., &amp; Sheeraz, M. (2019). Symmetric and Asymmetric Volatility Clustering via GARCH Family Models: An Evidence from Religion Dominant Countries. </w:t>
              </w:r>
              <w:r w:rsidRPr="000524D9">
                <w:rPr>
                  <w:rFonts w:ascii="Times New Roman" w:hAnsi="Times New Roman" w:cs="Times New Roman"/>
                  <w:i/>
                  <w:iCs/>
                  <w:noProof/>
                  <w:lang w:val="en-US"/>
                </w:rPr>
                <w:t>Paradigms, 13(1)</w:t>
              </w:r>
              <w:r w:rsidRPr="000524D9">
                <w:rPr>
                  <w:rFonts w:ascii="Times New Roman" w:hAnsi="Times New Roman" w:cs="Times New Roman"/>
                  <w:noProof/>
                  <w:lang w:val="en-US"/>
                </w:rPr>
                <w:t>, 20-25.</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Maqsood, A., Safdar, S., Shafi, R., &amp; Lelit, N. J. (2017). Modeling Stock Market Volatility Using GARCH Models: A Case Study of Nairobi Securities Exchange (NSE). </w:t>
              </w:r>
              <w:r w:rsidRPr="000524D9">
                <w:rPr>
                  <w:rFonts w:ascii="Times New Roman" w:hAnsi="Times New Roman" w:cs="Times New Roman"/>
                  <w:i/>
                  <w:iCs/>
                  <w:noProof/>
                  <w:lang w:val="en-US"/>
                </w:rPr>
                <w:t>Open Journal of Statistics, 7(2)</w:t>
              </w:r>
              <w:r w:rsidRPr="000524D9">
                <w:rPr>
                  <w:rFonts w:ascii="Times New Roman" w:hAnsi="Times New Roman" w:cs="Times New Roman"/>
                  <w:noProof/>
                  <w:lang w:val="en-US"/>
                </w:rPr>
                <w:t>, 369-381.</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Thakolsri, S., Sethapramote, Y., &amp; Jiranyakul, K. (2015). Asymmetric volatility of the Thai stock market: evidence from high-frequency data.</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Thammasiri, S., &amp; Pattarathammas, S. (2010). Trading Volume and Returns Relationship. </w:t>
              </w:r>
              <w:r w:rsidRPr="000524D9">
                <w:rPr>
                  <w:rFonts w:ascii="Times New Roman" w:hAnsi="Times New Roman" w:cs="Times New Roman"/>
                  <w:i/>
                  <w:iCs/>
                  <w:noProof/>
                  <w:lang w:val="en-US"/>
                </w:rPr>
                <w:t>Chinese Business Review, 9(1)</w:t>
              </w:r>
              <w:r w:rsidRPr="000524D9">
                <w:rPr>
                  <w:rFonts w:ascii="Times New Roman" w:hAnsi="Times New Roman" w:cs="Times New Roman"/>
                  <w:noProof/>
                  <w:lang w:val="en-US"/>
                </w:rPr>
                <w:t>, 11-23.</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Thampanya, N., &amp; Pornpikul, C. (2020). Indicator for Describing Bull and Bear Market: Asymmetry and Persistence Perspective. </w:t>
              </w:r>
              <w:r w:rsidRPr="000524D9">
                <w:rPr>
                  <w:rFonts w:ascii="Times New Roman" w:hAnsi="Times New Roman" w:cs="Times New Roman"/>
                  <w:i/>
                  <w:iCs/>
                  <w:noProof/>
                  <w:lang w:val="en-US"/>
                </w:rPr>
                <w:t>SOUTHEAST ASIAN JOURNAL OF ECONOMICS, 8(1)</w:t>
              </w:r>
              <w:r w:rsidRPr="000524D9">
                <w:rPr>
                  <w:rFonts w:ascii="Times New Roman" w:hAnsi="Times New Roman" w:cs="Times New Roman"/>
                  <w:noProof/>
                  <w:lang w:val="en-US"/>
                </w:rPr>
                <w:t>, 39-81.</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Thampanya, N., Wu, J., Nasir, M. A., &amp; Liu, J. (2020). Fundamental and Behavioural Determinants of Stock Return Volatility in ASEAN-5 Countries. </w:t>
              </w:r>
              <w:r w:rsidRPr="000524D9">
                <w:rPr>
                  <w:rFonts w:ascii="Times New Roman" w:hAnsi="Times New Roman" w:cs="Times New Roman"/>
                  <w:i/>
                  <w:iCs/>
                  <w:noProof/>
                  <w:lang w:val="en-US"/>
                </w:rPr>
                <w:t xml:space="preserve">Journal of International Financial Markets, Institutions and Money, 65, </w:t>
              </w:r>
              <w:r w:rsidRPr="000524D9">
                <w:rPr>
                  <w:rFonts w:ascii="Times New Roman" w:hAnsi="Times New Roman" w:cs="Times New Roman"/>
                  <w:noProof/>
                  <w:lang w:val="en-US"/>
                </w:rPr>
                <w:t>101193.</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Tsai, I.-C. (2013). Volatility clustering, leverage, size, or contagion effects: The fluctuations of Asian real estate investment trust returns. </w:t>
              </w:r>
              <w:r w:rsidRPr="000524D9">
                <w:rPr>
                  <w:rFonts w:ascii="Times New Roman" w:hAnsi="Times New Roman" w:cs="Times New Roman"/>
                  <w:i/>
                  <w:iCs/>
                  <w:noProof/>
                  <w:lang w:val="en-US"/>
                </w:rPr>
                <w:t>Journal of Asian Economics, 27</w:t>
              </w:r>
              <w:r w:rsidRPr="000524D9">
                <w:rPr>
                  <w:rFonts w:ascii="Times New Roman" w:hAnsi="Times New Roman" w:cs="Times New Roman"/>
                  <w:noProof/>
                  <w:lang w:val="en-US"/>
                </w:rPr>
                <w:t>, 18-32.</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Ugurlu, E., Thalassinos, E., &amp; Muratoglu, Y. (2014). Modeling Volatility in the Stock Markets using GARCH Models: European Emerging Economies and Turkey. </w:t>
              </w:r>
              <w:r w:rsidRPr="000524D9">
                <w:rPr>
                  <w:rFonts w:ascii="Times New Roman" w:hAnsi="Times New Roman" w:cs="Times New Roman"/>
                  <w:i/>
                  <w:iCs/>
                  <w:noProof/>
                  <w:lang w:val="en-US"/>
                </w:rPr>
                <w:t>International Journal in Economics and Business Administration, 3(2)</w:t>
              </w:r>
              <w:r w:rsidRPr="000524D9">
                <w:rPr>
                  <w:rFonts w:ascii="Times New Roman" w:hAnsi="Times New Roman" w:cs="Times New Roman"/>
                  <w:noProof/>
                  <w:lang w:val="en-US"/>
                </w:rPr>
                <w:t>, 72-87.</w:t>
              </w:r>
            </w:p>
            <w:p w:rsidR="000524D9" w:rsidRPr="000524D9" w:rsidRDefault="000524D9" w:rsidP="000524D9">
              <w:pPr>
                <w:pStyle w:val="Bibliography"/>
                <w:ind w:left="720" w:hanging="720"/>
                <w:rPr>
                  <w:rFonts w:ascii="Times New Roman" w:hAnsi="Times New Roman" w:cs="Times New Roman"/>
                  <w:noProof/>
                  <w:lang w:val="en-US"/>
                </w:rPr>
              </w:pPr>
              <w:r w:rsidRPr="000524D9">
                <w:rPr>
                  <w:rFonts w:ascii="Times New Roman" w:hAnsi="Times New Roman" w:cs="Times New Roman"/>
                  <w:noProof/>
                  <w:lang w:val="en-US"/>
                </w:rPr>
                <w:t xml:space="preserve">Zakoian, J.-M. (1994). Threshold heteroskedastic models. </w:t>
              </w:r>
              <w:r w:rsidR="00547802">
                <w:rPr>
                  <w:rFonts w:ascii="Times New Roman" w:hAnsi="Times New Roman" w:cs="Times New Roman"/>
                  <w:i/>
                  <w:iCs/>
                  <w:noProof/>
                  <w:lang w:val="en-US"/>
                </w:rPr>
                <w:t>Journal of Economic Dyna</w:t>
              </w:r>
              <w:r w:rsidRPr="000524D9">
                <w:rPr>
                  <w:rFonts w:ascii="Times New Roman" w:hAnsi="Times New Roman" w:cs="Times New Roman"/>
                  <w:i/>
                  <w:iCs/>
                  <w:noProof/>
                  <w:lang w:val="en-US"/>
                </w:rPr>
                <w:t>mics and Control, 18</w:t>
              </w:r>
              <w:r w:rsidRPr="000524D9">
                <w:rPr>
                  <w:rFonts w:ascii="Times New Roman" w:hAnsi="Times New Roman" w:cs="Times New Roman"/>
                  <w:noProof/>
                  <w:lang w:val="en-US"/>
                </w:rPr>
                <w:t>, 931-944.</w:t>
              </w:r>
            </w:p>
            <w:p w:rsidR="00105E30" w:rsidRPr="00862177" w:rsidRDefault="000524D9">
              <w:r w:rsidRPr="000524D9">
                <w:rPr>
                  <w:rFonts w:ascii="Times New Roman" w:hAnsi="Times New Roman" w:cs="Times New Roman"/>
                  <w:b/>
                  <w:bCs/>
                  <w:noProof/>
                </w:rPr>
                <w:fldChar w:fldCharType="end"/>
              </w:r>
            </w:p>
          </w:sdtContent>
        </w:sdt>
      </w:sdtContent>
    </w:sdt>
    <w:sectPr w:rsidR="00105E30" w:rsidRPr="008621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A2"/>
    <w:rsid w:val="00013CE3"/>
    <w:rsid w:val="00014454"/>
    <w:rsid w:val="0001523A"/>
    <w:rsid w:val="00031989"/>
    <w:rsid w:val="00034148"/>
    <w:rsid w:val="00040501"/>
    <w:rsid w:val="000524D9"/>
    <w:rsid w:val="00052771"/>
    <w:rsid w:val="00055342"/>
    <w:rsid w:val="000765FE"/>
    <w:rsid w:val="00086930"/>
    <w:rsid w:val="00086F73"/>
    <w:rsid w:val="00087F4A"/>
    <w:rsid w:val="000A0FCB"/>
    <w:rsid w:val="000B0D0A"/>
    <w:rsid w:val="000C2233"/>
    <w:rsid w:val="000D1815"/>
    <w:rsid w:val="000D1B6C"/>
    <w:rsid w:val="000D34C1"/>
    <w:rsid w:val="00105E30"/>
    <w:rsid w:val="00106E84"/>
    <w:rsid w:val="001152F9"/>
    <w:rsid w:val="001217DA"/>
    <w:rsid w:val="00123AA0"/>
    <w:rsid w:val="00151156"/>
    <w:rsid w:val="001534E1"/>
    <w:rsid w:val="001537DB"/>
    <w:rsid w:val="001638F8"/>
    <w:rsid w:val="00170FD5"/>
    <w:rsid w:val="00177FF7"/>
    <w:rsid w:val="00181FF2"/>
    <w:rsid w:val="00196B62"/>
    <w:rsid w:val="001B5C05"/>
    <w:rsid w:val="001C4023"/>
    <w:rsid w:val="001D1A97"/>
    <w:rsid w:val="001D56B3"/>
    <w:rsid w:val="001E6B12"/>
    <w:rsid w:val="001F7B0C"/>
    <w:rsid w:val="00207500"/>
    <w:rsid w:val="00211F16"/>
    <w:rsid w:val="002411D0"/>
    <w:rsid w:val="002437FF"/>
    <w:rsid w:val="002447D2"/>
    <w:rsid w:val="00262CDD"/>
    <w:rsid w:val="00262E4C"/>
    <w:rsid w:val="00283FAC"/>
    <w:rsid w:val="002849CD"/>
    <w:rsid w:val="002A5A41"/>
    <w:rsid w:val="002A6029"/>
    <w:rsid w:val="002A73F2"/>
    <w:rsid w:val="002B33C3"/>
    <w:rsid w:val="002B690C"/>
    <w:rsid w:val="002C53F8"/>
    <w:rsid w:val="002C680C"/>
    <w:rsid w:val="002D5069"/>
    <w:rsid w:val="002D7A3A"/>
    <w:rsid w:val="002E0ECE"/>
    <w:rsid w:val="002E261B"/>
    <w:rsid w:val="002F2772"/>
    <w:rsid w:val="00303AD0"/>
    <w:rsid w:val="0031671E"/>
    <w:rsid w:val="00322E97"/>
    <w:rsid w:val="0033230F"/>
    <w:rsid w:val="00334A85"/>
    <w:rsid w:val="00335B7A"/>
    <w:rsid w:val="003405B6"/>
    <w:rsid w:val="003410F3"/>
    <w:rsid w:val="00341418"/>
    <w:rsid w:val="00345BA0"/>
    <w:rsid w:val="0035200A"/>
    <w:rsid w:val="00356481"/>
    <w:rsid w:val="00364706"/>
    <w:rsid w:val="003669E0"/>
    <w:rsid w:val="003A04D0"/>
    <w:rsid w:val="003A2F80"/>
    <w:rsid w:val="003B51B6"/>
    <w:rsid w:val="003B52FA"/>
    <w:rsid w:val="003B628B"/>
    <w:rsid w:val="003C311F"/>
    <w:rsid w:val="003D0A4C"/>
    <w:rsid w:val="003D2D06"/>
    <w:rsid w:val="003D5F27"/>
    <w:rsid w:val="003E46A3"/>
    <w:rsid w:val="003E6308"/>
    <w:rsid w:val="003F48EB"/>
    <w:rsid w:val="003F4ADF"/>
    <w:rsid w:val="003F6E10"/>
    <w:rsid w:val="00400272"/>
    <w:rsid w:val="00400511"/>
    <w:rsid w:val="00407581"/>
    <w:rsid w:val="00413269"/>
    <w:rsid w:val="00413B25"/>
    <w:rsid w:val="0043341E"/>
    <w:rsid w:val="004358A2"/>
    <w:rsid w:val="004446FA"/>
    <w:rsid w:val="004476F8"/>
    <w:rsid w:val="004603A2"/>
    <w:rsid w:val="00461CE2"/>
    <w:rsid w:val="004656CD"/>
    <w:rsid w:val="00470F24"/>
    <w:rsid w:val="00474DEB"/>
    <w:rsid w:val="0047661A"/>
    <w:rsid w:val="004A1CC4"/>
    <w:rsid w:val="004B2F05"/>
    <w:rsid w:val="004D2513"/>
    <w:rsid w:val="004D3B2E"/>
    <w:rsid w:val="004D4F83"/>
    <w:rsid w:val="004D53E2"/>
    <w:rsid w:val="00506FE4"/>
    <w:rsid w:val="005366EA"/>
    <w:rsid w:val="0054774E"/>
    <w:rsid w:val="00547802"/>
    <w:rsid w:val="00550772"/>
    <w:rsid w:val="00574F48"/>
    <w:rsid w:val="00577514"/>
    <w:rsid w:val="00581C2F"/>
    <w:rsid w:val="00590901"/>
    <w:rsid w:val="00592ED1"/>
    <w:rsid w:val="005959AA"/>
    <w:rsid w:val="00597613"/>
    <w:rsid w:val="005B1EBC"/>
    <w:rsid w:val="005C10F0"/>
    <w:rsid w:val="005C2BA4"/>
    <w:rsid w:val="005C49A8"/>
    <w:rsid w:val="005C6051"/>
    <w:rsid w:val="00602816"/>
    <w:rsid w:val="0061281B"/>
    <w:rsid w:val="0061782B"/>
    <w:rsid w:val="00622FB7"/>
    <w:rsid w:val="00633985"/>
    <w:rsid w:val="00634E08"/>
    <w:rsid w:val="00640FD4"/>
    <w:rsid w:val="0065503E"/>
    <w:rsid w:val="00656BF8"/>
    <w:rsid w:val="00680B8A"/>
    <w:rsid w:val="0068571B"/>
    <w:rsid w:val="006860B9"/>
    <w:rsid w:val="00686BC3"/>
    <w:rsid w:val="00696B74"/>
    <w:rsid w:val="006B3DAF"/>
    <w:rsid w:val="006B699F"/>
    <w:rsid w:val="006C08C9"/>
    <w:rsid w:val="006C36C2"/>
    <w:rsid w:val="006C4E14"/>
    <w:rsid w:val="006D2388"/>
    <w:rsid w:val="006D52BD"/>
    <w:rsid w:val="006D5D55"/>
    <w:rsid w:val="006E1C0C"/>
    <w:rsid w:val="006F02E3"/>
    <w:rsid w:val="006F154B"/>
    <w:rsid w:val="00700A95"/>
    <w:rsid w:val="00706D57"/>
    <w:rsid w:val="00723C83"/>
    <w:rsid w:val="0072404B"/>
    <w:rsid w:val="00731003"/>
    <w:rsid w:val="007373D9"/>
    <w:rsid w:val="00752C32"/>
    <w:rsid w:val="00752FE0"/>
    <w:rsid w:val="00756F70"/>
    <w:rsid w:val="00763429"/>
    <w:rsid w:val="007676B4"/>
    <w:rsid w:val="00767CB2"/>
    <w:rsid w:val="00771180"/>
    <w:rsid w:val="00777826"/>
    <w:rsid w:val="00784551"/>
    <w:rsid w:val="00787A2C"/>
    <w:rsid w:val="00797616"/>
    <w:rsid w:val="007A7F11"/>
    <w:rsid w:val="007C7367"/>
    <w:rsid w:val="007E5296"/>
    <w:rsid w:val="007E5301"/>
    <w:rsid w:val="00812AD1"/>
    <w:rsid w:val="00816EF9"/>
    <w:rsid w:val="00822F27"/>
    <w:rsid w:val="00826050"/>
    <w:rsid w:val="00827856"/>
    <w:rsid w:val="00830E97"/>
    <w:rsid w:val="00834C67"/>
    <w:rsid w:val="00836B50"/>
    <w:rsid w:val="00850504"/>
    <w:rsid w:val="00853267"/>
    <w:rsid w:val="008563A3"/>
    <w:rsid w:val="00861C1A"/>
    <w:rsid w:val="00862177"/>
    <w:rsid w:val="008648D4"/>
    <w:rsid w:val="0086648C"/>
    <w:rsid w:val="00867245"/>
    <w:rsid w:val="0087351A"/>
    <w:rsid w:val="008869F0"/>
    <w:rsid w:val="00886F76"/>
    <w:rsid w:val="008879D9"/>
    <w:rsid w:val="00887CF2"/>
    <w:rsid w:val="008915A6"/>
    <w:rsid w:val="00892562"/>
    <w:rsid w:val="00893445"/>
    <w:rsid w:val="00893745"/>
    <w:rsid w:val="00895623"/>
    <w:rsid w:val="008A37C9"/>
    <w:rsid w:val="008E2A4A"/>
    <w:rsid w:val="00900101"/>
    <w:rsid w:val="0090402B"/>
    <w:rsid w:val="00910884"/>
    <w:rsid w:val="009115ED"/>
    <w:rsid w:val="00913B09"/>
    <w:rsid w:val="00915DCC"/>
    <w:rsid w:val="00922D31"/>
    <w:rsid w:val="00923C4D"/>
    <w:rsid w:val="00954760"/>
    <w:rsid w:val="009633C1"/>
    <w:rsid w:val="00967A03"/>
    <w:rsid w:val="009809A3"/>
    <w:rsid w:val="00994D5C"/>
    <w:rsid w:val="009A6465"/>
    <w:rsid w:val="009A6EA0"/>
    <w:rsid w:val="009B64BC"/>
    <w:rsid w:val="009E5303"/>
    <w:rsid w:val="009F5AC3"/>
    <w:rsid w:val="00A04A06"/>
    <w:rsid w:val="00A0702D"/>
    <w:rsid w:val="00A122DD"/>
    <w:rsid w:val="00A248A8"/>
    <w:rsid w:val="00A36DF3"/>
    <w:rsid w:val="00A45DB7"/>
    <w:rsid w:val="00A57336"/>
    <w:rsid w:val="00A57E4D"/>
    <w:rsid w:val="00A8075A"/>
    <w:rsid w:val="00A83EBA"/>
    <w:rsid w:val="00A905A7"/>
    <w:rsid w:val="00AA073F"/>
    <w:rsid w:val="00AA2759"/>
    <w:rsid w:val="00AA5B7A"/>
    <w:rsid w:val="00AB0896"/>
    <w:rsid w:val="00AB73FA"/>
    <w:rsid w:val="00AC28DE"/>
    <w:rsid w:val="00AC7859"/>
    <w:rsid w:val="00AD148D"/>
    <w:rsid w:val="00AD4F1C"/>
    <w:rsid w:val="00AE42E1"/>
    <w:rsid w:val="00AF21D0"/>
    <w:rsid w:val="00AF51AF"/>
    <w:rsid w:val="00B11A80"/>
    <w:rsid w:val="00B126C3"/>
    <w:rsid w:val="00B20941"/>
    <w:rsid w:val="00B21E1C"/>
    <w:rsid w:val="00B34DF3"/>
    <w:rsid w:val="00B44916"/>
    <w:rsid w:val="00B44B48"/>
    <w:rsid w:val="00B526C8"/>
    <w:rsid w:val="00B65676"/>
    <w:rsid w:val="00B660BA"/>
    <w:rsid w:val="00B66790"/>
    <w:rsid w:val="00B75114"/>
    <w:rsid w:val="00B75983"/>
    <w:rsid w:val="00B760E5"/>
    <w:rsid w:val="00BA0142"/>
    <w:rsid w:val="00BA5AB1"/>
    <w:rsid w:val="00BA671D"/>
    <w:rsid w:val="00BB2472"/>
    <w:rsid w:val="00BD5005"/>
    <w:rsid w:val="00C00ACF"/>
    <w:rsid w:val="00C00C76"/>
    <w:rsid w:val="00C05A9A"/>
    <w:rsid w:val="00C127EC"/>
    <w:rsid w:val="00C15956"/>
    <w:rsid w:val="00C265FA"/>
    <w:rsid w:val="00C34533"/>
    <w:rsid w:val="00C365E1"/>
    <w:rsid w:val="00C3667B"/>
    <w:rsid w:val="00C40537"/>
    <w:rsid w:val="00C528B1"/>
    <w:rsid w:val="00C535AE"/>
    <w:rsid w:val="00C60536"/>
    <w:rsid w:val="00C64412"/>
    <w:rsid w:val="00CA461B"/>
    <w:rsid w:val="00CA6F49"/>
    <w:rsid w:val="00CC5226"/>
    <w:rsid w:val="00CC7E53"/>
    <w:rsid w:val="00CD25E3"/>
    <w:rsid w:val="00CD5C07"/>
    <w:rsid w:val="00CE2866"/>
    <w:rsid w:val="00CF7D85"/>
    <w:rsid w:val="00D10EF0"/>
    <w:rsid w:val="00D20D30"/>
    <w:rsid w:val="00D232D3"/>
    <w:rsid w:val="00D253AA"/>
    <w:rsid w:val="00D25F6B"/>
    <w:rsid w:val="00D30FC8"/>
    <w:rsid w:val="00D44438"/>
    <w:rsid w:val="00D46EED"/>
    <w:rsid w:val="00D50505"/>
    <w:rsid w:val="00D52371"/>
    <w:rsid w:val="00D55BE2"/>
    <w:rsid w:val="00D562E1"/>
    <w:rsid w:val="00D5682B"/>
    <w:rsid w:val="00D60793"/>
    <w:rsid w:val="00D865C2"/>
    <w:rsid w:val="00D94E20"/>
    <w:rsid w:val="00DA0FD3"/>
    <w:rsid w:val="00DA68E7"/>
    <w:rsid w:val="00DE28A8"/>
    <w:rsid w:val="00DE2B00"/>
    <w:rsid w:val="00DE2B9E"/>
    <w:rsid w:val="00DF4A20"/>
    <w:rsid w:val="00E06F23"/>
    <w:rsid w:val="00E16448"/>
    <w:rsid w:val="00E21623"/>
    <w:rsid w:val="00E27BE4"/>
    <w:rsid w:val="00E318F2"/>
    <w:rsid w:val="00E32576"/>
    <w:rsid w:val="00E35125"/>
    <w:rsid w:val="00E45590"/>
    <w:rsid w:val="00E73746"/>
    <w:rsid w:val="00E74A09"/>
    <w:rsid w:val="00E757B2"/>
    <w:rsid w:val="00E94798"/>
    <w:rsid w:val="00EA6F45"/>
    <w:rsid w:val="00EB2D4F"/>
    <w:rsid w:val="00EB6C2D"/>
    <w:rsid w:val="00EB745D"/>
    <w:rsid w:val="00EC3368"/>
    <w:rsid w:val="00EC6391"/>
    <w:rsid w:val="00EE02E4"/>
    <w:rsid w:val="00EE1A8E"/>
    <w:rsid w:val="00EE4928"/>
    <w:rsid w:val="00EF2B4D"/>
    <w:rsid w:val="00EF3237"/>
    <w:rsid w:val="00EF64FD"/>
    <w:rsid w:val="00F30919"/>
    <w:rsid w:val="00F3411E"/>
    <w:rsid w:val="00F45E52"/>
    <w:rsid w:val="00F467F0"/>
    <w:rsid w:val="00F65A7D"/>
    <w:rsid w:val="00F731EB"/>
    <w:rsid w:val="00F77E7B"/>
    <w:rsid w:val="00F82930"/>
    <w:rsid w:val="00F922F4"/>
    <w:rsid w:val="00F95912"/>
    <w:rsid w:val="00F9798C"/>
    <w:rsid w:val="00FB377A"/>
    <w:rsid w:val="00FB56A6"/>
    <w:rsid w:val="00FD1000"/>
    <w:rsid w:val="00FD25B8"/>
    <w:rsid w:val="00FD6C21"/>
    <w:rsid w:val="00FE469E"/>
    <w:rsid w:val="00FE719D"/>
    <w:rsid w:val="00FF022B"/>
    <w:rsid w:val="00FF0E71"/>
    <w:rsid w:val="00FF624B"/>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2B222-DAFC-4D96-A57A-D8CE6F6B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GB"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0F0"/>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63429"/>
    <w:rPr>
      <w:color w:val="808080"/>
    </w:rPr>
  </w:style>
  <w:style w:type="paragraph" w:styleId="ListParagraph">
    <w:name w:val="List Paragraph"/>
    <w:basedOn w:val="Normal"/>
    <w:uiPriority w:val="34"/>
    <w:qFormat/>
    <w:rsid w:val="00AD4F1C"/>
    <w:pPr>
      <w:ind w:left="720"/>
      <w:contextualSpacing/>
    </w:pPr>
  </w:style>
  <w:style w:type="character" w:customStyle="1" w:styleId="Heading1Char">
    <w:name w:val="Heading 1 Char"/>
    <w:basedOn w:val="DefaultParagraphFont"/>
    <w:link w:val="Heading1"/>
    <w:uiPriority w:val="9"/>
    <w:rsid w:val="005C10F0"/>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C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Tha15</b:Tag>
    <b:SourceType>JournalArticle</b:SourceType>
    <b:Guid>{8D67BBDC-85DB-4699-BBA2-ED082B8E6284}</b:Guid>
    <b:Author>
      <b:Author>
        <b:NameList>
          <b:Person>
            <b:Last>Thakolsri</b:Last>
            <b:First>Supachok</b:First>
          </b:Person>
          <b:Person>
            <b:Last>Sethapramote</b:Last>
            <b:First>Yuthana</b:First>
          </b:Person>
          <b:Person>
            <b:Last>Jiranyakul</b:Last>
            <b:First>Komain</b:First>
          </b:Person>
        </b:NameList>
      </b:Author>
    </b:Author>
    <b:Title>Asymmetric volatility of the Thai stock market: evidence from highfrequency data</b:Title>
    <b:Year>2015</b:Year>
    <b:RefOrder>1</b:RefOrder>
  </b:Source>
  <b:Source>
    <b:Tag>Tha10</b:Tag>
    <b:SourceType>JournalArticle</b:SourceType>
    <b:Guid>{5F8EF847-3F0E-4D66-8779-B71B30E363F9}</b:Guid>
    <b:Title>Trading Volume and Returns Relationship</b:Title>
    <b:JournalName>Chinese Business Review, 9(1)</b:JournalName>
    <b:Year>2010</b:Year>
    <b:Pages>11-23</b:Pages>
    <b:Author>
      <b:Author>
        <b:NameList>
          <b:Person>
            <b:Last>Thammasiri</b:Last>
            <b:First>Sirirat</b:First>
          </b:Person>
          <b:Person>
            <b:Last>Pattarathammas</b:Last>
            <b:First>Suluck</b:First>
          </b:Person>
        </b:NameList>
      </b:Author>
    </b:Author>
    <b:RefOrder>2</b:RefOrder>
  </b:Source>
  <b:Source>
    <b:Tag>Tha20</b:Tag>
    <b:SourceType>JournalArticle</b:SourceType>
    <b:Guid>{2BA5CE10-B634-4E33-B28C-964BA55AA293}</b:Guid>
    <b:Title>Indicator for Describing Bull and Bear Market: Asymmetry and Persistence Perspective</b:Title>
    <b:JournalName>SOUTHEAST ASIAN JOURNAL OF ECONOMICS, 8(1)</b:JournalName>
    <b:Year>2020</b:Year>
    <b:Pages>39-81</b:Pages>
    <b:Author>
      <b:Author>
        <b:NameList>
          <b:Person>
            <b:Last>Thampanya</b:Last>
            <b:First>Natthinee</b:First>
          </b:Person>
          <b:Person>
            <b:Last>Pornpikul</b:Last>
            <b:First>Chanapol</b:First>
          </b:Person>
        </b:NameList>
      </b:Author>
    </b:Author>
    <b:RefOrder>3</b:RefOrder>
  </b:Source>
  <b:Source>
    <b:Tag>Maq17</b:Tag>
    <b:SourceType>JournalArticle</b:SourceType>
    <b:Guid>{C76A3041-BB69-4119-A8F1-CE50CD16DC61}</b:Guid>
    <b:Title>Modeling Stock Market Volatility Using GARCH Models: A Case Study of Nairobi Securities Exchange (NSE)</b:Title>
    <b:JournalName>Open Journal of Statistics, 7(2)</b:JournalName>
    <b:Year>2017</b:Year>
    <b:Pages>369-381</b:Pages>
    <b:Author>
      <b:Author>
        <b:NameList>
          <b:Person>
            <b:Last>Maqsood</b:Last>
            <b:First>Arfa</b:First>
          </b:Person>
          <b:Person>
            <b:Last>Safdar</b:Last>
            <b:First>Suboohi</b:First>
          </b:Person>
          <b:Person>
            <b:Last>Shafi</b:Last>
            <b:First>Rafia</b:First>
          </b:Person>
          <b:Person>
            <b:Last>Lelit</b:Last>
            <b:Middle>Jeremiah</b:Middle>
            <b:First>Ntato</b:First>
          </b:Person>
        </b:NameList>
      </b:Author>
    </b:Author>
    <b:RefOrder>4</b:RefOrder>
  </b:Source>
  <b:Source>
    <b:Tag>Bro01</b:Tag>
    <b:SourceType>JournalArticle</b:SourceType>
    <b:Guid>{A56621DB-2F93-4A67-A3A7-F75608CB5D8E}</b:Guid>
    <b:Title>GARCH Modeling of Individual Stock Data: The Impact of Censoring, Firm Size and Trading Volume</b:Title>
    <b:JournalName>Journal of International Financial Markets, Institutions and Money, 11(2)</b:JournalName>
    <b:Year>2001</b:Year>
    <b:Pages>215-222</b:Pages>
    <b:Author>
      <b:Author>
        <b:NameList>
          <b:Person>
            <b:Last>Brooks</b:Last>
            <b:Middle>D</b:Middle>
            <b:First>Robert</b:First>
          </b:Person>
          <b:Person>
            <b:Last>Faff</b:Last>
            <b:Middle>W</b:Middle>
            <b:First>Robert</b:First>
          </b:Person>
          <b:Person>
            <b:Last>Fry</b:Last>
            <b:Middle>RL</b:Middle>
            <b:First>Tim</b:First>
          </b:Person>
        </b:NameList>
      </b:Author>
    </b:Author>
    <b:RefOrder>5</b:RefOrder>
  </b:Source>
  <b:Source>
    <b:Tag>Tsa13</b:Tag>
    <b:SourceType>JournalArticle</b:SourceType>
    <b:Guid>{8D1CE986-DE64-4439-9122-680603E68F47}</b:Guid>
    <b:Title>Volatility clustering, leverage, size, or contagion effects: The fluctuations of Asian real estate investment trust returns</b:Title>
    <b:JournalName>Journal of Asian Economics, 27</b:JournalName>
    <b:Year>2013</b:Year>
    <b:Pages>18-32</b:Pages>
    <b:Author>
      <b:Author>
        <b:NameList>
          <b:Person>
            <b:Last>Tsai</b:Last>
            <b:First>I-Chun</b:First>
          </b:Person>
        </b:NameList>
      </b:Author>
    </b:Author>
    <b:RefOrder>6</b:RefOrder>
  </b:Source>
  <b:Source>
    <b:Tag>Ugu14</b:Tag>
    <b:SourceType>JournalArticle</b:SourceType>
    <b:Guid>{F07ECC26-8978-4F37-8254-F81B34B3EB3C}</b:Guid>
    <b:Title>Modeling Volatility in the Stock Markets using GARCH Models: European Emerging Economies and Turkey</b:Title>
    <b:JournalName>International Journal in Economics and Business Administration, 3(2)</b:JournalName>
    <b:Year>2014</b:Year>
    <b:Pages>72-87</b:Pages>
    <b:Author>
      <b:Author>
        <b:NameList>
          <b:Person>
            <b:Last>Ugurlu</b:Last>
            <b:First>Erginbay</b:First>
          </b:Person>
          <b:Person>
            <b:Last>Thalassinos</b:Last>
            <b:First>Eleftherios</b:First>
          </b:Person>
          <b:Person>
            <b:Last>Muratoglu</b:Last>
            <b:First>Yusuf</b:First>
          </b:Person>
        </b:NameList>
      </b:Author>
    </b:Author>
    <b:RefOrder>7</b:RefOrder>
  </b:Source>
  <b:Source>
    <b:Tag>Han18</b:Tag>
    <b:SourceType>JournalArticle</b:SourceType>
    <b:Guid>{C1A38621-6845-4031-961D-F0E1703B5289}</b:Guid>
    <b:Title>Determinants of the Stock Price Volatility in the Indonesian Manufacturing Sector</b:Title>
    <b:JournalName>International Research Journal of Business Studies, 11(3)</b:JournalName>
    <b:Year>2018</b:Year>
    <b:Pages>179-193</b:Pages>
    <b:Author>
      <b:Author>
        <b:NameList>
          <b:Person>
            <b:Last>Handayani</b:Last>
            <b:First>Heny</b:First>
          </b:Person>
          <b:Person>
            <b:Last>Muharam</b:Last>
            <b:First>Harjum</b:First>
          </b:Person>
          <b:Person>
            <b:Last>Mawardi</b:Last>
            <b:First>Wisnu</b:First>
          </b:Person>
          <b:Person>
            <b:Last>Robiyanto</b:Last>
            <b:First>Robiyanto</b:First>
          </b:Person>
        </b:NameList>
      </b:Author>
    </b:Author>
    <b:RefOrder>8</b:RefOrder>
  </b:Source>
  <b:Source>
    <b:Tag>Kha19</b:Tag>
    <b:SourceType>JournalArticle</b:SourceType>
    <b:Guid>{8D96D991-196B-444D-8B69-7B4C5BACCA80}</b:Guid>
    <b:Title>Symmetric and Asymmetric Volatility Clustering via GARCH Family Models: An Evidence from Religion Dominant Countries</b:Title>
    <b:JournalName>Paradigms, 13(1)</b:JournalName>
    <b:Year>2019</b:Year>
    <b:Pages>20-25</b:Pages>
    <b:Author>
      <b:Author>
        <b:NameList>
          <b:Person>
            <b:Last>Khan</b:Last>
            <b:Middle>Salman</b:Middle>
            <b:First>Muhammad</b:First>
          </b:Person>
          <b:Person>
            <b:Last>Khan</b:Last>
            <b:Middle>Iqbal</b:Middle>
            <b:First>Kanwal</b:First>
          </b:Person>
          <b:Person>
            <b:Last>Mahmood</b:Last>
            <b:First>Shahid</b:First>
          </b:Person>
          <b:Person>
            <b:Last>Sheeraz</b:Last>
            <b:First>Muhammad</b:First>
          </b:Person>
        </b:NameList>
      </b:Author>
    </b:Author>
    <b:RefOrder>9</b:RefOrder>
  </b:Source>
  <b:Source>
    <b:Tag>Bol86</b:Tag>
    <b:SourceType>JournalArticle</b:SourceType>
    <b:Guid>{2E8C5AE8-F4D9-4C30-AE9E-F4F8ABB2E747}</b:Guid>
    <b:Title>Generalized autoregressive conditional heteroskedasticity</b:Title>
    <b:JournalName>Journal of Econometrics, 31</b:JournalName>
    <b:Year>1986</b:Year>
    <b:Pages>307-327</b:Pages>
    <b:Author>
      <b:Author>
        <b:NameList>
          <b:Person>
            <b:Last>Bollerslev</b:Last>
            <b:First>Tim</b:First>
          </b:Person>
        </b:NameList>
      </b:Author>
    </b:Author>
    <b:RefOrder>4</b:RefOrder>
  </b:Source>
  <b:Source>
    <b:Tag>Zak94</b:Tag>
    <b:SourceType>JournalArticle</b:SourceType>
    <b:Guid>{23884AD2-CB03-4E5E-ABC6-6BE4BD36813E}</b:Guid>
    <b:Title>Threshold heteroskedastic models</b:Title>
    <b:JournalName>Journal of Economic Dyna- mics and Control, 18</b:JournalName>
    <b:Year>1994</b:Year>
    <b:Pages>931-944</b:Pages>
    <b:Author>
      <b:Author>
        <b:NameList>
          <b:Person>
            <b:Last>Zakoian</b:Last>
            <b:First>Jean-Michel</b:First>
          </b:Person>
        </b:NameList>
      </b:Author>
    </b:Author>
    <b:RefOrder>2</b:RefOrder>
  </b:Source>
  <b:Source>
    <b:Tag>Placeholder1</b:Tag>
    <b:SourceType>JournalArticle</b:SourceType>
    <b:Guid>{C71BFA20-DCCB-4898-9F7A-E13592DDFB08}</b:Guid>
    <b:Author>
      <b:Author>
        <b:NameList>
          <b:Person>
            <b:Last>Thakolsri</b:Last>
            <b:First>Supachok</b:First>
          </b:Person>
          <b:Person>
            <b:Last>Sethapramote</b:Last>
            <b:First>Yuthana</b:First>
          </b:Person>
          <b:Person>
            <b:Last>Jiranyakul</b:Last>
            <b:First>Komain</b:First>
          </b:Person>
        </b:NameList>
      </b:Author>
    </b:Author>
    <b:Title>Asymmetric volatility of the Thai stock market: evidence from high-frequency data</b:Title>
    <b:Year>2015</b:Year>
    <b:RefOrder>7</b:RefOrder>
  </b:Source>
  <b:Source>
    <b:Tag>Tha201</b:Tag>
    <b:SourceType>JournalArticle</b:SourceType>
    <b:Guid>{3E2F1458-D139-438F-A48E-7880249BE7DB}</b:Guid>
    <b:Title>Fundamental and Behavioural Determinants of Stock Return Volatility in ASEAN-5 Countries</b:Title>
    <b:JournalName>Journal of International Financial Markets, Institutions and Money, 65, 101193</b:JournalName>
    <b:Year>2020</b:Year>
    <b:Author>
      <b:Author>
        <b:NameList>
          <b:Person>
            <b:Last>Thampanya</b:Last>
            <b:First>Natthinee</b:First>
          </b:Person>
          <b:Person>
            <b:Last>Wu</b:Last>
            <b:First>Junjie</b:First>
          </b:Person>
          <b:Person>
            <b:Last>Nasir</b:Last>
            <b:Middle>Ali</b:Middle>
            <b:First>Muhammad</b:First>
          </b:Person>
          <b:Person>
            <b:Last>Liu</b:Last>
            <b:First>Jia</b:First>
          </b:Person>
        </b:NameList>
      </b:Author>
    </b:Author>
    <b:RefOrder>12</b:RefOrder>
  </b:Source>
</b:Sources>
</file>

<file path=customXml/itemProps1.xml><?xml version="1.0" encoding="utf-8"?>
<ds:datastoreItem xmlns:ds="http://schemas.openxmlformats.org/officeDocument/2006/customXml" ds:itemID="{F47E4339-EE0C-4241-A535-F8795D8B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5971</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visan</dc:creator>
  <cp:keywords/>
  <dc:description/>
  <cp:lastModifiedBy>User</cp:lastModifiedBy>
  <cp:revision>5</cp:revision>
  <dcterms:created xsi:type="dcterms:W3CDTF">2021-03-04T02:31:00Z</dcterms:created>
  <dcterms:modified xsi:type="dcterms:W3CDTF">2021-03-04T03:53:00Z</dcterms:modified>
</cp:coreProperties>
</file>