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B13" w:rsidRPr="001D5B13" w:rsidRDefault="001D5B13" w:rsidP="001D5B13">
      <w:pPr>
        <w:spacing w:after="0"/>
        <w:jc w:val="center"/>
        <w:rPr>
          <w:b/>
        </w:rPr>
      </w:pPr>
      <w:r w:rsidRPr="001D5B13">
        <w:rPr>
          <w:b/>
        </w:rPr>
        <w:t>BIOS 6611</w:t>
      </w:r>
    </w:p>
    <w:p w:rsidR="001D5B13" w:rsidRPr="001D5B13" w:rsidRDefault="001D5B13" w:rsidP="001D5B13">
      <w:pPr>
        <w:spacing w:after="0"/>
        <w:jc w:val="center"/>
        <w:rPr>
          <w:b/>
        </w:rPr>
      </w:pPr>
      <w:r w:rsidRPr="001D5B13">
        <w:rPr>
          <w:b/>
        </w:rPr>
        <w:t>Biostatistical Methods I</w:t>
      </w:r>
    </w:p>
    <w:p w:rsidR="001D5B13" w:rsidRPr="001D5B13" w:rsidRDefault="001D5B13" w:rsidP="001D5B13">
      <w:pPr>
        <w:spacing w:after="0"/>
        <w:jc w:val="center"/>
        <w:rPr>
          <w:b/>
        </w:rPr>
      </w:pPr>
    </w:p>
    <w:p w:rsidR="001D5B13" w:rsidRPr="001D5B13" w:rsidRDefault="00664754" w:rsidP="001D5B13">
      <w:pPr>
        <w:spacing w:after="0"/>
        <w:jc w:val="center"/>
        <w:rPr>
          <w:b/>
        </w:rPr>
      </w:pPr>
      <w:r>
        <w:rPr>
          <w:b/>
        </w:rPr>
        <w:t xml:space="preserve">Self-assessment </w:t>
      </w:r>
      <w:r w:rsidR="001D5B13" w:rsidRPr="001D5B13">
        <w:rPr>
          <w:b/>
        </w:rPr>
        <w:t>Homework #</w:t>
      </w:r>
      <w:r w:rsidR="00E803A8">
        <w:rPr>
          <w:b/>
        </w:rPr>
        <w:t>6</w:t>
      </w:r>
      <w:bookmarkStart w:id="0" w:name="_GoBack"/>
      <w:bookmarkEnd w:id="0"/>
    </w:p>
    <w:p w:rsidR="007245B3" w:rsidRDefault="007245B3" w:rsidP="001D5B13">
      <w:pPr>
        <w:spacing w:after="0"/>
      </w:pPr>
    </w:p>
    <w:p w:rsidR="007245B3" w:rsidRDefault="00AC1FA5" w:rsidP="00AC1FA5">
      <w:pPr>
        <w:pStyle w:val="ListParagraph"/>
        <w:numPr>
          <w:ilvl w:val="0"/>
          <w:numId w:val="1"/>
        </w:numPr>
        <w:spacing w:after="0"/>
      </w:pPr>
      <w:r w:rsidRPr="00AC1FA5">
        <w:t>As a geneticist interested in human populations, you have been studying growth patterns in U.S. males since 1900.  A monograph written in 1902 states that the mean height of adult U.S. males is 67.5 inches with a standard deviation (</w:t>
      </w:r>
      <w:r w:rsidR="00172D8D">
        <w:t>σ</w:t>
      </w:r>
      <w:r w:rsidRPr="00AC1FA5">
        <w:t>) of 3.2 inches.  You decide to compare these values with the current measures, and you draw a sample of 100 adult males. You find an average of 69.2 inches and SD (s) of 4.1 inches.</w:t>
      </w:r>
    </w:p>
    <w:p w:rsidR="007245B3" w:rsidRPr="007245B3" w:rsidRDefault="007245B3" w:rsidP="007245B3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Let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=67.5 inches, σ=3.2 inches, n=100,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=69.2 inches and s=4.1</m:t>
          </m:r>
          <m:r>
            <w:rPr>
              <w:rFonts w:ascii="Cambria Math" w:eastAsiaTheme="minorEastAsia" w:hAnsi="Cambria Math"/>
            </w:rPr>
            <m:t xml:space="preserve"> inches</m:t>
          </m:r>
        </m:oMath>
      </m:oMathPara>
    </w:p>
    <w:p w:rsidR="007245B3" w:rsidRDefault="00AC1FA5" w:rsidP="00AC1FA5">
      <w:pPr>
        <w:pStyle w:val="ListParagraph"/>
        <w:numPr>
          <w:ilvl w:val="0"/>
          <w:numId w:val="2"/>
        </w:numPr>
        <w:spacing w:after="0"/>
      </w:pPr>
      <w:r>
        <w:t>Test the hypothesis at the 0.01 level that the current mean height has not changed from the 1902 value, using the 1902 population standard deviation (</w:t>
      </w:r>
      <w:r>
        <w:sym w:font="Symbol" w:char="F073"/>
      </w:r>
      <w:r>
        <w:t>) of 3.2 inches.  Apply both the critical value method and the p-value method to draw a conclusion.</w:t>
      </w:r>
    </w:p>
    <w:p w:rsidR="00172D8D" w:rsidRDefault="00172D8D" w:rsidP="00172D8D">
      <w:pPr>
        <w:spacing w:after="0"/>
      </w:pPr>
    </w:p>
    <w:p w:rsidR="00AC1FA5" w:rsidRPr="00AC1FA5" w:rsidRDefault="00664754" w:rsidP="00172D8D">
      <w:pPr>
        <w:pStyle w:val="ListParagraph"/>
        <w:spacing w:after="0"/>
        <w:ind w:left="0"/>
        <w:rPr>
          <w:rFonts w:eastAsiaTheme="minorEastAsia"/>
        </w:rPr>
      </w:pPr>
      <w:r w:rsidRPr="00664754">
        <w:rPr>
          <w:rFonts w:eastAsiaTheme="minorEastAsia"/>
        </w:rPr>
        <w:t xml:space="preserve">Assuming the underlying distribution is symmetric, with </w:t>
      </w:r>
      <w:r w:rsidR="00172D8D" w:rsidRPr="00664754">
        <w:rPr>
          <w:rFonts w:eastAsiaTheme="minorEastAsia"/>
        </w:rPr>
        <w:t xml:space="preserve">n &gt; 30 the CLT applies </w:t>
      </w:r>
      <w:r w:rsidRPr="00664754">
        <w:rPr>
          <w:rFonts w:eastAsiaTheme="minorEastAsia"/>
        </w:rPr>
        <w:t>to</w:t>
      </w:r>
      <w:r w:rsidR="00172D8D" w:rsidRPr="00664754">
        <w:rPr>
          <w:rFonts w:eastAsiaTheme="minorEastAsia"/>
        </w:rPr>
        <w:t xml:space="preserve"> the sampling distribution for Xbar</w:t>
      </w:r>
    </w:p>
    <w:p w:rsidR="007245B3" w:rsidRDefault="007245B3" w:rsidP="007245B3">
      <w:pPr>
        <w:spacing w:after="0"/>
        <w:rPr>
          <w:rFonts w:eastAsiaTheme="minorEastAsia"/>
        </w:rPr>
      </w:pPr>
      <w:r>
        <w:rPr>
          <w:rFonts w:eastAsiaTheme="minorEastAsia"/>
        </w:rPr>
        <w:t>H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>:  The current mean height of U.S. adult males has not changed since the 1902 value.</w:t>
      </w:r>
    </w:p>
    <w:p w:rsidR="007245B3" w:rsidRDefault="007245B3" w:rsidP="007245B3">
      <w:pPr>
        <w:spacing w:after="0"/>
        <w:rPr>
          <w:rFonts w:eastAsiaTheme="minorEastAsia"/>
        </w:rPr>
      </w:pPr>
      <w:r>
        <w:rPr>
          <w:rFonts w:eastAsiaTheme="minorEastAsia"/>
        </w:rPr>
        <w:t>H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:  The current mean height of U.S. adult males is different than the 1902 value.</w:t>
      </w:r>
    </w:p>
    <w:p w:rsidR="007245B3" w:rsidRDefault="007245B3" w:rsidP="007245B3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Set </w:t>
      </w:r>
      <w:r>
        <w:rPr>
          <w:rFonts w:eastAsiaTheme="minorEastAsia" w:cstheme="minorHAnsi"/>
        </w:rPr>
        <w:t>α</w:t>
      </w:r>
      <w:r>
        <w:rPr>
          <w:rFonts w:eastAsiaTheme="minorEastAsia"/>
        </w:rPr>
        <w:t xml:space="preserve"> = 0.01</w:t>
      </w:r>
    </w:p>
    <w:p w:rsidR="007245B3" w:rsidRDefault="007245B3" w:rsidP="007245B3">
      <w:pPr>
        <w:spacing w:after="0"/>
        <w:rPr>
          <w:rFonts w:eastAsiaTheme="minorEastAsia"/>
        </w:rPr>
      </w:pPr>
    </w:p>
    <w:p w:rsidR="007245B3" w:rsidRDefault="007245B3" w:rsidP="007245B3">
      <w:pPr>
        <w:spacing w:after="0"/>
        <w:rPr>
          <w:rFonts w:eastAsiaTheme="minorEastAsia"/>
        </w:rPr>
      </w:pPr>
      <w:r>
        <w:rPr>
          <w:rFonts w:eastAsiaTheme="minorEastAsia"/>
        </w:rPr>
        <w:t>Critical value method:</w:t>
      </w:r>
    </w:p>
    <w:p w:rsidR="00F30E08" w:rsidRPr="00F30E08" w:rsidRDefault="00F30E08" w:rsidP="007245B3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f>
                            <m:fPr>
                              <m:type m:val="skw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α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rad>
                            </m:den>
                          </m:f>
                        </m:e>
                      </m:d>
                    </m:e>
                  </m:groupCh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lim>
              </m:limLow>
              <m:r>
                <w:rPr>
                  <w:rFonts w:ascii="Cambria Math" w:eastAsiaTheme="minorEastAsia" w:hAnsi="Cambria Math"/>
                </w:rPr>
                <m:t>&lt;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&lt;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f>
                            <m:fPr>
                              <m:type m:val="skw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α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rad>
                            </m:den>
                          </m:f>
                        </m:e>
                      </m:d>
                    </m:e>
                  </m:groupCh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lim>
              </m:limLow>
              <m:r>
                <w:rPr>
                  <w:rFonts w:ascii="Cambria Math" w:eastAsiaTheme="minorEastAsia" w:hAnsi="Cambria Math"/>
                </w:rPr>
                <m:t xml:space="preserve">|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True</m:t>
              </m:r>
            </m:e>
          </m:d>
          <m:r>
            <w:rPr>
              <w:rFonts w:ascii="Cambria Math" w:eastAsiaTheme="minorEastAsia" w:hAnsi="Cambria Math"/>
            </w:rPr>
            <m:t>=1-α</m:t>
          </m:r>
        </m:oMath>
      </m:oMathPara>
    </w:p>
    <w:p w:rsidR="006A059B" w:rsidRDefault="007245B3" w:rsidP="007245B3">
      <w:pPr>
        <w:spacing w:after="0"/>
        <w:rPr>
          <w:rFonts w:eastAsiaTheme="minorEastAsia"/>
        </w:rPr>
      </w:pPr>
      <w:r>
        <w:rPr>
          <w:rFonts w:eastAsiaTheme="minorEastAsia"/>
        </w:rPr>
        <w:t>Fail to reject:</w:t>
      </w:r>
    </w:p>
    <w:p w:rsidR="007245B3" w:rsidRPr="006A059B" w:rsidRDefault="00E803A8" w:rsidP="006A059B">
      <w:pPr>
        <w:spacing w:after="0"/>
        <w:ind w:left="-4608"/>
        <w:jc w:val="center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</w:rPr>
            <m:t>&lt;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rad>
                </m:den>
              </m:f>
            </m:e>
          </m:d>
        </m:oMath>
      </m:oMathPara>
    </w:p>
    <w:p w:rsidR="006A059B" w:rsidRPr="006A059B" w:rsidRDefault="006A059B" w:rsidP="006A059B">
      <w:pPr>
        <w:spacing w:after="0"/>
        <w:ind w:left="-4608"/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67.5-2.575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3.2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100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</w:rPr>
            <m:t>&lt;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&lt;67.5+2.575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3.2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100</m:t>
                      </m:r>
                    </m:e>
                  </m:rad>
                </m:den>
              </m:f>
            </m:e>
          </m:d>
        </m:oMath>
      </m:oMathPara>
    </w:p>
    <w:p w:rsidR="006A059B" w:rsidRPr="00F30E08" w:rsidRDefault="006A059B" w:rsidP="006A059B">
      <w:pPr>
        <w:spacing w:after="0"/>
        <w:ind w:left="-4608"/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66.676&lt;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&lt;68.324</m:t>
          </m:r>
        </m:oMath>
      </m:oMathPara>
    </w:p>
    <w:p w:rsidR="00F30E08" w:rsidRPr="00D35E7E" w:rsidRDefault="00D35E7E" w:rsidP="00D35E7E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eastAsiaTheme="minorEastAsia" w:hAnsi="Cambria Math"/>
            </w:rPr>
            <m:t xml:space="preserve">Since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 xml:space="preserve">=69.2 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inches &gt; 68.324 inches, we reject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m:rPr>
              <m:nor/>
            </m:rPr>
            <w:rPr>
              <w:rFonts w:ascii="Cambria Math" w:eastAsiaTheme="minorEastAsia" w:hAnsi="Cambria Math"/>
            </w:rPr>
            <m:t xml:space="preserve"> in favor of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.</m:t>
          </m:r>
        </m:oMath>
      </m:oMathPara>
    </w:p>
    <w:p w:rsidR="00D35E7E" w:rsidRDefault="00D35E7E" w:rsidP="007245B3">
      <w:pPr>
        <w:spacing w:after="0"/>
        <w:rPr>
          <w:rFonts w:eastAsiaTheme="minorEastAsia"/>
        </w:rPr>
      </w:pPr>
    </w:p>
    <w:p w:rsidR="006A059B" w:rsidRDefault="00176BDE" w:rsidP="007245B3">
      <w:pPr>
        <w:spacing w:after="0"/>
        <w:rPr>
          <w:rFonts w:eastAsiaTheme="minorEastAsia"/>
        </w:rPr>
      </w:pPr>
      <w:r>
        <w:rPr>
          <w:rFonts w:eastAsiaTheme="minorEastAsia"/>
        </w:rPr>
        <w:t>p-value method:</w:t>
      </w:r>
    </w:p>
    <w:p w:rsidR="00176BDE" w:rsidRPr="00176BDE" w:rsidRDefault="00176BDE" w:rsidP="007245B3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Z=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rad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69.2-67.5</m:t>
              </m:r>
            </m:num>
            <m:den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3.2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100</m:t>
                      </m:r>
                    </m:e>
                  </m:rad>
                </m:den>
              </m:f>
            </m:den>
          </m:f>
          <m:r>
            <w:rPr>
              <w:rFonts w:ascii="Cambria Math" w:eastAsiaTheme="minorEastAsia" w:hAnsi="Cambria Math"/>
            </w:rPr>
            <m:t>=5.3125</m:t>
          </m:r>
        </m:oMath>
      </m:oMathPara>
    </w:p>
    <w:p w:rsidR="00176BDE" w:rsidRDefault="00063D76" w:rsidP="007245B3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Area beyond 5.3125 = 5.407 </w:t>
      </w:r>
      <w:r>
        <w:rPr>
          <w:rFonts w:eastAsiaTheme="minorEastAsia" w:cstheme="minorHAnsi"/>
        </w:rPr>
        <w:t>×</w:t>
      </w:r>
      <w:r>
        <w:rPr>
          <w:rFonts w:eastAsiaTheme="minorEastAsia"/>
        </w:rPr>
        <w:t xml:space="preserve"> 10</w:t>
      </w:r>
      <w:r w:rsidR="00D35E7E">
        <w:rPr>
          <w:rFonts w:eastAsiaTheme="minorEastAsia"/>
          <w:vertAlign w:val="superscript"/>
        </w:rPr>
        <w:t>-8</w:t>
      </w:r>
    </w:p>
    <w:p w:rsidR="00063D76" w:rsidRPr="00063D76" w:rsidRDefault="00063D76" w:rsidP="007245B3">
      <w:pPr>
        <w:spacing w:after="0"/>
        <w:rPr>
          <w:rFonts w:eastAsiaTheme="minorEastAsia"/>
          <w:vertAlign w:val="superscript"/>
        </w:rPr>
      </w:pPr>
      <w:r>
        <w:rPr>
          <w:rFonts w:eastAsiaTheme="minorEastAsia"/>
        </w:rPr>
        <w:t xml:space="preserve">p-value = 5.407 </w:t>
      </w:r>
      <w:r>
        <w:rPr>
          <w:rFonts w:eastAsiaTheme="minorEastAsia" w:cstheme="minorHAnsi"/>
        </w:rPr>
        <w:t>×</w:t>
      </w:r>
      <w:r>
        <w:rPr>
          <w:rFonts w:eastAsiaTheme="minorEastAsia"/>
        </w:rPr>
        <w:t xml:space="preserve"> 10</w:t>
      </w:r>
      <w:r>
        <w:rPr>
          <w:rFonts w:eastAsiaTheme="minorEastAsia"/>
          <w:vertAlign w:val="superscript"/>
        </w:rPr>
        <w:t>-8</w:t>
      </w:r>
      <w:r>
        <w:rPr>
          <w:rFonts w:eastAsiaTheme="minorEastAsia"/>
        </w:rPr>
        <w:t xml:space="preserve"> + 5.407 </w:t>
      </w:r>
      <w:r>
        <w:rPr>
          <w:rFonts w:eastAsiaTheme="minorEastAsia" w:cstheme="minorHAnsi"/>
        </w:rPr>
        <w:t>×</w:t>
      </w:r>
      <w:r>
        <w:rPr>
          <w:rFonts w:eastAsiaTheme="minorEastAsia"/>
        </w:rPr>
        <w:t xml:space="preserve"> 10</w:t>
      </w:r>
      <w:r>
        <w:rPr>
          <w:rFonts w:eastAsiaTheme="minorEastAsia"/>
          <w:vertAlign w:val="superscript"/>
        </w:rPr>
        <w:t>-8</w:t>
      </w:r>
      <w:r>
        <w:rPr>
          <w:rFonts w:eastAsiaTheme="minorEastAsia"/>
        </w:rPr>
        <w:t xml:space="preserve"> = 1.0814 </w:t>
      </w:r>
      <w:r>
        <w:rPr>
          <w:rFonts w:eastAsiaTheme="minorEastAsia" w:cstheme="minorHAnsi"/>
        </w:rPr>
        <w:t>×</w:t>
      </w:r>
      <w:r>
        <w:rPr>
          <w:rFonts w:eastAsiaTheme="minorEastAsia"/>
        </w:rPr>
        <w:t xml:space="preserve"> 10</w:t>
      </w:r>
      <w:r>
        <w:rPr>
          <w:rFonts w:eastAsiaTheme="minorEastAsia"/>
          <w:vertAlign w:val="superscript"/>
        </w:rPr>
        <w:t>-7</w:t>
      </w:r>
    </w:p>
    <w:p w:rsidR="00176BDE" w:rsidRDefault="00063D76" w:rsidP="007245B3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Since p = 1.0814 </w:t>
      </w:r>
      <w:r>
        <w:rPr>
          <w:rFonts w:eastAsiaTheme="minorEastAsia" w:cstheme="minorHAnsi"/>
        </w:rPr>
        <w:t>×</w:t>
      </w:r>
      <w:r>
        <w:rPr>
          <w:rFonts w:eastAsiaTheme="minorEastAsia"/>
        </w:rPr>
        <w:t xml:space="preserve"> 10</w:t>
      </w:r>
      <w:r>
        <w:rPr>
          <w:rFonts w:eastAsiaTheme="minorEastAsia"/>
          <w:vertAlign w:val="superscript"/>
        </w:rPr>
        <w:t>-7</w:t>
      </w:r>
      <w:r>
        <w:rPr>
          <w:rFonts w:eastAsiaTheme="minorEastAsia"/>
        </w:rPr>
        <w:t xml:space="preserve"> &lt; </w:t>
      </w:r>
      <w:r>
        <w:rPr>
          <w:rFonts w:eastAsiaTheme="minorEastAsia" w:cstheme="minorHAnsi"/>
        </w:rPr>
        <w:t>α</w:t>
      </w:r>
      <w:r>
        <w:rPr>
          <w:rFonts w:eastAsiaTheme="minorEastAsia"/>
        </w:rPr>
        <w:t xml:space="preserve"> = 0.01, we reject H</w:t>
      </w:r>
      <w:r>
        <w:rPr>
          <w:rFonts w:eastAsiaTheme="minorEastAsia"/>
          <w:vertAlign w:val="subscript"/>
        </w:rPr>
        <w:t>0</w:t>
      </w:r>
      <w:r w:rsidR="004531FB">
        <w:rPr>
          <w:rFonts w:eastAsiaTheme="minorEastAsia"/>
        </w:rPr>
        <w:t xml:space="preserve"> in favor of H</w:t>
      </w:r>
      <w:r w:rsidR="004531FB">
        <w:rPr>
          <w:rFonts w:eastAsiaTheme="minorEastAsia"/>
          <w:vertAlign w:val="subscript"/>
        </w:rPr>
        <w:t>1</w:t>
      </w:r>
      <w:r w:rsidR="004531FB">
        <w:rPr>
          <w:rFonts w:eastAsiaTheme="minorEastAsia"/>
        </w:rPr>
        <w:t>.</w:t>
      </w:r>
    </w:p>
    <w:p w:rsidR="00D35E7E" w:rsidRDefault="00D35E7E" w:rsidP="007245B3">
      <w:pPr>
        <w:spacing w:after="0"/>
        <w:rPr>
          <w:rFonts w:eastAsiaTheme="minorEastAsia"/>
        </w:rPr>
      </w:pPr>
    </w:p>
    <w:p w:rsidR="00D35E7E" w:rsidRDefault="00D35E7E" w:rsidP="007245B3">
      <w:pPr>
        <w:spacing w:after="0"/>
        <w:rPr>
          <w:rFonts w:eastAsiaTheme="minorEastAsia"/>
        </w:rPr>
      </w:pPr>
    </w:p>
    <w:p w:rsidR="00AC1FA5" w:rsidRDefault="00AC1FA5" w:rsidP="00AC1FA5">
      <w:pPr>
        <w:numPr>
          <w:ilvl w:val="0"/>
          <w:numId w:val="2"/>
        </w:numPr>
        <w:spacing w:after="0" w:line="240" w:lineRule="auto"/>
      </w:pPr>
      <w:r>
        <w:lastRenderedPageBreak/>
        <w:t>Repeat (a) using the sample s.d. (s) of 4.1 inches.</w:t>
      </w:r>
    </w:p>
    <w:p w:rsidR="00D35E7E" w:rsidRPr="00AC1FA5" w:rsidRDefault="00D35E7E" w:rsidP="00AC1FA5">
      <w:pPr>
        <w:pStyle w:val="ListParagraph"/>
        <w:spacing w:after="0"/>
        <w:ind w:left="1080"/>
        <w:rPr>
          <w:rFonts w:eastAsiaTheme="minorEastAsia"/>
        </w:rPr>
      </w:pPr>
    </w:p>
    <w:p w:rsidR="00A02E21" w:rsidRDefault="00A02E21" w:rsidP="007245B3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Let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=67.5 inches, σ=3.2 inches, n=100,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=69.2 inches and s=4.1</m:t>
          </m:r>
          <m:r>
            <w:rPr>
              <w:rFonts w:ascii="Cambria Math" w:eastAsiaTheme="minorEastAsia" w:hAnsi="Cambria Math"/>
            </w:rPr>
            <m:t xml:space="preserve"> inches</m:t>
          </m:r>
        </m:oMath>
      </m:oMathPara>
    </w:p>
    <w:p w:rsidR="00D35E7E" w:rsidRDefault="00D35E7E" w:rsidP="00D35E7E">
      <w:pPr>
        <w:spacing w:after="0"/>
        <w:rPr>
          <w:rFonts w:eastAsiaTheme="minorEastAsia"/>
        </w:rPr>
      </w:pPr>
      <w:r>
        <w:rPr>
          <w:rFonts w:eastAsiaTheme="minorEastAsia"/>
        </w:rPr>
        <w:t>H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>:  The current mean height of U.S. adult males has not changed since the 1902 value.</w:t>
      </w:r>
    </w:p>
    <w:p w:rsidR="00D35E7E" w:rsidRDefault="00D35E7E" w:rsidP="00D35E7E">
      <w:pPr>
        <w:spacing w:after="0"/>
        <w:rPr>
          <w:rFonts w:eastAsiaTheme="minorEastAsia"/>
        </w:rPr>
      </w:pPr>
      <w:r>
        <w:rPr>
          <w:rFonts w:eastAsiaTheme="minorEastAsia"/>
        </w:rPr>
        <w:t>H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:  The current mean height of U.S. adult males is different than the 1902 value.</w:t>
      </w:r>
    </w:p>
    <w:p w:rsidR="00D35E7E" w:rsidRDefault="00D35E7E" w:rsidP="00D35E7E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Set </w:t>
      </w:r>
      <w:r>
        <w:rPr>
          <w:rFonts w:eastAsiaTheme="minorEastAsia" w:cstheme="minorHAnsi"/>
        </w:rPr>
        <w:t>α</w:t>
      </w:r>
      <w:r>
        <w:rPr>
          <w:rFonts w:eastAsiaTheme="minorEastAsia"/>
        </w:rPr>
        <w:t xml:space="preserve"> = 0.01</w:t>
      </w:r>
    </w:p>
    <w:p w:rsidR="00D35E7E" w:rsidRDefault="00D35E7E" w:rsidP="00D35E7E">
      <w:pPr>
        <w:spacing w:after="0"/>
        <w:rPr>
          <w:rFonts w:eastAsiaTheme="minorEastAsia"/>
        </w:rPr>
      </w:pPr>
    </w:p>
    <w:p w:rsidR="00D35E7E" w:rsidRDefault="00D35E7E" w:rsidP="00D35E7E">
      <w:pPr>
        <w:spacing w:after="0"/>
        <w:rPr>
          <w:rFonts w:eastAsiaTheme="minorEastAsia"/>
        </w:rPr>
      </w:pPr>
      <w:r>
        <w:rPr>
          <w:rFonts w:eastAsiaTheme="minorEastAsia"/>
        </w:rPr>
        <w:t>Critical value method:</w:t>
      </w:r>
    </w:p>
    <w:p w:rsidR="00D35E7E" w:rsidRPr="00F30E08" w:rsidRDefault="00D35E7E" w:rsidP="00D35E7E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n-1,  1-</m:t>
                          </m:r>
                          <m:f>
                            <m:fPr>
                              <m:type m:val="skw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α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rad>
                            </m:den>
                          </m:f>
                        </m:e>
                      </m:d>
                    </m:e>
                  </m:groupCh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lim>
              </m:limLow>
              <m:r>
                <w:rPr>
                  <w:rFonts w:ascii="Cambria Math" w:eastAsiaTheme="minorEastAsia" w:hAnsi="Cambria Math"/>
                </w:rPr>
                <m:t>&lt;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&lt;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n-1,  1-</m:t>
                          </m:r>
                          <m:f>
                            <m:fPr>
                              <m:type m:val="skw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α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rad>
                            </m:den>
                          </m:f>
                        </m:e>
                      </m:d>
                    </m:e>
                  </m:groupCh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lim>
              </m:limLow>
              <m:r>
                <w:rPr>
                  <w:rFonts w:ascii="Cambria Math" w:eastAsiaTheme="minorEastAsia" w:hAnsi="Cambria Math"/>
                </w:rPr>
                <m:t xml:space="preserve">|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True</m:t>
              </m:r>
            </m:e>
          </m:d>
          <m:r>
            <w:rPr>
              <w:rFonts w:ascii="Cambria Math" w:eastAsiaTheme="minorEastAsia" w:hAnsi="Cambria Math"/>
            </w:rPr>
            <m:t>=1-α</m:t>
          </m:r>
        </m:oMath>
      </m:oMathPara>
    </w:p>
    <w:p w:rsidR="00D35E7E" w:rsidRDefault="00D35E7E" w:rsidP="00D35E7E">
      <w:pPr>
        <w:spacing w:after="0"/>
        <w:rPr>
          <w:rFonts w:eastAsiaTheme="minorEastAsia"/>
        </w:rPr>
      </w:pPr>
      <w:r>
        <w:rPr>
          <w:rFonts w:eastAsiaTheme="minorEastAsia"/>
        </w:rPr>
        <w:t>Fail to reject:</w:t>
      </w:r>
    </w:p>
    <w:p w:rsidR="00D35E7E" w:rsidRPr="006A059B" w:rsidRDefault="00E803A8" w:rsidP="00D35E7E">
      <w:pPr>
        <w:spacing w:after="0"/>
        <w:ind w:left="-4608"/>
        <w:jc w:val="center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n-1, 1-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</w:rPr>
            <m:t>&lt;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n-1, 1-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rad>
                </m:den>
              </m:f>
            </m:e>
          </m:d>
        </m:oMath>
      </m:oMathPara>
    </w:p>
    <w:p w:rsidR="00D35E7E" w:rsidRPr="006A059B" w:rsidRDefault="00A02E21" w:rsidP="00D35E7E">
      <w:pPr>
        <w:spacing w:after="0"/>
        <w:ind w:left="-4608"/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67.5-2.626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4.1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100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</w:rPr>
            <m:t>&lt;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&lt;67.5+2.626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4.1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100</m:t>
                      </m:r>
                    </m:e>
                  </m:rad>
                </m:den>
              </m:f>
            </m:e>
          </m:d>
        </m:oMath>
      </m:oMathPara>
    </w:p>
    <w:p w:rsidR="00D35E7E" w:rsidRPr="00F30E08" w:rsidRDefault="00A02E21" w:rsidP="00D35E7E">
      <w:pPr>
        <w:spacing w:after="0"/>
        <w:ind w:left="-4608"/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66.423&lt;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&lt;68.577</m:t>
          </m:r>
        </m:oMath>
      </m:oMathPara>
    </w:p>
    <w:p w:rsidR="00D35E7E" w:rsidRPr="00D35E7E" w:rsidRDefault="00D35E7E" w:rsidP="00D35E7E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eastAsiaTheme="minorEastAsia" w:hAnsi="Cambria Math"/>
            </w:rPr>
            <m:t xml:space="preserve">Since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 xml:space="preserve">=69.2 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inches &gt; 68.577 inches, we reject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m:rPr>
              <m:nor/>
            </m:rPr>
            <w:rPr>
              <w:rFonts w:ascii="Cambria Math" w:eastAsiaTheme="minorEastAsia" w:hAnsi="Cambria Math"/>
            </w:rPr>
            <m:t xml:space="preserve"> in favor of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.</m:t>
          </m:r>
        </m:oMath>
      </m:oMathPara>
    </w:p>
    <w:p w:rsidR="00D35E7E" w:rsidRDefault="00D35E7E" w:rsidP="00D35E7E">
      <w:pPr>
        <w:spacing w:after="0"/>
        <w:rPr>
          <w:rFonts w:eastAsiaTheme="minorEastAsia"/>
        </w:rPr>
      </w:pPr>
    </w:p>
    <w:p w:rsidR="00D35E7E" w:rsidRDefault="00D35E7E" w:rsidP="00D35E7E">
      <w:pPr>
        <w:spacing w:after="0"/>
        <w:rPr>
          <w:rFonts w:eastAsiaTheme="minorEastAsia"/>
        </w:rPr>
      </w:pPr>
      <w:r>
        <w:rPr>
          <w:rFonts w:eastAsiaTheme="minorEastAsia"/>
        </w:rPr>
        <w:t>p-value method:</w:t>
      </w:r>
    </w:p>
    <w:p w:rsidR="00D35E7E" w:rsidRPr="00176BDE" w:rsidRDefault="00A02E21" w:rsidP="00D35E7E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rad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69.2-67.5</m:t>
              </m:r>
            </m:num>
            <m:den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4.1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100</m:t>
                      </m:r>
                    </m:e>
                  </m:rad>
                </m:den>
              </m:f>
            </m:den>
          </m:f>
          <m:r>
            <w:rPr>
              <w:rFonts w:ascii="Cambria Math" w:eastAsiaTheme="minorEastAsia" w:hAnsi="Cambria Math"/>
            </w:rPr>
            <m:t>=4.146</m:t>
          </m:r>
        </m:oMath>
      </m:oMathPara>
    </w:p>
    <w:p w:rsidR="00D35E7E" w:rsidRDefault="00D35E7E" w:rsidP="00D35E7E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Area beyond </w:t>
      </w:r>
      <w:r w:rsidR="0045194E">
        <w:rPr>
          <w:rFonts w:eastAsiaTheme="minorEastAsia"/>
        </w:rPr>
        <w:t>4.146</w:t>
      </w:r>
      <w:r>
        <w:rPr>
          <w:rFonts w:eastAsiaTheme="minorEastAsia"/>
        </w:rPr>
        <w:t xml:space="preserve"> = </w:t>
      </w:r>
      <w:r w:rsidR="00A02E21">
        <w:rPr>
          <w:rFonts w:eastAsiaTheme="minorEastAsia"/>
        </w:rPr>
        <w:t>7.140</w:t>
      </w:r>
      <w:r>
        <w:rPr>
          <w:rFonts w:eastAsiaTheme="minorEastAsia"/>
        </w:rPr>
        <w:t xml:space="preserve"> </w:t>
      </w:r>
      <w:r>
        <w:rPr>
          <w:rFonts w:eastAsiaTheme="minorEastAsia" w:cstheme="minorHAnsi"/>
        </w:rPr>
        <w:t>×</w:t>
      </w:r>
      <w:r>
        <w:rPr>
          <w:rFonts w:eastAsiaTheme="minorEastAsia"/>
        </w:rPr>
        <w:t xml:space="preserve"> 10</w:t>
      </w:r>
      <w:r>
        <w:rPr>
          <w:rFonts w:eastAsiaTheme="minorEastAsia"/>
          <w:vertAlign w:val="superscript"/>
        </w:rPr>
        <w:t>-</w:t>
      </w:r>
      <w:r w:rsidR="00A02E21">
        <w:rPr>
          <w:rFonts w:eastAsiaTheme="minorEastAsia"/>
          <w:vertAlign w:val="superscript"/>
        </w:rPr>
        <w:t>7</w:t>
      </w:r>
    </w:p>
    <w:p w:rsidR="00D35E7E" w:rsidRPr="00063D76" w:rsidRDefault="00D35E7E" w:rsidP="00D35E7E">
      <w:pPr>
        <w:spacing w:after="0"/>
        <w:rPr>
          <w:rFonts w:eastAsiaTheme="minorEastAsia"/>
          <w:vertAlign w:val="superscript"/>
        </w:rPr>
      </w:pPr>
      <w:r>
        <w:rPr>
          <w:rFonts w:eastAsiaTheme="minorEastAsia"/>
        </w:rPr>
        <w:t xml:space="preserve">p-value = </w:t>
      </w:r>
      <w:r w:rsidR="00A02E21">
        <w:rPr>
          <w:rFonts w:eastAsiaTheme="minorEastAsia"/>
        </w:rPr>
        <w:t xml:space="preserve">7.140 </w:t>
      </w:r>
      <w:r w:rsidR="00A02E21">
        <w:rPr>
          <w:rFonts w:eastAsiaTheme="minorEastAsia" w:cstheme="minorHAnsi"/>
        </w:rPr>
        <w:t>×</w:t>
      </w:r>
      <w:r w:rsidR="00A02E21">
        <w:rPr>
          <w:rFonts w:eastAsiaTheme="minorEastAsia"/>
        </w:rPr>
        <w:t xml:space="preserve"> 10</w:t>
      </w:r>
      <w:r w:rsidR="00A02E21">
        <w:rPr>
          <w:rFonts w:eastAsiaTheme="minorEastAsia"/>
          <w:vertAlign w:val="superscript"/>
        </w:rPr>
        <w:t>-7</w:t>
      </w:r>
      <w:r>
        <w:rPr>
          <w:rFonts w:eastAsiaTheme="minorEastAsia"/>
        </w:rPr>
        <w:t xml:space="preserve"> + </w:t>
      </w:r>
      <w:r w:rsidR="00A02E21">
        <w:rPr>
          <w:rFonts w:eastAsiaTheme="minorEastAsia"/>
        </w:rPr>
        <w:t xml:space="preserve">7.140 </w:t>
      </w:r>
      <w:r w:rsidR="00A02E21">
        <w:rPr>
          <w:rFonts w:eastAsiaTheme="minorEastAsia" w:cstheme="minorHAnsi"/>
        </w:rPr>
        <w:t>×</w:t>
      </w:r>
      <w:r w:rsidR="00A02E21">
        <w:rPr>
          <w:rFonts w:eastAsiaTheme="minorEastAsia"/>
        </w:rPr>
        <w:t xml:space="preserve"> 10</w:t>
      </w:r>
      <w:r w:rsidR="00A02E21">
        <w:rPr>
          <w:rFonts w:eastAsiaTheme="minorEastAsia"/>
          <w:vertAlign w:val="superscript"/>
        </w:rPr>
        <w:t>-7</w:t>
      </w:r>
      <w:r>
        <w:rPr>
          <w:rFonts w:eastAsiaTheme="minorEastAsia"/>
        </w:rPr>
        <w:t xml:space="preserve"> = 1.</w:t>
      </w:r>
      <w:r w:rsidR="00A02E21">
        <w:rPr>
          <w:rFonts w:eastAsiaTheme="minorEastAsia"/>
        </w:rPr>
        <w:t>42</w:t>
      </w:r>
      <w:r>
        <w:rPr>
          <w:rFonts w:eastAsiaTheme="minorEastAsia"/>
        </w:rPr>
        <w:t xml:space="preserve"> </w:t>
      </w:r>
      <w:r>
        <w:rPr>
          <w:rFonts w:eastAsiaTheme="minorEastAsia" w:cstheme="minorHAnsi"/>
        </w:rPr>
        <w:t>×</w:t>
      </w:r>
      <w:r>
        <w:rPr>
          <w:rFonts w:eastAsiaTheme="minorEastAsia"/>
        </w:rPr>
        <w:t xml:space="preserve"> 10</w:t>
      </w:r>
      <w:r>
        <w:rPr>
          <w:rFonts w:eastAsiaTheme="minorEastAsia"/>
          <w:vertAlign w:val="superscript"/>
        </w:rPr>
        <w:t>-</w:t>
      </w:r>
      <w:r w:rsidR="00A02E21">
        <w:rPr>
          <w:rFonts w:eastAsiaTheme="minorEastAsia"/>
          <w:vertAlign w:val="superscript"/>
        </w:rPr>
        <w:t>6</w:t>
      </w:r>
    </w:p>
    <w:p w:rsidR="00D35E7E" w:rsidRDefault="00D35E7E" w:rsidP="00D35E7E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Since p = </w:t>
      </w:r>
      <w:r w:rsidR="00A02E21">
        <w:rPr>
          <w:rFonts w:eastAsiaTheme="minorEastAsia"/>
        </w:rPr>
        <w:t xml:space="preserve">1.42 </w:t>
      </w:r>
      <w:r w:rsidR="00A02E21">
        <w:rPr>
          <w:rFonts w:eastAsiaTheme="minorEastAsia" w:cstheme="minorHAnsi"/>
        </w:rPr>
        <w:t>×</w:t>
      </w:r>
      <w:r w:rsidR="00A02E21">
        <w:rPr>
          <w:rFonts w:eastAsiaTheme="minorEastAsia"/>
        </w:rPr>
        <w:t xml:space="preserve"> 10</w:t>
      </w:r>
      <w:r w:rsidR="00A02E21">
        <w:rPr>
          <w:rFonts w:eastAsiaTheme="minorEastAsia"/>
          <w:vertAlign w:val="superscript"/>
        </w:rPr>
        <w:t>-6</w:t>
      </w:r>
      <w:r>
        <w:rPr>
          <w:rFonts w:eastAsiaTheme="minorEastAsia"/>
        </w:rPr>
        <w:t xml:space="preserve"> &lt; </w:t>
      </w:r>
      <w:r>
        <w:rPr>
          <w:rFonts w:eastAsiaTheme="minorEastAsia" w:cstheme="minorHAnsi"/>
        </w:rPr>
        <w:t>α</w:t>
      </w:r>
      <w:r>
        <w:rPr>
          <w:rFonts w:eastAsiaTheme="minorEastAsia"/>
        </w:rPr>
        <w:t xml:space="preserve"> = 0.01, we reject H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in favor of H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.</w:t>
      </w:r>
    </w:p>
    <w:p w:rsidR="00A02E21" w:rsidRDefault="00A02E21" w:rsidP="00D35E7E">
      <w:pPr>
        <w:spacing w:after="0"/>
        <w:rPr>
          <w:rFonts w:eastAsiaTheme="minorEastAsia"/>
        </w:rPr>
      </w:pPr>
    </w:p>
    <w:p w:rsidR="00A02E21" w:rsidRPr="00AC1FA5" w:rsidRDefault="00AC1FA5" w:rsidP="00AC1FA5">
      <w:pPr>
        <w:pStyle w:val="ListParagraph"/>
        <w:numPr>
          <w:ilvl w:val="0"/>
          <w:numId w:val="2"/>
        </w:numPr>
        <w:spacing w:after="0"/>
        <w:rPr>
          <w:rFonts w:eastAsiaTheme="minorEastAsia"/>
        </w:rPr>
      </w:pPr>
      <w:r>
        <w:t xml:space="preserve">Repeat (a) and (b) using an </w:t>
      </w:r>
      <w:r w:rsidRPr="00501CF3">
        <w:rPr>
          <w:i/>
        </w:rPr>
        <w:t>upper</w:t>
      </w:r>
      <w:r>
        <w:t xml:space="preserve"> one-sided test.</w:t>
      </w:r>
      <w:r w:rsidR="00664754">
        <w:t xml:space="preserve"> </w:t>
      </w:r>
      <w:r w:rsidR="00664754" w:rsidRPr="00664754">
        <w:rPr>
          <w:highlight w:val="green"/>
        </w:rPr>
        <w:t xml:space="preserve">Note: </w:t>
      </w:r>
      <w:r w:rsidR="00664754">
        <w:rPr>
          <w:highlight w:val="green"/>
        </w:rPr>
        <w:t>B</w:t>
      </w:r>
      <w:r w:rsidR="00664754" w:rsidRPr="00664754">
        <w:rPr>
          <w:highlight w:val="green"/>
        </w:rPr>
        <w:t>est practice is to use α/2 so as not to be anti-conservative when using a one-sided test</w:t>
      </w:r>
    </w:p>
    <w:p w:rsidR="00AC1FA5" w:rsidRPr="00AC1FA5" w:rsidRDefault="00AC1FA5" w:rsidP="00AC1FA5">
      <w:pPr>
        <w:pStyle w:val="ListParagraph"/>
        <w:spacing w:after="0"/>
        <w:ind w:left="1080"/>
        <w:rPr>
          <w:rFonts w:eastAsiaTheme="minorEastAsia"/>
        </w:rPr>
      </w:pPr>
    </w:p>
    <w:p w:rsidR="00A02E21" w:rsidRDefault="00A02E21" w:rsidP="00D35E7E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Let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=67.5 inches, σ=3.2 inches, n=100,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=69.2 inches and s=4.1</m:t>
          </m:r>
          <m:r>
            <w:rPr>
              <w:rFonts w:ascii="Cambria Math" w:eastAsiaTheme="minorEastAsia" w:hAnsi="Cambria Math"/>
            </w:rPr>
            <m:t xml:space="preserve"> inches</m:t>
          </m:r>
        </m:oMath>
      </m:oMathPara>
    </w:p>
    <w:p w:rsidR="00A02E21" w:rsidRDefault="00A02E21" w:rsidP="00A02E21">
      <w:pPr>
        <w:spacing w:after="0"/>
        <w:rPr>
          <w:rFonts w:eastAsiaTheme="minorEastAsia"/>
        </w:rPr>
      </w:pPr>
      <w:r>
        <w:rPr>
          <w:rFonts w:eastAsiaTheme="minorEastAsia"/>
        </w:rPr>
        <w:t>H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>:  The current mean height of U.S. adult males has not changed since the 1902 value.</w:t>
      </w:r>
    </w:p>
    <w:p w:rsidR="00A02E21" w:rsidRDefault="00A02E21" w:rsidP="00A02E21">
      <w:pPr>
        <w:spacing w:after="0"/>
        <w:rPr>
          <w:rFonts w:eastAsiaTheme="minorEastAsia"/>
        </w:rPr>
      </w:pPr>
      <w:r>
        <w:rPr>
          <w:rFonts w:eastAsiaTheme="minorEastAsia"/>
        </w:rPr>
        <w:t>H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:  The current mean height of U.S. adult males is different than the 1902 value.</w:t>
      </w:r>
    </w:p>
    <w:p w:rsidR="00A02E21" w:rsidRDefault="00A02E21" w:rsidP="00A02E21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Set </w:t>
      </w:r>
      <w:r>
        <w:rPr>
          <w:rFonts w:eastAsiaTheme="minorEastAsia" w:cstheme="minorHAnsi"/>
        </w:rPr>
        <w:t>α</w:t>
      </w:r>
      <w:r>
        <w:rPr>
          <w:rFonts w:eastAsiaTheme="minorEastAsia"/>
        </w:rPr>
        <w:t xml:space="preserve"> = 0.01</w:t>
      </w:r>
    </w:p>
    <w:p w:rsidR="0045194E" w:rsidRDefault="0045194E" w:rsidP="0045194E">
      <w:pPr>
        <w:spacing w:after="0"/>
        <w:rPr>
          <w:rFonts w:eastAsiaTheme="minorEastAsia"/>
        </w:rPr>
      </w:pPr>
      <w:r>
        <w:rPr>
          <w:rFonts w:eastAsiaTheme="minorEastAsia"/>
        </w:rPr>
        <w:t>Critical value method using σ:</w:t>
      </w:r>
    </w:p>
    <w:p w:rsidR="0045194E" w:rsidRPr="00F30E08" w:rsidRDefault="0045194E" w:rsidP="0045194E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&lt;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f>
                            <m:fPr>
                              <m:type m:val="skw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α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rad>
                            </m:den>
                          </m:f>
                        </m:e>
                      </m:d>
                    </m:e>
                  </m:groupCh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lim>
              </m:limLow>
              <m:r>
                <w:rPr>
                  <w:rFonts w:ascii="Cambria Math" w:eastAsiaTheme="minorEastAsia" w:hAnsi="Cambria Math"/>
                </w:rPr>
                <m:t xml:space="preserve">|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True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highlight w:val="yellow"/>
            </w:rPr>
            <m:t>1-α/2</m:t>
          </m:r>
        </m:oMath>
      </m:oMathPara>
    </w:p>
    <w:p w:rsidR="0045194E" w:rsidRDefault="0045194E" w:rsidP="0045194E">
      <w:pPr>
        <w:spacing w:after="0"/>
        <w:rPr>
          <w:rFonts w:eastAsiaTheme="minorEastAsia"/>
        </w:rPr>
      </w:pPr>
      <w:r>
        <w:rPr>
          <w:rFonts w:eastAsiaTheme="minorEastAsia"/>
        </w:rPr>
        <w:t>Fail to reject:</w:t>
      </w:r>
    </w:p>
    <w:p w:rsidR="0045194E" w:rsidRPr="006A059B" w:rsidRDefault="00E803A8" w:rsidP="004A1FE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1-α/2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rad>
                </m:den>
              </m:f>
            </m:e>
          </m:d>
        </m:oMath>
      </m:oMathPara>
    </w:p>
    <w:p w:rsidR="0045194E" w:rsidRPr="006A059B" w:rsidRDefault="00E803A8" w:rsidP="004A1FEC">
      <w:pPr>
        <w:spacing w:after="0"/>
        <w:jc w:val="center"/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&lt;67.5+</m:t>
          </m:r>
          <m:r>
            <w:rPr>
              <w:rFonts w:ascii="Cambria Math" w:eastAsiaTheme="minorEastAsia" w:hAnsi="Cambria Math"/>
              <w:highlight w:val="yellow"/>
            </w:rPr>
            <m:t>2.57583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3.2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100</m:t>
                      </m:r>
                    </m:e>
                  </m:rad>
                </m:den>
              </m:f>
            </m:e>
          </m:d>
        </m:oMath>
      </m:oMathPara>
    </w:p>
    <w:p w:rsidR="0045194E" w:rsidRPr="00D35E7E" w:rsidRDefault="00E803A8" w:rsidP="00664754">
      <w:pPr>
        <w:spacing w:after="0"/>
        <w:jc w:val="center"/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highlight w:val="cyan"/>
                </w:rPr>
              </m:ctrlPr>
            </m:accPr>
            <m:e>
              <m:r>
                <w:rPr>
                  <w:rFonts w:ascii="Cambria Math" w:eastAsiaTheme="minorEastAsia" w:hAnsi="Cambria Math"/>
                  <w:highlight w:val="cyan"/>
                </w:rPr>
                <m:t>X</m:t>
              </m:r>
            </m:e>
          </m:acc>
          <m:r>
            <w:rPr>
              <w:rFonts w:ascii="Cambria Math" w:eastAsiaTheme="minorEastAsia" w:hAnsi="Cambria Math"/>
              <w:highlight w:val="cyan"/>
            </w:rPr>
            <m:t>&lt;</m:t>
          </m:r>
          <m:r>
            <w:rPr>
              <w:rFonts w:ascii="Cambria Math" w:eastAsiaTheme="minorEastAsia" w:hAnsi="Cambria Math"/>
              <w:highlight w:val="cyan"/>
            </w:rPr>
            <m:t>68.32</m:t>
          </m:r>
          <m:r>
            <w:rPr>
              <w:rFonts w:ascii="Cambria Math" w:eastAsiaTheme="minorEastAsia" w:hAnsi="Cambria Math"/>
            </w:rPr>
            <m:t xml:space="preserve">.  Since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 xml:space="preserve">=69.2 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inches &gt; </m:t>
          </m:r>
          <m:r>
            <m:rPr>
              <m:nor/>
            </m:rPr>
            <w:rPr>
              <w:rFonts w:ascii="Cambria Math" w:eastAsiaTheme="minorEastAsia" w:hAnsi="Cambria Math"/>
            </w:rPr>
            <m:t>68.32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inches, we reject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m:rPr>
              <m:nor/>
            </m:rPr>
            <w:rPr>
              <w:rFonts w:ascii="Cambria Math" w:eastAsiaTheme="minorEastAsia" w:hAnsi="Cambria Math"/>
            </w:rPr>
            <m:t xml:space="preserve"> in favor of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.</m:t>
          </m:r>
        </m:oMath>
      </m:oMathPara>
    </w:p>
    <w:p w:rsidR="0045194E" w:rsidRDefault="0045194E" w:rsidP="0045194E">
      <w:pPr>
        <w:spacing w:after="0"/>
        <w:rPr>
          <w:rFonts w:eastAsiaTheme="minorEastAsia"/>
        </w:rPr>
      </w:pPr>
    </w:p>
    <w:p w:rsidR="0045194E" w:rsidRDefault="0045194E" w:rsidP="0045194E">
      <w:pPr>
        <w:spacing w:after="0"/>
        <w:rPr>
          <w:rFonts w:eastAsiaTheme="minorEastAsia"/>
        </w:rPr>
      </w:pPr>
      <w:r>
        <w:rPr>
          <w:rFonts w:eastAsiaTheme="minorEastAsia"/>
        </w:rPr>
        <w:t>p-value method using σ:</w:t>
      </w:r>
    </w:p>
    <w:p w:rsidR="0045194E" w:rsidRPr="00176BDE" w:rsidRDefault="0045194E" w:rsidP="0045194E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Z=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rad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69.2-67.5</m:t>
              </m:r>
            </m:num>
            <m:den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3.2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100</m:t>
                      </m:r>
                    </m:e>
                  </m:rad>
                </m:den>
              </m:f>
            </m:den>
          </m:f>
          <m:r>
            <w:rPr>
              <w:rFonts w:ascii="Cambria Math" w:eastAsiaTheme="minorEastAsia" w:hAnsi="Cambria Math"/>
            </w:rPr>
            <m:t>=5.3125</m:t>
          </m:r>
        </m:oMath>
      </m:oMathPara>
    </w:p>
    <w:p w:rsidR="0045194E" w:rsidRDefault="0045194E" w:rsidP="0045194E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Area beyond 5.3125 = 5.407 </w:t>
      </w:r>
      <w:r>
        <w:rPr>
          <w:rFonts w:eastAsiaTheme="minorEastAsia" w:cstheme="minorHAnsi"/>
        </w:rPr>
        <w:t>×</w:t>
      </w:r>
      <w:r>
        <w:rPr>
          <w:rFonts w:eastAsiaTheme="minorEastAsia"/>
        </w:rPr>
        <w:t xml:space="preserve"> 10</w:t>
      </w:r>
      <w:r>
        <w:rPr>
          <w:rFonts w:eastAsiaTheme="minorEastAsia"/>
          <w:vertAlign w:val="superscript"/>
        </w:rPr>
        <w:t>-8</w:t>
      </w:r>
    </w:p>
    <w:p w:rsidR="0045194E" w:rsidRDefault="0045194E" w:rsidP="0045194E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p-value = 5.407 </w:t>
      </w:r>
      <w:r>
        <w:rPr>
          <w:rFonts w:eastAsiaTheme="minorEastAsia" w:cstheme="minorHAnsi"/>
        </w:rPr>
        <w:t>×</w:t>
      </w:r>
      <w:r>
        <w:rPr>
          <w:rFonts w:eastAsiaTheme="minorEastAsia"/>
        </w:rPr>
        <w:t xml:space="preserve"> 10</w:t>
      </w:r>
      <w:r>
        <w:rPr>
          <w:rFonts w:eastAsiaTheme="minorEastAsia"/>
          <w:vertAlign w:val="superscript"/>
        </w:rPr>
        <w:t>-8</w:t>
      </w:r>
      <w:r>
        <w:rPr>
          <w:rFonts w:eastAsiaTheme="minorEastAsia"/>
        </w:rPr>
        <w:t xml:space="preserve"> </w:t>
      </w:r>
    </w:p>
    <w:p w:rsidR="00A02E21" w:rsidRDefault="0045194E" w:rsidP="0045194E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Since p = 5.407 </w:t>
      </w:r>
      <w:r>
        <w:rPr>
          <w:rFonts w:eastAsiaTheme="minorEastAsia" w:cstheme="minorHAnsi"/>
        </w:rPr>
        <w:t>×</w:t>
      </w:r>
      <w:r>
        <w:rPr>
          <w:rFonts w:eastAsiaTheme="minorEastAsia"/>
        </w:rPr>
        <w:t xml:space="preserve"> 10</w:t>
      </w:r>
      <w:r>
        <w:rPr>
          <w:rFonts w:eastAsiaTheme="minorEastAsia"/>
          <w:vertAlign w:val="superscript"/>
        </w:rPr>
        <w:t>-8</w:t>
      </w:r>
      <w:r>
        <w:rPr>
          <w:rFonts w:eastAsiaTheme="minorEastAsia"/>
        </w:rPr>
        <w:t xml:space="preserve"> &lt; </w:t>
      </w:r>
      <w:r w:rsidRPr="00E95363">
        <w:rPr>
          <w:rFonts w:eastAsiaTheme="minorEastAsia" w:cstheme="minorHAnsi"/>
          <w:highlight w:val="yellow"/>
        </w:rPr>
        <w:t>α</w:t>
      </w:r>
      <w:r w:rsidR="00E95363" w:rsidRPr="00E95363">
        <w:rPr>
          <w:rFonts w:eastAsiaTheme="minorEastAsia" w:cstheme="minorHAnsi"/>
          <w:highlight w:val="yellow"/>
        </w:rPr>
        <w:t>/2</w:t>
      </w:r>
      <w:r w:rsidRPr="00E95363">
        <w:rPr>
          <w:rFonts w:eastAsiaTheme="minorEastAsia"/>
          <w:highlight w:val="yellow"/>
        </w:rPr>
        <w:t xml:space="preserve"> = 0.0</w:t>
      </w:r>
      <w:r w:rsidR="00E95363" w:rsidRPr="00E95363">
        <w:rPr>
          <w:rFonts w:eastAsiaTheme="minorEastAsia"/>
          <w:highlight w:val="yellow"/>
        </w:rPr>
        <w:t>05</w:t>
      </w:r>
      <w:r>
        <w:rPr>
          <w:rFonts w:eastAsiaTheme="minorEastAsia"/>
        </w:rPr>
        <w:t>, we reject H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in favor of H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.</w:t>
      </w:r>
    </w:p>
    <w:p w:rsidR="00B6228F" w:rsidRDefault="00B6228F" w:rsidP="0045194E">
      <w:pPr>
        <w:spacing w:after="0"/>
        <w:rPr>
          <w:rFonts w:eastAsiaTheme="minorEastAsia"/>
        </w:rPr>
      </w:pPr>
    </w:p>
    <w:p w:rsidR="0045194E" w:rsidRDefault="0045194E" w:rsidP="0045194E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Let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=67.5 inches, σ=3.2 inches, n=100,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=69.2 inches and s=4.1</m:t>
          </m:r>
          <m:r>
            <w:rPr>
              <w:rFonts w:ascii="Cambria Math" w:eastAsiaTheme="minorEastAsia" w:hAnsi="Cambria Math"/>
            </w:rPr>
            <m:t xml:space="preserve"> inches</m:t>
          </m:r>
        </m:oMath>
      </m:oMathPara>
    </w:p>
    <w:p w:rsidR="0045194E" w:rsidRDefault="0045194E" w:rsidP="0045194E">
      <w:pPr>
        <w:spacing w:after="0"/>
        <w:rPr>
          <w:rFonts w:eastAsiaTheme="minorEastAsia"/>
        </w:rPr>
      </w:pPr>
      <w:r>
        <w:rPr>
          <w:rFonts w:eastAsiaTheme="minorEastAsia"/>
        </w:rPr>
        <w:t>H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>:  The current mean height of U.S. adult males has not changed since the 1902 value.</w:t>
      </w:r>
    </w:p>
    <w:p w:rsidR="0045194E" w:rsidRDefault="0045194E" w:rsidP="0045194E">
      <w:pPr>
        <w:spacing w:after="0"/>
        <w:rPr>
          <w:rFonts w:eastAsiaTheme="minorEastAsia"/>
        </w:rPr>
      </w:pPr>
      <w:r>
        <w:rPr>
          <w:rFonts w:eastAsiaTheme="minorEastAsia"/>
        </w:rPr>
        <w:t>H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:  The current mean height of U.S. adult males is different than the 1902 value.</w:t>
      </w:r>
    </w:p>
    <w:p w:rsidR="0045194E" w:rsidRDefault="0045194E" w:rsidP="0045194E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Set </w:t>
      </w:r>
      <w:r>
        <w:rPr>
          <w:rFonts w:eastAsiaTheme="minorEastAsia" w:cstheme="minorHAnsi"/>
        </w:rPr>
        <w:t>α</w:t>
      </w:r>
      <w:r>
        <w:rPr>
          <w:rFonts w:eastAsiaTheme="minorEastAsia"/>
        </w:rPr>
        <w:t xml:space="preserve"> = 0.01</w:t>
      </w:r>
    </w:p>
    <w:p w:rsidR="0045194E" w:rsidRDefault="0045194E" w:rsidP="0045194E">
      <w:pPr>
        <w:spacing w:after="0"/>
        <w:rPr>
          <w:rFonts w:eastAsiaTheme="minorEastAsia"/>
        </w:rPr>
      </w:pPr>
      <w:r>
        <w:rPr>
          <w:rFonts w:eastAsiaTheme="minorEastAsia"/>
        </w:rPr>
        <w:t>Critical value method using s:</w:t>
      </w:r>
    </w:p>
    <w:p w:rsidR="0045194E" w:rsidRPr="00F30E08" w:rsidRDefault="0045194E" w:rsidP="0045194E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&lt;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n-1,  </m:t>
                          </m:r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1-α/2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rad>
                            </m:den>
                          </m:f>
                        </m:e>
                      </m:d>
                    </m:e>
                  </m:groupCh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lim>
              </m:limLow>
              <m:r>
                <w:rPr>
                  <w:rFonts w:ascii="Cambria Math" w:eastAsiaTheme="minorEastAsia" w:hAnsi="Cambria Math"/>
                </w:rPr>
                <m:t xml:space="preserve">|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True</m:t>
              </m:r>
            </m:e>
          </m:d>
          <m:r>
            <w:rPr>
              <w:rFonts w:ascii="Cambria Math" w:eastAsiaTheme="minorEastAsia" w:hAnsi="Cambria Math"/>
            </w:rPr>
            <m:t>=1-α/2</m:t>
          </m:r>
        </m:oMath>
      </m:oMathPara>
    </w:p>
    <w:p w:rsidR="0045194E" w:rsidRDefault="0045194E" w:rsidP="0045194E">
      <w:pPr>
        <w:spacing w:after="0"/>
        <w:rPr>
          <w:rFonts w:eastAsiaTheme="minorEastAsia"/>
        </w:rPr>
      </w:pPr>
      <w:r>
        <w:rPr>
          <w:rFonts w:eastAsiaTheme="minorEastAsia"/>
        </w:rPr>
        <w:t>Fail to reject:</w:t>
      </w:r>
    </w:p>
    <w:p w:rsidR="0045194E" w:rsidRPr="006A059B" w:rsidRDefault="00E803A8" w:rsidP="0045194E">
      <w:pPr>
        <w:spacing w:after="0"/>
        <w:ind w:left="-4608"/>
        <w:jc w:val="center"/>
        <w:rPr>
          <w:rFonts w:eastAsiaTheme="minorEastAsia"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n-1, 1-α/2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rad>
                </m:den>
              </m:f>
            </m:e>
          </m:d>
        </m:oMath>
      </m:oMathPara>
    </w:p>
    <w:p w:rsidR="0045194E" w:rsidRPr="006A059B" w:rsidRDefault="00E803A8" w:rsidP="0045194E">
      <w:pPr>
        <w:spacing w:after="0"/>
        <w:ind w:left="-4608"/>
        <w:jc w:val="center"/>
        <w:rPr>
          <w:rFonts w:eastAsiaTheme="minorEastAsia"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&lt;67.5+</m:t>
          </m:r>
          <m:r>
            <w:rPr>
              <w:rFonts w:ascii="Cambria Math" w:eastAsiaTheme="minorEastAsia" w:hAnsi="Cambria Math"/>
              <w:highlight w:val="yellow"/>
            </w:rPr>
            <m:t>2.78744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4.1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100</m:t>
                      </m:r>
                    </m:e>
                  </m:rad>
                </m:den>
              </m:f>
            </m:e>
          </m:d>
        </m:oMath>
      </m:oMathPara>
    </w:p>
    <w:p w:rsidR="0045194E" w:rsidRPr="00F30E08" w:rsidRDefault="00E803A8" w:rsidP="0045194E">
      <w:pPr>
        <w:spacing w:after="0"/>
        <w:ind w:left="-4608"/>
        <w:jc w:val="center"/>
        <w:rPr>
          <w:rFonts w:eastAsiaTheme="minorEastAsia"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&lt;</m:t>
          </m:r>
          <m:r>
            <w:rPr>
              <w:rFonts w:ascii="Cambria Math" w:eastAsiaTheme="minorEastAsia" w:hAnsi="Cambria Math"/>
            </w:rPr>
            <m:t>68.</m:t>
          </m:r>
          <m:r>
            <w:rPr>
              <w:rFonts w:ascii="Cambria Math" w:eastAsiaTheme="minorEastAsia" w:hAnsi="Cambria Math"/>
            </w:rPr>
            <m:t>643</m:t>
          </m:r>
        </m:oMath>
      </m:oMathPara>
    </w:p>
    <w:p w:rsidR="0045194E" w:rsidRPr="00D35E7E" w:rsidRDefault="0045194E" w:rsidP="0045194E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eastAsiaTheme="minorEastAsia" w:hAnsi="Cambria Math"/>
            </w:rPr>
            <m:t xml:space="preserve">Since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 xml:space="preserve">=69.2 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inches &gt; </m:t>
          </m:r>
          <m:r>
            <w:rPr>
              <w:rFonts w:ascii="Cambria Math" w:eastAsiaTheme="minorEastAsia" w:hAnsi="Cambria Math"/>
            </w:rPr>
            <m:t>68.643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inches, we reject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m:rPr>
              <m:nor/>
            </m:rPr>
            <w:rPr>
              <w:rFonts w:ascii="Cambria Math" w:eastAsiaTheme="minorEastAsia" w:hAnsi="Cambria Math"/>
            </w:rPr>
            <m:t xml:space="preserve"> in favor of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.</m:t>
          </m:r>
        </m:oMath>
      </m:oMathPara>
    </w:p>
    <w:p w:rsidR="0045194E" w:rsidRDefault="0045194E" w:rsidP="0045194E">
      <w:pPr>
        <w:spacing w:after="0"/>
        <w:rPr>
          <w:rFonts w:eastAsiaTheme="minorEastAsia"/>
        </w:rPr>
      </w:pPr>
    </w:p>
    <w:p w:rsidR="0045194E" w:rsidRDefault="0045194E" w:rsidP="0045194E">
      <w:pPr>
        <w:spacing w:after="0"/>
        <w:rPr>
          <w:rFonts w:eastAsiaTheme="minorEastAsia"/>
        </w:rPr>
      </w:pPr>
      <w:r>
        <w:rPr>
          <w:rFonts w:eastAsiaTheme="minorEastAsia"/>
        </w:rPr>
        <w:t>p-value method</w:t>
      </w:r>
      <w:r w:rsidR="00B6228F">
        <w:rPr>
          <w:rFonts w:eastAsiaTheme="minorEastAsia"/>
        </w:rPr>
        <w:t xml:space="preserve"> using s</w:t>
      </w:r>
      <w:r>
        <w:rPr>
          <w:rFonts w:eastAsiaTheme="minorEastAsia"/>
        </w:rPr>
        <w:t>:</w:t>
      </w:r>
    </w:p>
    <w:p w:rsidR="0045194E" w:rsidRPr="00176BDE" w:rsidRDefault="0045194E" w:rsidP="0045194E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rad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69.2-67.5</m:t>
              </m:r>
            </m:num>
            <m:den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4.1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100</m:t>
                      </m:r>
                    </m:e>
                  </m:rad>
                </m:den>
              </m:f>
            </m:den>
          </m:f>
          <m:r>
            <w:rPr>
              <w:rFonts w:ascii="Cambria Math" w:eastAsiaTheme="minorEastAsia" w:hAnsi="Cambria Math"/>
            </w:rPr>
            <m:t>=4.146</m:t>
          </m:r>
        </m:oMath>
      </m:oMathPara>
    </w:p>
    <w:p w:rsidR="0045194E" w:rsidRDefault="0045194E" w:rsidP="0045194E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Area beyond 4.146 = 3.574 </w:t>
      </w:r>
      <w:r>
        <w:rPr>
          <w:rFonts w:eastAsiaTheme="minorEastAsia" w:cstheme="minorHAnsi"/>
        </w:rPr>
        <w:t>×</w:t>
      </w:r>
      <w:r>
        <w:rPr>
          <w:rFonts w:eastAsiaTheme="minorEastAsia"/>
        </w:rPr>
        <w:t xml:space="preserve"> 10</w:t>
      </w:r>
      <w:r>
        <w:rPr>
          <w:rFonts w:eastAsiaTheme="minorEastAsia"/>
          <w:vertAlign w:val="superscript"/>
        </w:rPr>
        <w:t>-5</w:t>
      </w:r>
    </w:p>
    <w:p w:rsidR="0045194E" w:rsidRPr="00063D76" w:rsidRDefault="0045194E" w:rsidP="0045194E">
      <w:pPr>
        <w:spacing w:after="0"/>
        <w:rPr>
          <w:rFonts w:eastAsiaTheme="minorEastAsia"/>
          <w:vertAlign w:val="superscript"/>
        </w:rPr>
      </w:pPr>
      <w:r>
        <w:rPr>
          <w:rFonts w:eastAsiaTheme="minorEastAsia"/>
        </w:rPr>
        <w:t xml:space="preserve">p-value = 3.574 </w:t>
      </w:r>
      <w:r>
        <w:rPr>
          <w:rFonts w:eastAsiaTheme="minorEastAsia" w:cstheme="minorHAnsi"/>
        </w:rPr>
        <w:t>×</w:t>
      </w:r>
      <w:r>
        <w:rPr>
          <w:rFonts w:eastAsiaTheme="minorEastAsia"/>
        </w:rPr>
        <w:t xml:space="preserve"> 10</w:t>
      </w:r>
      <w:r>
        <w:rPr>
          <w:rFonts w:eastAsiaTheme="minorEastAsia"/>
          <w:vertAlign w:val="superscript"/>
        </w:rPr>
        <w:t>-5</w:t>
      </w:r>
      <w:r>
        <w:rPr>
          <w:rFonts w:eastAsiaTheme="minorEastAsia"/>
        </w:rPr>
        <w:t xml:space="preserve"> </w:t>
      </w:r>
    </w:p>
    <w:p w:rsidR="0045194E" w:rsidRDefault="0045194E" w:rsidP="0045194E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Since p = 3.574 </w:t>
      </w:r>
      <w:r>
        <w:rPr>
          <w:rFonts w:eastAsiaTheme="minorEastAsia" w:cstheme="minorHAnsi"/>
        </w:rPr>
        <w:t>×</w:t>
      </w:r>
      <w:r>
        <w:rPr>
          <w:rFonts w:eastAsiaTheme="minorEastAsia"/>
        </w:rPr>
        <w:t xml:space="preserve"> 10</w:t>
      </w:r>
      <w:r>
        <w:rPr>
          <w:rFonts w:eastAsiaTheme="minorEastAsia"/>
          <w:vertAlign w:val="superscript"/>
        </w:rPr>
        <w:t>-5</w:t>
      </w:r>
      <w:r>
        <w:rPr>
          <w:rFonts w:eastAsiaTheme="minorEastAsia"/>
        </w:rPr>
        <w:t xml:space="preserve"> &lt; </w:t>
      </w:r>
      <w:r w:rsidRPr="00E95363">
        <w:rPr>
          <w:rFonts w:eastAsiaTheme="minorEastAsia" w:cstheme="minorHAnsi"/>
          <w:highlight w:val="yellow"/>
        </w:rPr>
        <w:t>α</w:t>
      </w:r>
      <w:r w:rsidR="00E95363" w:rsidRPr="00E95363">
        <w:rPr>
          <w:rFonts w:eastAsiaTheme="minorEastAsia" w:cstheme="minorHAnsi"/>
          <w:highlight w:val="yellow"/>
        </w:rPr>
        <w:t>/2</w:t>
      </w:r>
      <w:r w:rsidRPr="00E95363">
        <w:rPr>
          <w:rFonts w:eastAsiaTheme="minorEastAsia"/>
          <w:highlight w:val="yellow"/>
        </w:rPr>
        <w:t xml:space="preserve"> = 0.0</w:t>
      </w:r>
      <w:r w:rsidR="00E95363" w:rsidRPr="00E95363">
        <w:rPr>
          <w:rFonts w:eastAsiaTheme="minorEastAsia"/>
          <w:highlight w:val="yellow"/>
        </w:rPr>
        <w:t>05</w:t>
      </w:r>
      <w:r>
        <w:rPr>
          <w:rFonts w:eastAsiaTheme="minorEastAsia"/>
        </w:rPr>
        <w:t>, we reject H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in favor of H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.</w:t>
      </w:r>
    </w:p>
    <w:p w:rsidR="00B6228F" w:rsidRDefault="00B6228F" w:rsidP="0045194E">
      <w:pPr>
        <w:spacing w:after="0"/>
        <w:rPr>
          <w:rFonts w:eastAsiaTheme="minorEastAsia"/>
        </w:rPr>
      </w:pPr>
    </w:p>
    <w:p w:rsidR="00B6228F" w:rsidRDefault="00B6228F" w:rsidP="00B6228F">
      <w:pPr>
        <w:spacing w:after="0"/>
        <w:rPr>
          <w:rFonts w:eastAsiaTheme="minorEastAsia"/>
        </w:rPr>
      </w:pPr>
      <w:r w:rsidRPr="00B6228F">
        <w:rPr>
          <w:rFonts w:eastAsiaTheme="minorEastAsia"/>
        </w:rPr>
        <w:t>d.</w:t>
      </w:r>
      <w:r w:rsidRPr="00B6228F">
        <w:rPr>
          <w:rFonts w:eastAsiaTheme="minorEastAsia"/>
        </w:rPr>
        <w:tab/>
        <w:t>In this situation, which hypothesis (one-sided or two-sided) seems more appropriate?</w:t>
      </w:r>
    </w:p>
    <w:p w:rsidR="00B6228F" w:rsidRDefault="00B6228F" w:rsidP="00B6228F">
      <w:pPr>
        <w:spacing w:after="0"/>
        <w:rPr>
          <w:rFonts w:eastAsiaTheme="minorEastAsia"/>
        </w:rPr>
      </w:pPr>
    </w:p>
    <w:p w:rsidR="001B27A9" w:rsidRDefault="00B6228F" w:rsidP="00B6228F">
      <w:pPr>
        <w:spacing w:after="0"/>
        <w:rPr>
          <w:rFonts w:eastAsiaTheme="minorEastAsia"/>
        </w:rPr>
      </w:pPr>
      <w:r>
        <w:rPr>
          <w:rFonts w:eastAsiaTheme="minorEastAsia"/>
        </w:rPr>
        <w:t>The one sided seems more appropriate since it is assumed that the mean height of adult males in the U.S. has not decreased.  However, I think it would be best to use the one-sided test with</w:t>
      </w:r>
      <w:r w:rsidR="001B27A9">
        <w:rPr>
          <w:rFonts w:eastAsiaTheme="minorEastAsia"/>
        </w:rPr>
        <w:t xml:space="preserve"> a more conservative</w:t>
      </w:r>
      <w:r w:rsidR="00172D8D">
        <w:rPr>
          <w:rFonts w:eastAsiaTheme="minorEastAsia"/>
        </w:rPr>
        <w:t xml:space="preserve"> significance level, e.g. </w:t>
      </w:r>
      <w:r>
        <w:rPr>
          <w:rFonts w:eastAsiaTheme="minorEastAsia"/>
        </w:rPr>
        <w:t xml:space="preserve"> </w:t>
      </w:r>
      <m:oMath>
        <m:f>
          <m:fPr>
            <m:type m:val="skw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α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=0.005</m:t>
        </m:r>
      </m:oMath>
      <w:r>
        <w:rPr>
          <w:rFonts w:eastAsiaTheme="minorEastAsia"/>
        </w:rPr>
        <w:t xml:space="preserve"> since that </w:t>
      </w:r>
      <w:r w:rsidR="001B27A9">
        <w:rPr>
          <w:rFonts w:eastAsiaTheme="minorEastAsia"/>
        </w:rPr>
        <w:t>will give the same upper rejection region as the two-sided test.</w:t>
      </w:r>
      <w:r w:rsidR="00664754">
        <w:rPr>
          <w:rFonts w:eastAsiaTheme="minorEastAsia"/>
        </w:rPr>
        <w:t xml:space="preserve"> </w:t>
      </w:r>
      <w:r w:rsidR="00664754" w:rsidRPr="00664754">
        <w:rPr>
          <w:rFonts w:eastAsiaTheme="minorEastAsia"/>
          <w:highlight w:val="green"/>
        </w:rPr>
        <w:t>Note:</w:t>
      </w:r>
      <w:r w:rsidR="00664754">
        <w:rPr>
          <w:rFonts w:eastAsiaTheme="minorEastAsia"/>
        </w:rPr>
        <w:t xml:space="preserve"> A o</w:t>
      </w:r>
      <w:r w:rsidR="00664754" w:rsidRPr="00664754">
        <w:rPr>
          <w:rFonts w:eastAsiaTheme="minorEastAsia"/>
        </w:rPr>
        <w:t xml:space="preserve">ne-sided test with full alpha </w:t>
      </w:r>
      <w:r w:rsidR="00664754">
        <w:rPr>
          <w:rFonts w:eastAsiaTheme="minorEastAsia"/>
        </w:rPr>
        <w:t xml:space="preserve">is </w:t>
      </w:r>
      <w:r w:rsidR="00664754" w:rsidRPr="00664754">
        <w:rPr>
          <w:rFonts w:eastAsiaTheme="minorEastAsia"/>
        </w:rPr>
        <w:t>ok, too, but some mention should be made of anti-conservatism of that approach</w:t>
      </w:r>
    </w:p>
    <w:p w:rsidR="00B6228F" w:rsidRPr="00B6228F" w:rsidRDefault="001B27A9" w:rsidP="00B6228F">
      <w:pPr>
        <w:spacing w:after="0"/>
        <w:rPr>
          <w:rFonts w:eastAsiaTheme="minorEastAsia"/>
        </w:rPr>
      </w:pPr>
      <w:r>
        <w:rPr>
          <w:rFonts w:eastAsiaTheme="minorEastAsia"/>
        </w:rPr>
        <w:lastRenderedPageBreak/>
        <w:t xml:space="preserve"> </w:t>
      </w:r>
    </w:p>
    <w:p w:rsidR="00172D8D" w:rsidRPr="00172D8D" w:rsidRDefault="00B6228F" w:rsidP="00172D8D">
      <w:pPr>
        <w:spacing w:after="0"/>
        <w:rPr>
          <w:rFonts w:eastAsiaTheme="minorEastAsia"/>
        </w:rPr>
      </w:pPr>
      <w:r w:rsidRPr="00B6228F">
        <w:rPr>
          <w:rFonts w:eastAsiaTheme="minorEastAsia"/>
        </w:rPr>
        <w:t>e.</w:t>
      </w:r>
      <w:r w:rsidRPr="00B6228F">
        <w:rPr>
          <w:rFonts w:eastAsiaTheme="minorEastAsia"/>
        </w:rPr>
        <w:tab/>
      </w:r>
      <w:r w:rsidR="00172D8D" w:rsidRPr="00172D8D">
        <w:rPr>
          <w:rFonts w:eastAsiaTheme="minorEastAsia"/>
        </w:rPr>
        <w:t xml:space="preserve">Sometimes investigators would like to apply a one-sided test and to calculate the p-value in the direction of the observed difference.  </w:t>
      </w:r>
    </w:p>
    <w:p w:rsidR="00172D8D" w:rsidRDefault="00172D8D" w:rsidP="00172D8D">
      <w:pPr>
        <w:spacing w:after="0"/>
        <w:rPr>
          <w:rFonts w:eastAsiaTheme="minorEastAsia"/>
        </w:rPr>
      </w:pPr>
      <w:r w:rsidRPr="00172D8D">
        <w:rPr>
          <w:rFonts w:eastAsiaTheme="minorEastAsia"/>
        </w:rPr>
        <w:t>i.</w:t>
      </w:r>
      <w:r w:rsidRPr="00172D8D">
        <w:rPr>
          <w:rFonts w:eastAsiaTheme="minorEastAsia"/>
        </w:rPr>
        <w:tab/>
        <w:t xml:space="preserve">In general, how does the p-value of a one-sided test relate to the p-value of the corresponding two-sided test?  </w:t>
      </w:r>
    </w:p>
    <w:p w:rsidR="00172D8D" w:rsidRDefault="00172D8D" w:rsidP="00172D8D">
      <w:pPr>
        <w:spacing w:after="0"/>
        <w:ind w:left="720"/>
        <w:rPr>
          <w:rFonts w:eastAsiaTheme="minorEastAsia"/>
        </w:rPr>
      </w:pPr>
      <w:r>
        <w:rPr>
          <w:rFonts w:eastAsiaTheme="minorEastAsia"/>
        </w:rPr>
        <w:t>In general the p-value of the one-sided test is lower than the p-value of the two-sided test, making it more likely that the null hypothesis will be rejected.  Consequently, a one-sided test is more likely to lead to rejection of the null hypothesis.</w:t>
      </w:r>
    </w:p>
    <w:p w:rsidR="00172D8D" w:rsidRPr="00172D8D" w:rsidRDefault="00172D8D" w:rsidP="00172D8D">
      <w:pPr>
        <w:spacing w:after="0"/>
        <w:rPr>
          <w:rFonts w:eastAsiaTheme="minorEastAsia"/>
        </w:rPr>
      </w:pPr>
    </w:p>
    <w:p w:rsidR="00172D8D" w:rsidRDefault="00172D8D" w:rsidP="00172D8D">
      <w:pPr>
        <w:spacing w:after="0"/>
        <w:rPr>
          <w:rFonts w:eastAsiaTheme="minorEastAsia"/>
        </w:rPr>
      </w:pPr>
      <w:r w:rsidRPr="00172D8D">
        <w:rPr>
          <w:rFonts w:eastAsiaTheme="minorEastAsia"/>
        </w:rPr>
        <w:t>ii.</w:t>
      </w:r>
      <w:r w:rsidRPr="00172D8D">
        <w:rPr>
          <w:rFonts w:eastAsiaTheme="minorEastAsia"/>
        </w:rPr>
        <w:tab/>
        <w:t>In general, which test, one-sided or two-sided, is more likely to lead to rejection (i.e., a significant result) based on a specific level test?</w:t>
      </w:r>
    </w:p>
    <w:p w:rsidR="00172D8D" w:rsidRDefault="00172D8D" w:rsidP="00172D8D">
      <w:pPr>
        <w:spacing w:after="0"/>
        <w:ind w:left="720"/>
        <w:rPr>
          <w:rFonts w:eastAsiaTheme="minorEastAsia"/>
        </w:rPr>
      </w:pPr>
      <w:r>
        <w:rPr>
          <w:rFonts w:eastAsiaTheme="minorEastAsia"/>
        </w:rPr>
        <w:t>The one-sided test would be more likely to reject the null hypothesis if the same alpha level is used for both tests.</w:t>
      </w:r>
    </w:p>
    <w:p w:rsidR="00172D8D" w:rsidRPr="00172D8D" w:rsidRDefault="00172D8D" w:rsidP="00172D8D">
      <w:pPr>
        <w:spacing w:after="0"/>
        <w:ind w:left="720"/>
        <w:rPr>
          <w:rFonts w:eastAsiaTheme="minorEastAsia"/>
        </w:rPr>
      </w:pPr>
    </w:p>
    <w:p w:rsidR="00172D8D" w:rsidRPr="00172D8D" w:rsidRDefault="00172D8D" w:rsidP="00172D8D">
      <w:pPr>
        <w:spacing w:after="0"/>
        <w:rPr>
          <w:rFonts w:eastAsiaTheme="minorEastAsia"/>
        </w:rPr>
      </w:pPr>
      <w:r w:rsidRPr="00172D8D">
        <w:rPr>
          <w:rFonts w:eastAsiaTheme="minorEastAsia"/>
        </w:rPr>
        <w:t>iii.</w:t>
      </w:r>
      <w:r w:rsidRPr="00172D8D">
        <w:rPr>
          <w:rFonts w:eastAsiaTheme="minorEastAsia"/>
        </w:rPr>
        <w:tab/>
        <w:t xml:space="preserve">A one-sided test with a specific directional alternative hypothesis should be declared a priori - before ever looking at the data - and should be based on substantive area reasoning.  </w:t>
      </w:r>
    </w:p>
    <w:p w:rsidR="00172D8D" w:rsidRDefault="00172D8D" w:rsidP="00172D8D">
      <w:pPr>
        <w:pStyle w:val="ListParagraph"/>
        <w:numPr>
          <w:ilvl w:val="0"/>
          <w:numId w:val="5"/>
        </w:numPr>
        <w:spacing w:after="0"/>
        <w:rPr>
          <w:rFonts w:eastAsiaTheme="minorEastAsia"/>
        </w:rPr>
      </w:pPr>
      <w:r w:rsidRPr="00172D8D">
        <w:rPr>
          <w:rFonts w:eastAsiaTheme="minorEastAsia"/>
        </w:rPr>
        <w:t>Do you think it is appropriate to allow a result to be declared significant based on p-value &lt; α level, if the observed difference is in the opposite direction of the stated alternative? Why or why not?</w:t>
      </w:r>
    </w:p>
    <w:p w:rsidR="00EF0D62" w:rsidRPr="00172D8D" w:rsidRDefault="00EF0D62" w:rsidP="00EF0D62">
      <w:pPr>
        <w:pStyle w:val="ListParagraph"/>
        <w:spacing w:after="0"/>
        <w:ind w:left="1080"/>
        <w:rPr>
          <w:rFonts w:eastAsiaTheme="minorEastAsia"/>
        </w:rPr>
      </w:pPr>
    </w:p>
    <w:p w:rsidR="00172D8D" w:rsidRDefault="00172D8D" w:rsidP="00172D8D">
      <w:pPr>
        <w:pStyle w:val="ListParagraph"/>
        <w:spacing w:after="0"/>
        <w:ind w:left="1080"/>
        <w:rPr>
          <w:rFonts w:eastAsiaTheme="minorEastAsia"/>
        </w:rPr>
      </w:pPr>
      <w:r>
        <w:rPr>
          <w:rFonts w:eastAsiaTheme="minorEastAsia"/>
        </w:rPr>
        <w:t>No it Is not appropriate since that means that the hypothesis test is being driven by the data and not by the hypothesis itself.</w:t>
      </w:r>
    </w:p>
    <w:p w:rsidR="00172D8D" w:rsidRPr="00172D8D" w:rsidRDefault="00172D8D" w:rsidP="00172D8D">
      <w:pPr>
        <w:pStyle w:val="ListParagraph"/>
        <w:spacing w:after="0"/>
        <w:ind w:left="1080"/>
        <w:rPr>
          <w:rFonts w:eastAsiaTheme="minorEastAsia"/>
        </w:rPr>
      </w:pPr>
    </w:p>
    <w:p w:rsidR="00B6228F" w:rsidRDefault="00172D8D" w:rsidP="00172D8D">
      <w:pPr>
        <w:pStyle w:val="ListParagraph"/>
        <w:numPr>
          <w:ilvl w:val="0"/>
          <w:numId w:val="5"/>
        </w:numPr>
        <w:spacing w:after="0"/>
        <w:rPr>
          <w:rFonts w:eastAsiaTheme="minorEastAsia"/>
        </w:rPr>
      </w:pPr>
      <w:r w:rsidRPr="00172D8D">
        <w:rPr>
          <w:rFonts w:eastAsiaTheme="minorEastAsia"/>
        </w:rPr>
        <w:t>What would you expect to happen to the probability of a Type I error if the p-value for a one-sided test were always calculated based on the direction of the observed difference?</w:t>
      </w:r>
    </w:p>
    <w:p w:rsidR="004A3CAF" w:rsidRDefault="004A3CAF" w:rsidP="004A3CAF">
      <w:pPr>
        <w:pStyle w:val="ListParagraph"/>
        <w:spacing w:after="0"/>
        <w:ind w:left="1080"/>
        <w:rPr>
          <w:rFonts w:eastAsiaTheme="minorEastAsia"/>
        </w:rPr>
      </w:pPr>
    </w:p>
    <w:p w:rsidR="00172D8D" w:rsidRPr="00172D8D" w:rsidRDefault="00172D8D" w:rsidP="00172D8D">
      <w:pPr>
        <w:pStyle w:val="ListParagraph"/>
        <w:spacing w:after="0"/>
        <w:ind w:left="1080"/>
        <w:rPr>
          <w:rFonts w:eastAsiaTheme="minorEastAsia"/>
        </w:rPr>
      </w:pPr>
      <w:r>
        <w:rPr>
          <w:rFonts w:eastAsiaTheme="minorEastAsia"/>
        </w:rPr>
        <w:t>S</w:t>
      </w:r>
      <w:r w:rsidRPr="00172D8D">
        <w:rPr>
          <w:rFonts w:eastAsiaTheme="minorEastAsia"/>
        </w:rPr>
        <w:t>ince the test would reject the null h</w:t>
      </w:r>
      <w:r>
        <w:rPr>
          <w:rFonts w:eastAsiaTheme="minorEastAsia"/>
        </w:rPr>
        <w:t>ypothesis more often, I would expect the Type I error to be larger than the stated alpha level</w:t>
      </w:r>
      <w:r w:rsidR="004A3CAF">
        <w:rPr>
          <w:rFonts w:eastAsiaTheme="minorEastAsia"/>
        </w:rPr>
        <w:t>.</w:t>
      </w:r>
    </w:p>
    <w:p w:rsidR="00B6228F" w:rsidRDefault="00B6228F" w:rsidP="00B6228F">
      <w:pPr>
        <w:spacing w:after="0"/>
        <w:rPr>
          <w:rFonts w:eastAsiaTheme="minorEastAsia"/>
        </w:rPr>
      </w:pPr>
    </w:p>
    <w:p w:rsidR="00B6228F" w:rsidRPr="00EF0D62" w:rsidRDefault="00AC1FA5" w:rsidP="00AC1FA5">
      <w:pPr>
        <w:pStyle w:val="ListParagraph"/>
        <w:numPr>
          <w:ilvl w:val="0"/>
          <w:numId w:val="1"/>
        </w:numPr>
        <w:spacing w:after="0"/>
        <w:rPr>
          <w:rFonts w:eastAsiaTheme="minorEastAsia"/>
        </w:rPr>
      </w:pPr>
      <w:r>
        <w:rPr>
          <w:sz w:val="24"/>
        </w:rPr>
        <w:t>Refer back to the Rosner dataset BETACAR.DAT.  This dataset was used in Homework 6 Problem 3.</w:t>
      </w:r>
    </w:p>
    <w:p w:rsidR="00EF0D62" w:rsidRPr="00AC1FA5" w:rsidRDefault="00EF0D62" w:rsidP="00EF0D62">
      <w:pPr>
        <w:pStyle w:val="ListParagraph"/>
        <w:spacing w:after="0"/>
        <w:rPr>
          <w:rFonts w:eastAsiaTheme="minorEastAsia"/>
        </w:rPr>
      </w:pPr>
    </w:p>
    <w:p w:rsidR="00C20F30" w:rsidRPr="00DD5460" w:rsidRDefault="00C20F30" w:rsidP="00DD5460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00DD5460">
        <w:rPr>
          <w:rFonts w:eastAsiaTheme="minorEastAsia"/>
        </w:rPr>
        <w:t xml:space="preserve">Using </w:t>
      </w:r>
      <w:r w:rsidR="00EF0D62">
        <w:rPr>
          <w:rFonts w:eastAsiaTheme="minorEastAsia"/>
        </w:rPr>
        <w:t xml:space="preserve">R </w:t>
      </w:r>
      <w:r w:rsidRPr="00DD5460">
        <w:rPr>
          <w:rFonts w:eastAsiaTheme="minorEastAsia"/>
        </w:rPr>
        <w:t xml:space="preserve">code in Lecture 11-12, obtain the 90%, 95% and 99% CI for the mean betacarotene levels of each preparation at Week 12. Assuming unknown variance.  </w:t>
      </w:r>
    </w:p>
    <w:p w:rsidR="00DD5460" w:rsidRPr="00DD5460" w:rsidRDefault="00DD5460" w:rsidP="00DD5460">
      <w:pPr>
        <w:rPr>
          <w:rFonts w:eastAsiaTheme="minorEastAsia"/>
        </w:rPr>
      </w:pPr>
      <w:r>
        <w:rPr>
          <w:rFonts w:eastAsiaTheme="minorEastAsia"/>
        </w:rPr>
        <w:t xml:space="preserve">They can read the data into R, obtain, means by group and then </w:t>
      </w:r>
      <w:r w:rsidR="009B7D6E">
        <w:rPr>
          <w:rFonts w:eastAsiaTheme="minorEastAsia"/>
        </w:rPr>
        <w:t xml:space="preserve">write </w:t>
      </w:r>
      <w:r>
        <w:rPr>
          <w:rFonts w:eastAsiaTheme="minorEastAsia"/>
        </w:rPr>
        <w:t xml:space="preserve">code </w:t>
      </w:r>
      <w:r w:rsidRPr="009B7D6E">
        <w:rPr>
          <w:rFonts w:eastAsiaTheme="minorEastAsia"/>
          <w:i/>
        </w:rPr>
        <w:t>like</w:t>
      </w:r>
      <w:r>
        <w:rPr>
          <w:rFonts w:eastAsiaTheme="minorEastAsia"/>
        </w:rPr>
        <w:t xml:space="preserve"> the code below,  or they can use the means they got in SAS and the code below – either way is ok but reading data into R preferred</w:t>
      </w:r>
    </w:p>
    <w:p w:rsidR="004A3CAF" w:rsidRDefault="004A3CAF" w:rsidP="004A3CAF">
      <w:pPr>
        <w:spacing w:after="0"/>
        <w:rPr>
          <w:rFonts w:eastAsiaTheme="minorEastAsia"/>
        </w:rPr>
      </w:pPr>
      <w:r w:rsidRPr="004A3CAF">
        <w:rPr>
          <w:rFonts w:ascii="CMR10" w:hAnsi="CMR10" w:cs="CMR10"/>
          <w:color w:val="000000"/>
          <w:sz w:val="20"/>
          <w:szCs w:val="20"/>
        </w:rPr>
        <w:t>library(moments)</w:t>
      </w:r>
      <w:r w:rsidRPr="004A3CAF">
        <w:rPr>
          <w:rFonts w:eastAsiaTheme="minorEastAsia"/>
        </w:rPr>
        <w:t xml:space="preserve"> </w:t>
      </w:r>
    </w:p>
    <w:p w:rsidR="004A3CAF" w:rsidRDefault="004A3CAF" w:rsidP="004A3CAF">
      <w:pPr>
        <w:spacing w:after="0"/>
        <w:rPr>
          <w:rFonts w:eastAsiaTheme="minorEastAsia"/>
        </w:rPr>
      </w:pPr>
      <w:r w:rsidRPr="004A3CAF">
        <w:rPr>
          <w:rFonts w:ascii="CMR10" w:hAnsi="CMR10" w:cs="CMR10"/>
          <w:color w:val="000000"/>
          <w:sz w:val="20"/>
          <w:szCs w:val="20"/>
        </w:rPr>
        <w:t>by(betacart$week12adj,betacart$prep, mean)</w:t>
      </w:r>
      <w:r w:rsidRPr="004A3CAF">
        <w:rPr>
          <w:rFonts w:eastAsiaTheme="minorEastAsia"/>
        </w:rPr>
        <w:t xml:space="preserve"> </w:t>
      </w:r>
    </w:p>
    <w:p w:rsidR="004A3CAF" w:rsidRDefault="004A3CAF" w:rsidP="004A3CAF">
      <w:pPr>
        <w:spacing w:after="0"/>
        <w:rPr>
          <w:rFonts w:eastAsiaTheme="minorEastAsia"/>
        </w:rPr>
      </w:pPr>
      <w:r w:rsidRPr="004A3CAF">
        <w:rPr>
          <w:rFonts w:ascii="CMR10" w:hAnsi="CMR10" w:cs="CMR10"/>
          <w:color w:val="000000"/>
          <w:sz w:val="20"/>
          <w:szCs w:val="20"/>
        </w:rPr>
        <w:t>by(betacart$week12adj,betacart$prep, sd)</w:t>
      </w:r>
      <w:r w:rsidRPr="004A3CAF">
        <w:rPr>
          <w:rFonts w:eastAsiaTheme="minorEastAsia"/>
        </w:rPr>
        <w:t xml:space="preserve"> </w:t>
      </w:r>
    </w:p>
    <w:p w:rsidR="004A3CAF" w:rsidRDefault="004A3CAF" w:rsidP="004A3CAF">
      <w:pPr>
        <w:spacing w:after="0"/>
        <w:rPr>
          <w:rFonts w:eastAsiaTheme="minorEastAsia"/>
        </w:rPr>
      </w:pPr>
      <w:r w:rsidRPr="004A3CAF">
        <w:rPr>
          <w:rFonts w:ascii="CMR10" w:hAnsi="CMR10" w:cs="CMR10"/>
          <w:color w:val="000000"/>
          <w:sz w:val="20"/>
          <w:szCs w:val="20"/>
        </w:rPr>
        <w:t>library(base)</w:t>
      </w:r>
      <w:r w:rsidRPr="004A3CAF">
        <w:rPr>
          <w:rFonts w:eastAsiaTheme="minorEastAsia"/>
        </w:rPr>
        <w:t xml:space="preserve"> </w:t>
      </w:r>
    </w:p>
    <w:p w:rsidR="004A3CAF" w:rsidRDefault="004A3CAF" w:rsidP="004A3CAF">
      <w:pPr>
        <w:spacing w:after="0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lastRenderedPageBreak/>
        <w:t># For prep = SOL</w:t>
      </w:r>
    </w:p>
    <w:p w:rsidR="004A3CAF" w:rsidRDefault="004A3CAF" w:rsidP="004A3CAF">
      <w:pPr>
        <w:spacing w:after="0"/>
        <w:rPr>
          <w:rFonts w:eastAsiaTheme="minorEastAsia"/>
        </w:rPr>
      </w:pPr>
      <w:r w:rsidRPr="004A3CAF">
        <w:rPr>
          <w:rFonts w:ascii="CMR10" w:hAnsi="CMR10" w:cs="CMR10"/>
          <w:color w:val="000000"/>
          <w:sz w:val="20"/>
          <w:szCs w:val="20"/>
        </w:rPr>
        <w:t>sqrtn&lt;- sqrt(6)</w:t>
      </w:r>
      <w:r w:rsidRPr="004A3CAF">
        <w:rPr>
          <w:rFonts w:eastAsiaTheme="minorEastAsia"/>
        </w:rPr>
        <w:t xml:space="preserve"> </w:t>
      </w:r>
    </w:p>
    <w:p w:rsidR="004A3CAF" w:rsidRDefault="004A3CAF" w:rsidP="004A3CAF">
      <w:pPr>
        <w:spacing w:after="0"/>
        <w:rPr>
          <w:rFonts w:eastAsiaTheme="minorEastAsia"/>
        </w:rPr>
      </w:pPr>
      <w:r w:rsidRPr="004A3CAF">
        <w:rPr>
          <w:rFonts w:ascii="CMR10" w:hAnsi="CMR10" w:cs="CMR10"/>
          <w:color w:val="000000"/>
          <w:sz w:val="20"/>
          <w:szCs w:val="20"/>
        </w:rPr>
        <w:t>t90 &lt;- c(qt(0.05, df = 5), qt(0.95, df = 5))</w:t>
      </w:r>
      <w:r w:rsidRPr="004A3CAF">
        <w:rPr>
          <w:rFonts w:eastAsiaTheme="minorEastAsia"/>
        </w:rPr>
        <w:t xml:space="preserve"> </w:t>
      </w:r>
    </w:p>
    <w:p w:rsidR="004A3CAF" w:rsidRDefault="004A3CAF" w:rsidP="004A3CAF">
      <w:pPr>
        <w:spacing w:line="240" w:lineRule="auto"/>
        <w:rPr>
          <w:rFonts w:ascii="CMR10" w:hAnsi="CMR10" w:cs="CMR10"/>
          <w:color w:val="000000"/>
          <w:sz w:val="20"/>
          <w:szCs w:val="20"/>
        </w:rPr>
      </w:pPr>
      <w:r w:rsidRPr="004A3CAF">
        <w:rPr>
          <w:rFonts w:ascii="CMR10" w:hAnsi="CMR10" w:cs="CMR10"/>
          <w:color w:val="000000"/>
          <w:sz w:val="20"/>
          <w:szCs w:val="20"/>
        </w:rPr>
        <w:t>ci&lt;-117.5 + t90 * (87.31724/sqrtn)</w:t>
      </w:r>
    </w:p>
    <w:p w:rsidR="004A3CAF" w:rsidRDefault="004A3CAF" w:rsidP="004A3CAF">
      <w:pPr>
        <w:spacing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etc.</w:t>
      </w:r>
    </w:p>
    <w:p w:rsidR="00C20F30" w:rsidRPr="00C20F30" w:rsidRDefault="004A3CAF" w:rsidP="004A3CAF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b.</w:t>
      </w:r>
      <w:r>
        <w:rPr>
          <w:rFonts w:eastAsiaTheme="minorEastAsia"/>
        </w:rPr>
        <w:tab/>
        <w:t>Look for</w:t>
      </w:r>
      <w:r w:rsidR="00C20F30" w:rsidRPr="00C20F30">
        <w:rPr>
          <w:rFonts w:eastAsiaTheme="minorEastAsia"/>
        </w:rPr>
        <w:t xml:space="preserve"> packages and functions in R </w:t>
      </w:r>
      <w:r>
        <w:rPr>
          <w:rFonts w:eastAsiaTheme="minorEastAsia"/>
        </w:rPr>
        <w:t>that</w:t>
      </w:r>
      <w:r w:rsidR="00C20F30" w:rsidRPr="00C20F30">
        <w:rPr>
          <w:rFonts w:eastAsiaTheme="minorEastAsia"/>
        </w:rPr>
        <w:t xml:space="preserve"> can automatically obtain the CI in (a) above and apply one of them.</w:t>
      </w:r>
    </w:p>
    <w:p w:rsidR="00DD5460" w:rsidRDefault="00DD5460">
      <w:pPr>
        <w:rPr>
          <w:rFonts w:eastAsiaTheme="minorEastAsia"/>
        </w:rPr>
      </w:pPr>
      <w:r>
        <w:rPr>
          <w:rFonts w:eastAsiaTheme="minorEastAsia"/>
        </w:rPr>
        <w:t>t.test(data, conf.level=a)  gives a x 100% CI</w:t>
      </w:r>
    </w:p>
    <w:p w:rsidR="00B6228F" w:rsidRDefault="001D5B13" w:rsidP="00B6228F">
      <w:pPr>
        <w:spacing w:after="0"/>
        <w:rPr>
          <w:rFonts w:eastAsiaTheme="minorEastAsia"/>
        </w:rPr>
      </w:pPr>
      <w:r>
        <w:rPr>
          <w:rFonts w:eastAsiaTheme="minorEastAsia"/>
        </w:rPr>
        <w:t>c</w:t>
      </w:r>
      <w:r w:rsidR="00B6228F">
        <w:rPr>
          <w:rFonts w:eastAsiaTheme="minorEastAsia"/>
        </w:rPr>
        <w:t>.</w:t>
      </w:r>
      <w:r w:rsidR="00C20F30">
        <w:rPr>
          <w:rFonts w:eastAsiaTheme="minorEastAsia"/>
        </w:rPr>
        <w:tab/>
      </w:r>
      <w:r w:rsidR="00C20F30" w:rsidRPr="00C20F30">
        <w:rPr>
          <w:rFonts w:eastAsiaTheme="minorEastAsia"/>
        </w:rPr>
        <w:t xml:space="preserve">For each preparation, </w:t>
      </w:r>
      <w:r w:rsidR="004A3CAF">
        <w:rPr>
          <w:rFonts w:eastAsiaTheme="minorEastAsia"/>
        </w:rPr>
        <w:t xml:space="preserve">using SAS, </w:t>
      </w:r>
      <w:r w:rsidR="00C20F30" w:rsidRPr="00C20F30">
        <w:rPr>
          <w:rFonts w:eastAsiaTheme="minorEastAsia"/>
        </w:rPr>
        <w:t xml:space="preserve">test the hypothesis that the mean change in betacarotene is 0 mcg/dl vs. the alternative that the mean change does not equal 0 mcg/dl.  Use </w:t>
      </w:r>
      <w:r w:rsidR="00C20F30" w:rsidRPr="00C20F30">
        <w:rPr>
          <w:rFonts w:eastAsiaTheme="minorEastAsia"/>
        </w:rPr>
        <w:t> = 0.10, 0.05, and 0.01. Summarize your conclusions.</w:t>
      </w:r>
    </w:p>
    <w:p w:rsidR="00352F29" w:rsidRPr="00331D61" w:rsidRDefault="00352F29" w:rsidP="00352F29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331D61">
        <w:rPr>
          <w:rFonts w:cstheme="minorHAnsi"/>
          <w:sz w:val="16"/>
          <w:szCs w:val="16"/>
        </w:rPr>
        <w:t xml:space="preserve">                            The UNIVARIATE Procedure</w:t>
      </w:r>
    </w:p>
    <w:p w:rsidR="00352F29" w:rsidRPr="00331D61" w:rsidRDefault="00352F29" w:rsidP="00352F29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331D61">
        <w:rPr>
          <w:rFonts w:cstheme="minorHAnsi"/>
          <w:sz w:val="16"/>
          <w:szCs w:val="16"/>
        </w:rPr>
        <w:t xml:space="preserve">                                 </w:t>
      </w:r>
    </w:p>
    <w:p w:rsidR="00352F29" w:rsidRPr="00331D61" w:rsidRDefault="00352F29" w:rsidP="00352F29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331D61">
        <w:rPr>
          <w:rFonts w:cstheme="minorHAnsi"/>
          <w:sz w:val="16"/>
          <w:szCs w:val="16"/>
        </w:rPr>
        <w:t xml:space="preserve">                                Variable:  </w:t>
      </w:r>
      <w:r w:rsidRPr="00331D61">
        <w:rPr>
          <w:rFonts w:cstheme="minorHAnsi"/>
          <w:b/>
          <w:sz w:val="16"/>
          <w:szCs w:val="16"/>
        </w:rPr>
        <w:t>SOL</w:t>
      </w:r>
    </w:p>
    <w:p w:rsidR="00352F29" w:rsidRPr="00331D61" w:rsidRDefault="00352F29" w:rsidP="00352F29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331D61">
        <w:rPr>
          <w:rFonts w:cstheme="minorHAnsi"/>
          <w:sz w:val="16"/>
          <w:szCs w:val="16"/>
        </w:rPr>
        <w:t xml:space="preserve">                           Tests for Location: Mu0=0</w:t>
      </w:r>
    </w:p>
    <w:p w:rsidR="00352F29" w:rsidRPr="00331D61" w:rsidRDefault="00352F29" w:rsidP="00331D61">
      <w:pPr>
        <w:tabs>
          <w:tab w:val="left" w:pos="540"/>
          <w:tab w:val="left" w:pos="1620"/>
          <w:tab w:val="left" w:pos="2520"/>
          <w:tab w:val="left" w:pos="333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331D61">
        <w:rPr>
          <w:rFonts w:cstheme="minorHAnsi"/>
          <w:sz w:val="16"/>
          <w:szCs w:val="16"/>
        </w:rPr>
        <w:t xml:space="preserve">                Test           </w:t>
      </w:r>
      <w:r w:rsidR="00331D61">
        <w:rPr>
          <w:rFonts w:cstheme="minorHAnsi"/>
          <w:sz w:val="16"/>
          <w:szCs w:val="16"/>
        </w:rPr>
        <w:t xml:space="preserve">       </w:t>
      </w:r>
      <w:r w:rsidR="00331D61">
        <w:rPr>
          <w:rFonts w:cstheme="minorHAnsi"/>
          <w:sz w:val="16"/>
          <w:szCs w:val="16"/>
        </w:rPr>
        <w:tab/>
      </w:r>
      <w:r w:rsidRPr="00331D61">
        <w:rPr>
          <w:rFonts w:cstheme="minorHAnsi"/>
          <w:sz w:val="16"/>
          <w:szCs w:val="16"/>
        </w:rPr>
        <w:t xml:space="preserve">-Statistic-   </w:t>
      </w:r>
      <w:r w:rsidR="00331D61">
        <w:rPr>
          <w:rFonts w:cstheme="minorHAnsi"/>
          <w:sz w:val="16"/>
          <w:szCs w:val="16"/>
        </w:rPr>
        <w:tab/>
      </w:r>
      <w:r w:rsidRPr="00331D61">
        <w:rPr>
          <w:rFonts w:cstheme="minorHAnsi"/>
          <w:sz w:val="16"/>
          <w:szCs w:val="16"/>
        </w:rPr>
        <w:t xml:space="preserve"> -----p Value------</w:t>
      </w:r>
    </w:p>
    <w:p w:rsidR="00352F29" w:rsidRPr="00331D61" w:rsidRDefault="00352F29" w:rsidP="00331D61">
      <w:pPr>
        <w:tabs>
          <w:tab w:val="left" w:pos="540"/>
          <w:tab w:val="left" w:pos="1620"/>
          <w:tab w:val="left" w:pos="2520"/>
          <w:tab w:val="left" w:pos="333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331D61">
        <w:rPr>
          <w:rFonts w:cstheme="minorHAnsi"/>
          <w:sz w:val="16"/>
          <w:szCs w:val="16"/>
        </w:rPr>
        <w:t xml:space="preserve">                Student's t    </w:t>
      </w:r>
      <w:r w:rsidR="00331D61">
        <w:rPr>
          <w:rFonts w:cstheme="minorHAnsi"/>
          <w:sz w:val="16"/>
          <w:szCs w:val="16"/>
        </w:rPr>
        <w:t xml:space="preserve"> </w:t>
      </w:r>
      <w:r w:rsidR="00331D61">
        <w:rPr>
          <w:rFonts w:cstheme="minorHAnsi"/>
          <w:sz w:val="16"/>
          <w:szCs w:val="16"/>
        </w:rPr>
        <w:tab/>
      </w:r>
      <w:r w:rsidRPr="00331D61">
        <w:rPr>
          <w:rFonts w:cstheme="minorHAnsi"/>
          <w:sz w:val="16"/>
          <w:szCs w:val="16"/>
        </w:rPr>
        <w:t xml:space="preserve">t    3.2962    </w:t>
      </w:r>
      <w:r w:rsidR="00331D61">
        <w:rPr>
          <w:rFonts w:cstheme="minorHAnsi"/>
          <w:sz w:val="16"/>
          <w:szCs w:val="16"/>
        </w:rPr>
        <w:tab/>
      </w:r>
      <w:r w:rsidRPr="00331D61">
        <w:rPr>
          <w:rFonts w:cstheme="minorHAnsi"/>
          <w:sz w:val="16"/>
          <w:szCs w:val="16"/>
          <w:highlight w:val="yellow"/>
        </w:rPr>
        <w:t xml:space="preserve">Pr &gt; |t|    </w:t>
      </w:r>
      <w:r w:rsidR="00331D61">
        <w:rPr>
          <w:rFonts w:cstheme="minorHAnsi"/>
          <w:sz w:val="16"/>
          <w:szCs w:val="16"/>
          <w:highlight w:val="yellow"/>
        </w:rPr>
        <w:tab/>
      </w:r>
      <w:r w:rsidRPr="00331D61">
        <w:rPr>
          <w:rFonts w:cstheme="minorHAnsi"/>
          <w:sz w:val="16"/>
          <w:szCs w:val="16"/>
          <w:highlight w:val="yellow"/>
        </w:rPr>
        <w:t>0.0216</w:t>
      </w:r>
    </w:p>
    <w:p w:rsidR="00352F29" w:rsidRPr="00331D61" w:rsidRDefault="00352F29" w:rsidP="00331D61">
      <w:pPr>
        <w:tabs>
          <w:tab w:val="left" w:pos="540"/>
          <w:tab w:val="left" w:pos="1620"/>
          <w:tab w:val="left" w:pos="2520"/>
          <w:tab w:val="left" w:pos="333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331D61">
        <w:rPr>
          <w:rFonts w:cstheme="minorHAnsi"/>
          <w:sz w:val="16"/>
          <w:szCs w:val="16"/>
        </w:rPr>
        <w:t xml:space="preserve">                Sign           </w:t>
      </w:r>
      <w:r w:rsidR="00331D61">
        <w:rPr>
          <w:rFonts w:cstheme="minorHAnsi"/>
          <w:sz w:val="16"/>
          <w:szCs w:val="16"/>
        </w:rPr>
        <w:t xml:space="preserve">       </w:t>
      </w:r>
      <w:r w:rsidR="00331D61">
        <w:rPr>
          <w:rFonts w:cstheme="minorHAnsi"/>
          <w:sz w:val="16"/>
          <w:szCs w:val="16"/>
        </w:rPr>
        <w:tab/>
      </w:r>
      <w:r w:rsidRPr="00331D61">
        <w:rPr>
          <w:rFonts w:cstheme="minorHAnsi"/>
          <w:sz w:val="16"/>
          <w:szCs w:val="16"/>
        </w:rPr>
        <w:t xml:space="preserve">M         </w:t>
      </w:r>
      <w:r w:rsidR="00331D61">
        <w:rPr>
          <w:rFonts w:cstheme="minorHAnsi"/>
          <w:sz w:val="16"/>
          <w:szCs w:val="16"/>
        </w:rPr>
        <w:t xml:space="preserve">  </w:t>
      </w:r>
      <w:r w:rsidRPr="00331D61">
        <w:rPr>
          <w:rFonts w:cstheme="minorHAnsi"/>
          <w:sz w:val="16"/>
          <w:szCs w:val="16"/>
        </w:rPr>
        <w:t xml:space="preserve">2    </w:t>
      </w:r>
      <w:r w:rsidR="00331D61">
        <w:rPr>
          <w:rFonts w:cstheme="minorHAnsi"/>
          <w:sz w:val="16"/>
          <w:szCs w:val="16"/>
        </w:rPr>
        <w:tab/>
      </w:r>
      <w:r w:rsidRPr="00331D61">
        <w:rPr>
          <w:rFonts w:cstheme="minorHAnsi"/>
          <w:sz w:val="16"/>
          <w:szCs w:val="16"/>
        </w:rPr>
        <w:t xml:space="preserve">Pr &gt;= |M|   </w:t>
      </w:r>
      <w:r w:rsidR="00331D61">
        <w:rPr>
          <w:rFonts w:cstheme="minorHAnsi"/>
          <w:sz w:val="16"/>
          <w:szCs w:val="16"/>
        </w:rPr>
        <w:tab/>
      </w:r>
      <w:r w:rsidRPr="00331D61">
        <w:rPr>
          <w:rFonts w:cstheme="minorHAnsi"/>
          <w:sz w:val="16"/>
          <w:szCs w:val="16"/>
        </w:rPr>
        <w:t>0.2188</w:t>
      </w:r>
    </w:p>
    <w:p w:rsidR="00352F29" w:rsidRPr="00331D61" w:rsidRDefault="00352F29" w:rsidP="00331D61">
      <w:pPr>
        <w:tabs>
          <w:tab w:val="left" w:pos="540"/>
          <w:tab w:val="left" w:pos="1620"/>
          <w:tab w:val="left" w:pos="2520"/>
          <w:tab w:val="left" w:pos="3330"/>
        </w:tabs>
        <w:spacing w:after="0"/>
        <w:rPr>
          <w:rFonts w:cstheme="minorHAnsi"/>
          <w:sz w:val="16"/>
          <w:szCs w:val="16"/>
        </w:rPr>
      </w:pPr>
      <w:r w:rsidRPr="00331D61">
        <w:rPr>
          <w:rFonts w:cstheme="minorHAnsi"/>
          <w:sz w:val="16"/>
          <w:szCs w:val="16"/>
        </w:rPr>
        <w:t xml:space="preserve">                Signed Rank    </w:t>
      </w:r>
      <w:r w:rsidR="00331D61">
        <w:rPr>
          <w:rFonts w:cstheme="minorHAnsi"/>
          <w:sz w:val="16"/>
          <w:szCs w:val="16"/>
        </w:rPr>
        <w:tab/>
      </w:r>
      <w:r w:rsidRPr="00331D61">
        <w:rPr>
          <w:rFonts w:cstheme="minorHAnsi"/>
          <w:sz w:val="16"/>
          <w:szCs w:val="16"/>
        </w:rPr>
        <w:t xml:space="preserve">S       </w:t>
      </w:r>
      <w:r w:rsidR="00331D61">
        <w:rPr>
          <w:rFonts w:cstheme="minorHAnsi"/>
          <w:sz w:val="16"/>
          <w:szCs w:val="16"/>
        </w:rPr>
        <w:t xml:space="preserve">  </w:t>
      </w:r>
      <w:r w:rsidRPr="00331D61">
        <w:rPr>
          <w:rFonts w:cstheme="minorHAnsi"/>
          <w:sz w:val="16"/>
          <w:szCs w:val="16"/>
        </w:rPr>
        <w:t xml:space="preserve">9.5    </w:t>
      </w:r>
      <w:r w:rsidR="00331D61">
        <w:rPr>
          <w:rFonts w:cstheme="minorHAnsi"/>
          <w:sz w:val="16"/>
          <w:szCs w:val="16"/>
        </w:rPr>
        <w:tab/>
      </w:r>
      <w:r w:rsidRPr="00331D61">
        <w:rPr>
          <w:rFonts w:cstheme="minorHAnsi"/>
          <w:sz w:val="16"/>
          <w:szCs w:val="16"/>
        </w:rPr>
        <w:t xml:space="preserve">Pr &gt;= |S|   </w:t>
      </w:r>
      <w:r w:rsidR="00331D61">
        <w:rPr>
          <w:rFonts w:cstheme="minorHAnsi"/>
          <w:sz w:val="16"/>
          <w:szCs w:val="16"/>
        </w:rPr>
        <w:tab/>
      </w:r>
      <w:r w:rsidRPr="00331D61">
        <w:rPr>
          <w:rFonts w:cstheme="minorHAnsi"/>
          <w:sz w:val="16"/>
          <w:szCs w:val="16"/>
        </w:rPr>
        <w:t>0.0625</w:t>
      </w:r>
    </w:p>
    <w:p w:rsidR="00352F29" w:rsidRPr="00331D61" w:rsidRDefault="00352F29" w:rsidP="00352F29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:rsidR="00352F29" w:rsidRPr="00331D61" w:rsidRDefault="00352F29" w:rsidP="00352F29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331D61">
        <w:rPr>
          <w:rFonts w:cstheme="minorHAnsi"/>
          <w:sz w:val="16"/>
          <w:szCs w:val="16"/>
        </w:rPr>
        <w:t xml:space="preserve">                                Variable:  </w:t>
      </w:r>
      <w:r w:rsidRPr="00331D61">
        <w:rPr>
          <w:rFonts w:cstheme="minorHAnsi"/>
          <w:b/>
          <w:sz w:val="16"/>
          <w:szCs w:val="16"/>
        </w:rPr>
        <w:t>ROCHE</w:t>
      </w:r>
    </w:p>
    <w:p w:rsidR="00352F29" w:rsidRPr="00331D61" w:rsidRDefault="00352F29" w:rsidP="00352F29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331D61">
        <w:rPr>
          <w:rFonts w:cstheme="minorHAnsi"/>
          <w:sz w:val="16"/>
          <w:szCs w:val="16"/>
        </w:rPr>
        <w:t xml:space="preserve">                           Tests for Location: Mu0=0</w:t>
      </w:r>
    </w:p>
    <w:p w:rsidR="00352F29" w:rsidRPr="00331D61" w:rsidRDefault="00352F29" w:rsidP="00331D61">
      <w:pPr>
        <w:tabs>
          <w:tab w:val="left" w:pos="1620"/>
          <w:tab w:val="left" w:pos="2520"/>
          <w:tab w:val="left" w:pos="333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331D61">
        <w:rPr>
          <w:rFonts w:cstheme="minorHAnsi"/>
          <w:sz w:val="16"/>
          <w:szCs w:val="16"/>
        </w:rPr>
        <w:t xml:space="preserve">                Test           </w:t>
      </w:r>
      <w:r w:rsidR="00331D61">
        <w:rPr>
          <w:rFonts w:cstheme="minorHAnsi"/>
          <w:sz w:val="16"/>
          <w:szCs w:val="16"/>
        </w:rPr>
        <w:tab/>
      </w:r>
      <w:r w:rsidRPr="00331D61">
        <w:rPr>
          <w:rFonts w:cstheme="minorHAnsi"/>
          <w:sz w:val="16"/>
          <w:szCs w:val="16"/>
        </w:rPr>
        <w:t xml:space="preserve">-Statistic-    </w:t>
      </w:r>
      <w:r w:rsidR="00331D61">
        <w:rPr>
          <w:rFonts w:cstheme="minorHAnsi"/>
          <w:sz w:val="16"/>
          <w:szCs w:val="16"/>
        </w:rPr>
        <w:tab/>
      </w:r>
      <w:r w:rsidRPr="00331D61">
        <w:rPr>
          <w:rFonts w:cstheme="minorHAnsi"/>
          <w:sz w:val="16"/>
          <w:szCs w:val="16"/>
        </w:rPr>
        <w:t>-----p Value------</w:t>
      </w:r>
    </w:p>
    <w:p w:rsidR="00352F29" w:rsidRPr="00331D61" w:rsidRDefault="00352F29" w:rsidP="00331D61">
      <w:pPr>
        <w:tabs>
          <w:tab w:val="left" w:pos="1620"/>
          <w:tab w:val="left" w:pos="2520"/>
          <w:tab w:val="left" w:pos="333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331D61">
        <w:rPr>
          <w:rFonts w:cstheme="minorHAnsi"/>
          <w:sz w:val="16"/>
          <w:szCs w:val="16"/>
        </w:rPr>
        <w:t xml:space="preserve">                Student's t    </w:t>
      </w:r>
      <w:r w:rsidR="00331D61">
        <w:rPr>
          <w:rFonts w:cstheme="minorHAnsi"/>
          <w:sz w:val="16"/>
          <w:szCs w:val="16"/>
        </w:rPr>
        <w:tab/>
      </w:r>
      <w:r w:rsidRPr="00331D61">
        <w:rPr>
          <w:rFonts w:cstheme="minorHAnsi"/>
          <w:sz w:val="16"/>
          <w:szCs w:val="16"/>
        </w:rPr>
        <w:t xml:space="preserve">t   2.59933    </w:t>
      </w:r>
      <w:r w:rsidR="00331D61">
        <w:rPr>
          <w:rFonts w:cstheme="minorHAnsi"/>
          <w:sz w:val="16"/>
          <w:szCs w:val="16"/>
        </w:rPr>
        <w:tab/>
      </w:r>
      <w:r w:rsidRPr="00331D61">
        <w:rPr>
          <w:rFonts w:cstheme="minorHAnsi"/>
          <w:sz w:val="16"/>
          <w:szCs w:val="16"/>
          <w:highlight w:val="yellow"/>
        </w:rPr>
        <w:t xml:space="preserve">Pr &gt; |t|    </w:t>
      </w:r>
      <w:r w:rsidR="00331D61">
        <w:rPr>
          <w:rFonts w:cstheme="minorHAnsi"/>
          <w:sz w:val="16"/>
          <w:szCs w:val="16"/>
          <w:highlight w:val="yellow"/>
        </w:rPr>
        <w:tab/>
      </w:r>
      <w:r w:rsidRPr="00331D61">
        <w:rPr>
          <w:rFonts w:cstheme="minorHAnsi"/>
          <w:sz w:val="16"/>
          <w:szCs w:val="16"/>
          <w:highlight w:val="yellow"/>
        </w:rPr>
        <w:t>0.0483</w:t>
      </w:r>
    </w:p>
    <w:p w:rsidR="00352F29" w:rsidRPr="00331D61" w:rsidRDefault="00352F29" w:rsidP="00331D61">
      <w:pPr>
        <w:tabs>
          <w:tab w:val="left" w:pos="1620"/>
          <w:tab w:val="left" w:pos="2520"/>
          <w:tab w:val="left" w:pos="333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331D61">
        <w:rPr>
          <w:rFonts w:cstheme="minorHAnsi"/>
          <w:sz w:val="16"/>
          <w:szCs w:val="16"/>
        </w:rPr>
        <w:t xml:space="preserve">                Sign           </w:t>
      </w:r>
      <w:r w:rsidR="00331D61">
        <w:rPr>
          <w:rFonts w:cstheme="minorHAnsi"/>
          <w:sz w:val="16"/>
          <w:szCs w:val="16"/>
        </w:rPr>
        <w:tab/>
        <w:t xml:space="preserve">M            2  </w:t>
      </w:r>
      <w:r w:rsidR="00331D61">
        <w:rPr>
          <w:rFonts w:cstheme="minorHAnsi"/>
          <w:sz w:val="16"/>
          <w:szCs w:val="16"/>
        </w:rPr>
        <w:tab/>
      </w:r>
      <w:r w:rsidRPr="00331D61">
        <w:rPr>
          <w:rFonts w:cstheme="minorHAnsi"/>
          <w:sz w:val="16"/>
          <w:szCs w:val="16"/>
        </w:rPr>
        <w:t xml:space="preserve">Pr &gt;= |M|   </w:t>
      </w:r>
      <w:r w:rsidR="00331D61">
        <w:rPr>
          <w:rFonts w:cstheme="minorHAnsi"/>
          <w:sz w:val="16"/>
          <w:szCs w:val="16"/>
        </w:rPr>
        <w:tab/>
      </w:r>
      <w:r w:rsidRPr="00331D61">
        <w:rPr>
          <w:rFonts w:cstheme="minorHAnsi"/>
          <w:sz w:val="16"/>
          <w:szCs w:val="16"/>
        </w:rPr>
        <w:t>0.2188</w:t>
      </w:r>
    </w:p>
    <w:p w:rsidR="00352F29" w:rsidRPr="00331D61" w:rsidRDefault="00352F29" w:rsidP="00331D61">
      <w:pPr>
        <w:tabs>
          <w:tab w:val="left" w:pos="1620"/>
          <w:tab w:val="left" w:pos="2520"/>
          <w:tab w:val="left" w:pos="3330"/>
        </w:tabs>
        <w:spacing w:after="0"/>
        <w:rPr>
          <w:rFonts w:cstheme="minorHAnsi"/>
          <w:sz w:val="16"/>
          <w:szCs w:val="16"/>
        </w:rPr>
      </w:pPr>
      <w:r w:rsidRPr="00331D61">
        <w:rPr>
          <w:rFonts w:cstheme="minorHAnsi"/>
          <w:sz w:val="16"/>
          <w:szCs w:val="16"/>
        </w:rPr>
        <w:t xml:space="preserve">                Signed Rank    </w:t>
      </w:r>
      <w:r w:rsidR="00331D61">
        <w:rPr>
          <w:rFonts w:cstheme="minorHAnsi"/>
          <w:sz w:val="16"/>
          <w:szCs w:val="16"/>
        </w:rPr>
        <w:tab/>
        <w:t>S           9.5</w:t>
      </w:r>
      <w:r w:rsidR="00331D61">
        <w:rPr>
          <w:rFonts w:cstheme="minorHAnsi"/>
          <w:sz w:val="16"/>
          <w:szCs w:val="16"/>
        </w:rPr>
        <w:tab/>
      </w:r>
      <w:r w:rsidRPr="00331D61">
        <w:rPr>
          <w:rFonts w:cstheme="minorHAnsi"/>
          <w:sz w:val="16"/>
          <w:szCs w:val="16"/>
        </w:rPr>
        <w:t xml:space="preserve">Pr &gt;= |S|   </w:t>
      </w:r>
      <w:r w:rsidR="00331D61">
        <w:rPr>
          <w:rFonts w:cstheme="minorHAnsi"/>
          <w:sz w:val="16"/>
          <w:szCs w:val="16"/>
        </w:rPr>
        <w:tab/>
      </w:r>
      <w:r w:rsidRPr="00331D61">
        <w:rPr>
          <w:rFonts w:cstheme="minorHAnsi"/>
          <w:sz w:val="16"/>
          <w:szCs w:val="16"/>
        </w:rPr>
        <w:t>0.0625</w:t>
      </w:r>
    </w:p>
    <w:p w:rsidR="00352F29" w:rsidRPr="00331D61" w:rsidRDefault="00352F29" w:rsidP="00352F29">
      <w:pPr>
        <w:spacing w:after="0"/>
        <w:rPr>
          <w:rFonts w:cstheme="minorHAnsi"/>
          <w:sz w:val="16"/>
          <w:szCs w:val="16"/>
        </w:rPr>
      </w:pPr>
    </w:p>
    <w:p w:rsidR="00352F29" w:rsidRPr="00331D61" w:rsidRDefault="00352F29" w:rsidP="00352F29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331D61">
        <w:rPr>
          <w:rFonts w:cstheme="minorHAnsi"/>
          <w:sz w:val="16"/>
          <w:szCs w:val="16"/>
        </w:rPr>
        <w:t xml:space="preserve">                               Variable:  </w:t>
      </w:r>
      <w:r w:rsidRPr="00331D61">
        <w:rPr>
          <w:rFonts w:cstheme="minorHAnsi"/>
          <w:b/>
          <w:sz w:val="16"/>
          <w:szCs w:val="16"/>
        </w:rPr>
        <w:t>BASF30</w:t>
      </w:r>
    </w:p>
    <w:p w:rsidR="00352F29" w:rsidRPr="00331D61" w:rsidRDefault="00352F29" w:rsidP="00352F29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331D61">
        <w:rPr>
          <w:rFonts w:cstheme="minorHAnsi"/>
          <w:sz w:val="16"/>
          <w:szCs w:val="16"/>
        </w:rPr>
        <w:t xml:space="preserve">                           Tests for Location: Mu0=0</w:t>
      </w:r>
    </w:p>
    <w:p w:rsidR="00352F29" w:rsidRPr="00331D61" w:rsidRDefault="00352F29" w:rsidP="00F308C4">
      <w:pPr>
        <w:tabs>
          <w:tab w:val="left" w:pos="1620"/>
          <w:tab w:val="left" w:pos="2520"/>
          <w:tab w:val="left" w:pos="333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331D61">
        <w:rPr>
          <w:rFonts w:cstheme="minorHAnsi"/>
          <w:sz w:val="16"/>
          <w:szCs w:val="16"/>
        </w:rPr>
        <w:t xml:space="preserve">                Test           </w:t>
      </w:r>
      <w:r w:rsidR="00F308C4">
        <w:rPr>
          <w:rFonts w:cstheme="minorHAnsi"/>
          <w:sz w:val="16"/>
          <w:szCs w:val="16"/>
        </w:rPr>
        <w:tab/>
      </w:r>
      <w:r w:rsidRPr="00331D61">
        <w:rPr>
          <w:rFonts w:cstheme="minorHAnsi"/>
          <w:sz w:val="16"/>
          <w:szCs w:val="16"/>
        </w:rPr>
        <w:t xml:space="preserve">-Statistic-    </w:t>
      </w:r>
      <w:r w:rsidR="00F308C4">
        <w:rPr>
          <w:rFonts w:cstheme="minorHAnsi"/>
          <w:sz w:val="16"/>
          <w:szCs w:val="16"/>
        </w:rPr>
        <w:tab/>
      </w:r>
      <w:r w:rsidRPr="00331D61">
        <w:rPr>
          <w:rFonts w:cstheme="minorHAnsi"/>
          <w:sz w:val="16"/>
          <w:szCs w:val="16"/>
        </w:rPr>
        <w:t>-----p Value------</w:t>
      </w:r>
    </w:p>
    <w:p w:rsidR="00352F29" w:rsidRPr="00331D61" w:rsidRDefault="00352F29" w:rsidP="00F308C4">
      <w:pPr>
        <w:tabs>
          <w:tab w:val="left" w:pos="1620"/>
          <w:tab w:val="left" w:pos="2520"/>
          <w:tab w:val="left" w:pos="333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331D61">
        <w:rPr>
          <w:rFonts w:cstheme="minorHAnsi"/>
          <w:sz w:val="16"/>
          <w:szCs w:val="16"/>
        </w:rPr>
        <w:t xml:space="preserve">                Student's t    </w:t>
      </w:r>
      <w:r w:rsidR="00F308C4">
        <w:rPr>
          <w:rFonts w:cstheme="minorHAnsi"/>
          <w:sz w:val="16"/>
          <w:szCs w:val="16"/>
        </w:rPr>
        <w:tab/>
      </w:r>
      <w:r w:rsidRPr="00331D61">
        <w:rPr>
          <w:rFonts w:cstheme="minorHAnsi"/>
          <w:sz w:val="16"/>
          <w:szCs w:val="16"/>
        </w:rPr>
        <w:t xml:space="preserve">t  6.601942    </w:t>
      </w:r>
      <w:r w:rsidR="00F308C4">
        <w:rPr>
          <w:rFonts w:cstheme="minorHAnsi"/>
          <w:sz w:val="16"/>
          <w:szCs w:val="16"/>
        </w:rPr>
        <w:tab/>
      </w:r>
      <w:r w:rsidRPr="00331D61">
        <w:rPr>
          <w:rFonts w:cstheme="minorHAnsi"/>
          <w:sz w:val="16"/>
          <w:szCs w:val="16"/>
          <w:highlight w:val="yellow"/>
        </w:rPr>
        <w:t xml:space="preserve">Pr &gt; |t|    </w:t>
      </w:r>
      <w:r w:rsidR="00F308C4">
        <w:rPr>
          <w:rFonts w:cstheme="minorHAnsi"/>
          <w:sz w:val="16"/>
          <w:szCs w:val="16"/>
          <w:highlight w:val="yellow"/>
        </w:rPr>
        <w:tab/>
      </w:r>
      <w:r w:rsidRPr="00331D61">
        <w:rPr>
          <w:rFonts w:cstheme="minorHAnsi"/>
          <w:sz w:val="16"/>
          <w:szCs w:val="16"/>
          <w:highlight w:val="yellow"/>
        </w:rPr>
        <w:t>0.0027</w:t>
      </w:r>
    </w:p>
    <w:p w:rsidR="00352F29" w:rsidRPr="00331D61" w:rsidRDefault="00352F29" w:rsidP="00F308C4">
      <w:pPr>
        <w:tabs>
          <w:tab w:val="left" w:pos="1620"/>
          <w:tab w:val="left" w:pos="2520"/>
          <w:tab w:val="left" w:pos="333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331D61">
        <w:rPr>
          <w:rFonts w:cstheme="minorHAnsi"/>
          <w:sz w:val="16"/>
          <w:szCs w:val="16"/>
        </w:rPr>
        <w:t xml:space="preserve">                Sign           </w:t>
      </w:r>
      <w:r w:rsidR="00F308C4">
        <w:rPr>
          <w:rFonts w:cstheme="minorHAnsi"/>
          <w:sz w:val="16"/>
          <w:szCs w:val="16"/>
        </w:rPr>
        <w:tab/>
      </w:r>
      <w:r w:rsidRPr="00331D61">
        <w:rPr>
          <w:rFonts w:cstheme="minorHAnsi"/>
          <w:sz w:val="16"/>
          <w:szCs w:val="16"/>
        </w:rPr>
        <w:t xml:space="preserve">M       </w:t>
      </w:r>
      <w:r w:rsidR="00F308C4">
        <w:rPr>
          <w:rFonts w:cstheme="minorHAnsi"/>
          <w:sz w:val="16"/>
          <w:szCs w:val="16"/>
        </w:rPr>
        <w:t xml:space="preserve">   </w:t>
      </w:r>
      <w:r w:rsidRPr="00331D61">
        <w:rPr>
          <w:rFonts w:cstheme="minorHAnsi"/>
          <w:sz w:val="16"/>
          <w:szCs w:val="16"/>
        </w:rPr>
        <w:t xml:space="preserve">2.5    </w:t>
      </w:r>
      <w:r w:rsidR="00F308C4">
        <w:rPr>
          <w:rFonts w:cstheme="minorHAnsi"/>
          <w:sz w:val="16"/>
          <w:szCs w:val="16"/>
        </w:rPr>
        <w:tab/>
      </w:r>
      <w:r w:rsidRPr="00331D61">
        <w:rPr>
          <w:rFonts w:cstheme="minorHAnsi"/>
          <w:sz w:val="16"/>
          <w:szCs w:val="16"/>
        </w:rPr>
        <w:t xml:space="preserve">Pr &gt;= |M|   </w:t>
      </w:r>
      <w:r w:rsidR="00F308C4">
        <w:rPr>
          <w:rFonts w:cstheme="minorHAnsi"/>
          <w:sz w:val="16"/>
          <w:szCs w:val="16"/>
        </w:rPr>
        <w:tab/>
      </w:r>
      <w:r w:rsidRPr="00331D61">
        <w:rPr>
          <w:rFonts w:cstheme="minorHAnsi"/>
          <w:sz w:val="16"/>
          <w:szCs w:val="16"/>
        </w:rPr>
        <w:t>0.0625</w:t>
      </w:r>
    </w:p>
    <w:p w:rsidR="00352F29" w:rsidRPr="00331D61" w:rsidRDefault="00352F29" w:rsidP="00F308C4">
      <w:pPr>
        <w:tabs>
          <w:tab w:val="left" w:pos="1620"/>
          <w:tab w:val="left" w:pos="2520"/>
          <w:tab w:val="left" w:pos="3330"/>
        </w:tabs>
        <w:spacing w:after="0"/>
        <w:rPr>
          <w:rFonts w:cstheme="minorHAnsi"/>
          <w:sz w:val="16"/>
          <w:szCs w:val="16"/>
        </w:rPr>
      </w:pPr>
      <w:r w:rsidRPr="00331D61">
        <w:rPr>
          <w:rFonts w:cstheme="minorHAnsi"/>
          <w:sz w:val="16"/>
          <w:szCs w:val="16"/>
        </w:rPr>
        <w:t xml:space="preserve">                Signed Rank    </w:t>
      </w:r>
      <w:r w:rsidR="00F308C4">
        <w:rPr>
          <w:rFonts w:cstheme="minorHAnsi"/>
          <w:sz w:val="16"/>
          <w:szCs w:val="16"/>
        </w:rPr>
        <w:tab/>
      </w:r>
      <w:r w:rsidRPr="00331D61">
        <w:rPr>
          <w:rFonts w:cstheme="minorHAnsi"/>
          <w:sz w:val="16"/>
          <w:szCs w:val="16"/>
        </w:rPr>
        <w:t xml:space="preserve">S       </w:t>
      </w:r>
      <w:r w:rsidR="00F308C4">
        <w:rPr>
          <w:rFonts w:cstheme="minorHAnsi"/>
          <w:sz w:val="16"/>
          <w:szCs w:val="16"/>
        </w:rPr>
        <w:t xml:space="preserve">     </w:t>
      </w:r>
      <w:r w:rsidRPr="00331D61">
        <w:rPr>
          <w:rFonts w:cstheme="minorHAnsi"/>
          <w:sz w:val="16"/>
          <w:szCs w:val="16"/>
        </w:rPr>
        <w:t xml:space="preserve">7.5    </w:t>
      </w:r>
      <w:r w:rsidR="00F308C4">
        <w:rPr>
          <w:rFonts w:cstheme="minorHAnsi"/>
          <w:sz w:val="16"/>
          <w:szCs w:val="16"/>
        </w:rPr>
        <w:tab/>
      </w:r>
      <w:r w:rsidRPr="00331D61">
        <w:rPr>
          <w:rFonts w:cstheme="minorHAnsi"/>
          <w:sz w:val="16"/>
          <w:szCs w:val="16"/>
        </w:rPr>
        <w:t xml:space="preserve">Pr &gt;= |S|   </w:t>
      </w:r>
      <w:r w:rsidR="00F308C4">
        <w:rPr>
          <w:rFonts w:cstheme="minorHAnsi"/>
          <w:sz w:val="16"/>
          <w:szCs w:val="16"/>
        </w:rPr>
        <w:tab/>
      </w:r>
      <w:r w:rsidRPr="00331D61">
        <w:rPr>
          <w:rFonts w:cstheme="minorHAnsi"/>
          <w:sz w:val="16"/>
          <w:szCs w:val="16"/>
        </w:rPr>
        <w:t>0.0625</w:t>
      </w:r>
    </w:p>
    <w:p w:rsidR="00352F29" w:rsidRPr="00331D61" w:rsidRDefault="00352F29" w:rsidP="00352F29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:rsidR="00352F29" w:rsidRPr="00331D61" w:rsidRDefault="00352F29" w:rsidP="00352F29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331D61">
        <w:rPr>
          <w:rFonts w:cstheme="minorHAnsi"/>
          <w:sz w:val="16"/>
          <w:szCs w:val="16"/>
        </w:rPr>
        <w:t xml:space="preserve">                               Variable:  </w:t>
      </w:r>
      <w:r w:rsidRPr="00331D61">
        <w:rPr>
          <w:rFonts w:cstheme="minorHAnsi"/>
          <w:b/>
          <w:sz w:val="16"/>
          <w:szCs w:val="16"/>
        </w:rPr>
        <w:t>BASF60</w:t>
      </w:r>
    </w:p>
    <w:p w:rsidR="00352F29" w:rsidRPr="00331D61" w:rsidRDefault="00352F29" w:rsidP="00352F29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331D61">
        <w:rPr>
          <w:rFonts w:cstheme="minorHAnsi"/>
          <w:sz w:val="16"/>
          <w:szCs w:val="16"/>
        </w:rPr>
        <w:t xml:space="preserve">                           Tests for Location: Mu0=0</w:t>
      </w:r>
    </w:p>
    <w:p w:rsidR="00352F29" w:rsidRPr="00331D61" w:rsidRDefault="00352F29" w:rsidP="00F308C4">
      <w:pPr>
        <w:tabs>
          <w:tab w:val="left" w:pos="1620"/>
          <w:tab w:val="left" w:pos="2520"/>
          <w:tab w:val="left" w:pos="333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331D61">
        <w:rPr>
          <w:rFonts w:cstheme="minorHAnsi"/>
          <w:sz w:val="16"/>
          <w:szCs w:val="16"/>
        </w:rPr>
        <w:t xml:space="preserve">                Test           </w:t>
      </w:r>
      <w:r w:rsidR="00F308C4">
        <w:rPr>
          <w:rFonts w:cstheme="minorHAnsi"/>
          <w:sz w:val="16"/>
          <w:szCs w:val="16"/>
        </w:rPr>
        <w:tab/>
      </w:r>
      <w:r w:rsidRPr="00331D61">
        <w:rPr>
          <w:rFonts w:cstheme="minorHAnsi"/>
          <w:sz w:val="16"/>
          <w:szCs w:val="16"/>
        </w:rPr>
        <w:t xml:space="preserve">-Statistic-    </w:t>
      </w:r>
      <w:r w:rsidR="00F308C4">
        <w:rPr>
          <w:rFonts w:cstheme="minorHAnsi"/>
          <w:sz w:val="16"/>
          <w:szCs w:val="16"/>
        </w:rPr>
        <w:tab/>
      </w:r>
      <w:r w:rsidRPr="00331D61">
        <w:rPr>
          <w:rFonts w:cstheme="minorHAnsi"/>
          <w:sz w:val="16"/>
          <w:szCs w:val="16"/>
        </w:rPr>
        <w:t>-----p Value------</w:t>
      </w:r>
    </w:p>
    <w:p w:rsidR="00352F29" w:rsidRPr="00331D61" w:rsidRDefault="00352F29" w:rsidP="00F308C4">
      <w:pPr>
        <w:tabs>
          <w:tab w:val="left" w:pos="1620"/>
          <w:tab w:val="left" w:pos="2520"/>
          <w:tab w:val="left" w:pos="333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331D61">
        <w:rPr>
          <w:rFonts w:cstheme="minorHAnsi"/>
          <w:sz w:val="16"/>
          <w:szCs w:val="16"/>
        </w:rPr>
        <w:t xml:space="preserve">                Student's t    </w:t>
      </w:r>
      <w:r w:rsidR="00F308C4">
        <w:rPr>
          <w:rFonts w:cstheme="minorHAnsi"/>
          <w:sz w:val="16"/>
          <w:szCs w:val="16"/>
        </w:rPr>
        <w:tab/>
      </w:r>
      <w:r w:rsidRPr="00331D61">
        <w:rPr>
          <w:rFonts w:cstheme="minorHAnsi"/>
          <w:sz w:val="16"/>
          <w:szCs w:val="16"/>
        </w:rPr>
        <w:t xml:space="preserve">t  3.238475    </w:t>
      </w:r>
      <w:r w:rsidR="00F308C4">
        <w:rPr>
          <w:rFonts w:cstheme="minorHAnsi"/>
          <w:sz w:val="16"/>
          <w:szCs w:val="16"/>
        </w:rPr>
        <w:tab/>
      </w:r>
      <w:r w:rsidRPr="00331D61">
        <w:rPr>
          <w:rFonts w:cstheme="minorHAnsi"/>
          <w:sz w:val="16"/>
          <w:szCs w:val="16"/>
          <w:highlight w:val="yellow"/>
        </w:rPr>
        <w:t xml:space="preserve">Pr &gt; |t|    </w:t>
      </w:r>
      <w:r w:rsidR="00F308C4">
        <w:rPr>
          <w:rFonts w:cstheme="minorHAnsi"/>
          <w:sz w:val="16"/>
          <w:szCs w:val="16"/>
          <w:highlight w:val="yellow"/>
        </w:rPr>
        <w:tab/>
      </w:r>
      <w:r w:rsidRPr="00331D61">
        <w:rPr>
          <w:rFonts w:cstheme="minorHAnsi"/>
          <w:sz w:val="16"/>
          <w:szCs w:val="16"/>
          <w:highlight w:val="yellow"/>
        </w:rPr>
        <w:t>0.0230</w:t>
      </w:r>
    </w:p>
    <w:p w:rsidR="00352F29" w:rsidRPr="00331D61" w:rsidRDefault="00352F29" w:rsidP="00F308C4">
      <w:pPr>
        <w:tabs>
          <w:tab w:val="left" w:pos="1620"/>
          <w:tab w:val="left" w:pos="2520"/>
          <w:tab w:val="left" w:pos="333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331D61">
        <w:rPr>
          <w:rFonts w:cstheme="minorHAnsi"/>
          <w:sz w:val="16"/>
          <w:szCs w:val="16"/>
        </w:rPr>
        <w:t xml:space="preserve">                Sign           </w:t>
      </w:r>
      <w:r w:rsidR="00F308C4">
        <w:rPr>
          <w:rFonts w:cstheme="minorHAnsi"/>
          <w:sz w:val="16"/>
          <w:szCs w:val="16"/>
        </w:rPr>
        <w:tab/>
      </w:r>
      <w:r w:rsidRPr="00331D61">
        <w:rPr>
          <w:rFonts w:cstheme="minorHAnsi"/>
          <w:sz w:val="16"/>
          <w:szCs w:val="16"/>
        </w:rPr>
        <w:t xml:space="preserve">M         </w:t>
      </w:r>
      <w:r w:rsidR="00F9761A">
        <w:rPr>
          <w:rFonts w:cstheme="minorHAnsi"/>
          <w:sz w:val="16"/>
          <w:szCs w:val="16"/>
        </w:rPr>
        <w:t xml:space="preserve">    </w:t>
      </w:r>
      <w:r w:rsidRPr="00331D61">
        <w:rPr>
          <w:rFonts w:cstheme="minorHAnsi"/>
          <w:sz w:val="16"/>
          <w:szCs w:val="16"/>
        </w:rPr>
        <w:t xml:space="preserve">3    </w:t>
      </w:r>
      <w:r w:rsidR="00F308C4">
        <w:rPr>
          <w:rFonts w:cstheme="minorHAnsi"/>
          <w:sz w:val="16"/>
          <w:szCs w:val="16"/>
        </w:rPr>
        <w:tab/>
      </w:r>
      <w:r w:rsidRPr="00331D61">
        <w:rPr>
          <w:rFonts w:cstheme="minorHAnsi"/>
          <w:sz w:val="16"/>
          <w:szCs w:val="16"/>
        </w:rPr>
        <w:t xml:space="preserve">Pr &gt;= |M|   </w:t>
      </w:r>
      <w:r w:rsidR="00F308C4">
        <w:rPr>
          <w:rFonts w:cstheme="minorHAnsi"/>
          <w:sz w:val="16"/>
          <w:szCs w:val="16"/>
        </w:rPr>
        <w:tab/>
      </w:r>
      <w:r w:rsidRPr="00331D61">
        <w:rPr>
          <w:rFonts w:cstheme="minorHAnsi"/>
          <w:sz w:val="16"/>
          <w:szCs w:val="16"/>
        </w:rPr>
        <w:t>0.0313</w:t>
      </w:r>
    </w:p>
    <w:p w:rsidR="00352F29" w:rsidRPr="00331D61" w:rsidRDefault="00352F29" w:rsidP="00F308C4">
      <w:pPr>
        <w:tabs>
          <w:tab w:val="left" w:pos="1620"/>
          <w:tab w:val="left" w:pos="2520"/>
          <w:tab w:val="left" w:pos="3330"/>
        </w:tabs>
        <w:spacing w:after="0"/>
        <w:rPr>
          <w:rFonts w:cstheme="minorHAnsi"/>
        </w:rPr>
      </w:pPr>
      <w:r w:rsidRPr="00331D61">
        <w:rPr>
          <w:rFonts w:cstheme="minorHAnsi"/>
          <w:sz w:val="16"/>
          <w:szCs w:val="16"/>
        </w:rPr>
        <w:t xml:space="preserve">                Signed Rank    </w:t>
      </w:r>
      <w:r w:rsidR="00F308C4">
        <w:rPr>
          <w:rFonts w:cstheme="minorHAnsi"/>
          <w:sz w:val="16"/>
          <w:szCs w:val="16"/>
        </w:rPr>
        <w:tab/>
      </w:r>
      <w:r w:rsidRPr="00331D61">
        <w:rPr>
          <w:rFonts w:cstheme="minorHAnsi"/>
          <w:sz w:val="16"/>
          <w:szCs w:val="16"/>
        </w:rPr>
        <w:t xml:space="preserve">S      </w:t>
      </w:r>
      <w:r w:rsidR="00F9761A">
        <w:rPr>
          <w:rFonts w:cstheme="minorHAnsi"/>
          <w:sz w:val="16"/>
          <w:szCs w:val="16"/>
        </w:rPr>
        <w:t xml:space="preserve">   </w:t>
      </w:r>
      <w:r w:rsidRPr="00331D61">
        <w:rPr>
          <w:rFonts w:cstheme="minorHAnsi"/>
          <w:sz w:val="16"/>
          <w:szCs w:val="16"/>
        </w:rPr>
        <w:t xml:space="preserve">10.5    </w:t>
      </w:r>
      <w:r w:rsidR="00F308C4">
        <w:rPr>
          <w:rFonts w:cstheme="minorHAnsi"/>
          <w:sz w:val="16"/>
          <w:szCs w:val="16"/>
        </w:rPr>
        <w:tab/>
      </w:r>
      <w:r w:rsidRPr="00331D61">
        <w:rPr>
          <w:rFonts w:cstheme="minorHAnsi"/>
          <w:sz w:val="16"/>
          <w:szCs w:val="16"/>
        </w:rPr>
        <w:t xml:space="preserve">Pr &gt;= |S|   </w:t>
      </w:r>
      <w:r w:rsidR="00F308C4">
        <w:rPr>
          <w:rFonts w:cstheme="minorHAnsi"/>
          <w:sz w:val="16"/>
          <w:szCs w:val="16"/>
        </w:rPr>
        <w:tab/>
      </w:r>
      <w:r w:rsidRPr="00331D61">
        <w:rPr>
          <w:rFonts w:cstheme="minorHAnsi"/>
          <w:sz w:val="16"/>
          <w:szCs w:val="16"/>
        </w:rPr>
        <w:t>0.0313</w:t>
      </w:r>
    </w:p>
    <w:p w:rsidR="004A1FEC" w:rsidRDefault="004A1FEC" w:rsidP="004A1FEC">
      <w:pPr>
        <w:spacing w:after="0"/>
        <w:rPr>
          <w:rFonts w:eastAsiaTheme="minorEastAsia"/>
        </w:rPr>
      </w:pPr>
    </w:p>
    <w:p w:rsidR="00352F29" w:rsidRDefault="00352F29" w:rsidP="00352F29">
      <w:pPr>
        <w:spacing w:after="0"/>
        <w:rPr>
          <w:rFonts w:eastAsiaTheme="minorEastAsia"/>
        </w:rPr>
      </w:pPr>
      <w:r>
        <w:rPr>
          <w:rFonts w:eastAsiaTheme="minorEastAsia"/>
        </w:rPr>
        <w:t>H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:  The mean change </w:t>
      </w:r>
      <w:r w:rsidRPr="009003E5">
        <w:t>in betacarotene is 0 mcg/dl</w:t>
      </w:r>
      <w:r>
        <w:t>.</w:t>
      </w:r>
      <w:r>
        <w:rPr>
          <w:rFonts w:eastAsiaTheme="minorEastAsia"/>
        </w:rPr>
        <w:t xml:space="preserve"> </w:t>
      </w:r>
    </w:p>
    <w:p w:rsidR="0045194E" w:rsidRDefault="00352F29" w:rsidP="00352F29">
      <w:pPr>
        <w:spacing w:after="0"/>
        <w:rPr>
          <w:rFonts w:eastAsiaTheme="minorEastAsia"/>
        </w:rPr>
      </w:pPr>
      <w:r>
        <w:rPr>
          <w:rFonts w:eastAsiaTheme="minorEastAsia"/>
        </w:rPr>
        <w:t>H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:  The mean change </w:t>
      </w:r>
      <w:r>
        <w:t xml:space="preserve">in betacarotene does not equal </w:t>
      </w:r>
      <w:r w:rsidRPr="009003E5">
        <w:t>0 mcg/dl</w:t>
      </w:r>
      <w:r>
        <w:t>.</w:t>
      </w:r>
      <w:r w:rsidR="002D33E7">
        <w:t xml:space="preserve">   </w:t>
      </w:r>
    </w:p>
    <w:p w:rsidR="0045194E" w:rsidRDefault="0045194E" w:rsidP="0045194E">
      <w:pPr>
        <w:spacing w:after="0"/>
        <w:rPr>
          <w:rFonts w:eastAsiaTheme="minorEastAsia"/>
        </w:rPr>
      </w:pPr>
    </w:p>
    <w:p w:rsidR="00352F29" w:rsidRDefault="00352F29" w:rsidP="007245B3">
      <w:pPr>
        <w:spacing w:after="0"/>
        <w:rPr>
          <w:rFonts w:eastAsiaTheme="minorEastAsia"/>
        </w:rPr>
      </w:pPr>
      <w:r>
        <w:rPr>
          <w:rFonts w:eastAsiaTheme="minorEastAsia"/>
        </w:rPr>
        <w:t>Whether or not we can reject the null hypoth</w:t>
      </w:r>
      <w:r w:rsidR="00F308C4">
        <w:rPr>
          <w:rFonts w:eastAsiaTheme="minorEastAsia"/>
        </w:rPr>
        <w:t>e</w:t>
      </w:r>
      <w:r>
        <w:rPr>
          <w:rFonts w:eastAsiaTheme="minorEastAsia"/>
        </w:rPr>
        <w:t xml:space="preserve">sis depends on the preparation we are analyzing and </w:t>
      </w:r>
      <w:r w:rsidR="001B27A9">
        <w:rPr>
          <w:rFonts w:eastAsiaTheme="minorEastAsia"/>
        </w:rPr>
        <w:t>the</w:t>
      </w:r>
      <w:r>
        <w:rPr>
          <w:rFonts w:eastAsiaTheme="minorEastAsia"/>
        </w:rPr>
        <w:t xml:space="preserve"> level we choose to use.  The BASF30 preparation has a p-value of 0.0027.  With such a low p-value, we can reject the null hypothesis in favor of the alternative hypothesis at α = 0.10, 0.05 or 0.01</w:t>
      </w:r>
      <w:r w:rsidR="00F308C4">
        <w:rPr>
          <w:rFonts w:eastAsiaTheme="minorEastAsia"/>
        </w:rPr>
        <w:t>, since the p-value is less than 0.10, 0.05 and 0.01</w:t>
      </w:r>
      <w:r>
        <w:rPr>
          <w:rFonts w:eastAsiaTheme="minorEastAsia"/>
        </w:rPr>
        <w:t>.  Therefore, the result is significant at the 10%, 5% and 1% level.</w:t>
      </w:r>
    </w:p>
    <w:p w:rsidR="00352F29" w:rsidRDefault="00352F29" w:rsidP="007245B3">
      <w:pPr>
        <w:spacing w:after="0"/>
        <w:rPr>
          <w:rFonts w:eastAsiaTheme="minorEastAsia"/>
        </w:rPr>
      </w:pPr>
    </w:p>
    <w:p w:rsidR="00352F29" w:rsidRDefault="00352F29" w:rsidP="007245B3">
      <w:pPr>
        <w:spacing w:after="0"/>
        <w:rPr>
          <w:rFonts w:eastAsiaTheme="minorEastAsia"/>
        </w:rPr>
      </w:pPr>
      <w:r>
        <w:rPr>
          <w:rFonts w:eastAsiaTheme="minorEastAsia"/>
        </w:rPr>
        <w:lastRenderedPageBreak/>
        <w:t xml:space="preserve">The SOL, BASF30, and BASF60 have p-values of 0.0216, 0.0483, and 0.0230, </w:t>
      </w:r>
      <w:r w:rsidR="00D172B2">
        <w:rPr>
          <w:rFonts w:eastAsiaTheme="minorEastAsia"/>
        </w:rPr>
        <w:t>respectively</w:t>
      </w:r>
      <w:r>
        <w:rPr>
          <w:rFonts w:eastAsiaTheme="minorEastAsia"/>
        </w:rPr>
        <w:t>.  With these p-values we can reject the null hypoth</w:t>
      </w:r>
      <w:r w:rsidR="00D172B2">
        <w:rPr>
          <w:rFonts w:eastAsiaTheme="minorEastAsia"/>
        </w:rPr>
        <w:t>e</w:t>
      </w:r>
      <w:r>
        <w:rPr>
          <w:rFonts w:eastAsiaTheme="minorEastAsia"/>
        </w:rPr>
        <w:t>sis in favor of the alternative hypothesis at α = 0.10 and 0.05, since all three p-values are less than 0.05.  However, unlike with the BASF60 preparation, we cannot reject the null hypothesis at α = 0.01 because all three p-values are &gt; 0.01.  Therefore, the result for the SOL, ROCHE30 and ROCHE60 preparations is only significant at the 10% and 5% level.</w:t>
      </w:r>
      <w:r w:rsidR="002D33E7">
        <w:rPr>
          <w:rFonts w:eastAsiaTheme="minorEastAsia"/>
        </w:rPr>
        <w:t xml:space="preserve">  </w:t>
      </w:r>
    </w:p>
    <w:p w:rsidR="00F308C4" w:rsidRDefault="00F308C4" w:rsidP="007245B3">
      <w:pPr>
        <w:spacing w:after="0"/>
        <w:rPr>
          <w:rFonts w:eastAsiaTheme="minorEastAsia"/>
        </w:rPr>
      </w:pPr>
    </w:p>
    <w:p w:rsidR="00352F29" w:rsidRDefault="00352F29" w:rsidP="007245B3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Code for part </w:t>
      </w:r>
      <w:r w:rsidR="001D5B13">
        <w:rPr>
          <w:rFonts w:eastAsiaTheme="minorEastAsia"/>
        </w:rPr>
        <w:t>c</w:t>
      </w:r>
      <w:r>
        <w:rPr>
          <w:rFonts w:eastAsiaTheme="minorEastAsia"/>
        </w:rPr>
        <w:t>:</w:t>
      </w:r>
    </w:p>
    <w:p w:rsidR="00352F29" w:rsidRDefault="00352F29" w:rsidP="00352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eastAsiaTheme="minorEastAsi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*Bring in the data;</w:t>
      </w:r>
    </w:p>
    <w:p w:rsidR="00352F29" w:rsidRDefault="00352F29" w:rsidP="00352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betacar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'E:\BIOS 6611\BETACAR.DAT'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 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Location of raw data;</w:t>
      </w:r>
    </w:p>
    <w:p w:rsidR="00352F29" w:rsidRDefault="00352F29" w:rsidP="00352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myname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'E:\'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Save the data to this directory - on your own thumb drive!;</w:t>
      </w:r>
    </w:p>
    <w:p w:rsidR="00352F29" w:rsidRDefault="00352F29" w:rsidP="00352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52F29" w:rsidRDefault="00352F29" w:rsidP="00352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myname.betacar;       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Save the data as a SAS system dataset;</w:t>
      </w:r>
    </w:p>
    <w:p w:rsidR="00352F29" w:rsidRDefault="00352F29" w:rsidP="00352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betacar;</w:t>
      </w:r>
    </w:p>
    <w:p w:rsidR="00352F29" w:rsidRDefault="00352F29" w:rsidP="00352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Preparation Subject  FirstBaseline  SecondBaseline Week6</w:t>
      </w:r>
    </w:p>
    <w:p w:rsidR="00352F29" w:rsidRDefault="00352F29" w:rsidP="00352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Week8 Week10 Week12;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Read in the raw data;</w:t>
      </w:r>
    </w:p>
    <w:p w:rsidR="00352F29" w:rsidRDefault="00352F29" w:rsidP="00352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52F29" w:rsidRDefault="00352F29" w:rsidP="00352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352F29" w:rsidRDefault="00352F29" w:rsidP="00352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*Create change variable;</w:t>
      </w:r>
    </w:p>
    <w:p w:rsidR="00352F29" w:rsidRDefault="00352F29" w:rsidP="00352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myname.betacar;</w:t>
      </w:r>
    </w:p>
    <w:p w:rsidR="00352F29" w:rsidRDefault="00352F29" w:rsidP="00352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myname.betacar;</w:t>
      </w:r>
    </w:p>
    <w:p w:rsidR="00352F29" w:rsidRDefault="00352F29" w:rsidP="00352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Change=Week12-((FirstBaseline+SecondBaseline)/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352F29" w:rsidRDefault="00352F29" w:rsidP="00352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52F29" w:rsidRDefault="00352F29" w:rsidP="00352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</w:p>
    <w:p w:rsidR="00352F29" w:rsidRDefault="00352F29" w:rsidP="00352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*Label the Preparations and assign change to each;</w:t>
      </w:r>
    </w:p>
    <w:p w:rsidR="00352F29" w:rsidRDefault="00352F29" w:rsidP="00352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myname.betacar;</w:t>
      </w:r>
    </w:p>
    <w:p w:rsidR="00352F29" w:rsidRDefault="00352F29" w:rsidP="00352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myname.betacar;</w:t>
      </w:r>
    </w:p>
    <w:p w:rsidR="00352F29" w:rsidRDefault="00352F29" w:rsidP="00352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Preparation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SOL = Change;</w:t>
      </w:r>
    </w:p>
    <w:p w:rsidR="00352F29" w:rsidRDefault="00352F29" w:rsidP="00352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Preparation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ROCHE = Change;</w:t>
      </w:r>
    </w:p>
    <w:p w:rsidR="00352F29" w:rsidRDefault="00352F29" w:rsidP="00352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Preparation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BASF30 = Change;</w:t>
      </w:r>
    </w:p>
    <w:p w:rsidR="00352F29" w:rsidRDefault="00352F29" w:rsidP="00352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Preparation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BASF60 = Change;</w:t>
      </w:r>
    </w:p>
    <w:p w:rsidR="00352F29" w:rsidRDefault="00352F29" w:rsidP="00352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52F29" w:rsidRDefault="00352F29" w:rsidP="00352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52F29" w:rsidRDefault="00352F29" w:rsidP="00352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*Generate the p-values;</w:t>
      </w:r>
    </w:p>
    <w:p w:rsidR="00352F29" w:rsidRDefault="00352F29" w:rsidP="00352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myname.betacar;</w:t>
      </w:r>
    </w:p>
    <w:p w:rsidR="00352F29" w:rsidRDefault="00352F29" w:rsidP="00352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SOL ROCHE BASF30 BASF60; </w:t>
      </w:r>
    </w:p>
    <w:p w:rsidR="00352F29" w:rsidRDefault="00352F29" w:rsidP="00352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35E7E" w:rsidRPr="004531FB" w:rsidRDefault="00D35E7E" w:rsidP="007245B3">
      <w:pPr>
        <w:spacing w:after="0"/>
        <w:rPr>
          <w:rFonts w:eastAsiaTheme="minorEastAsia"/>
        </w:rPr>
      </w:pPr>
    </w:p>
    <w:p w:rsidR="00352F29" w:rsidRDefault="001D5B13" w:rsidP="007245B3">
      <w:pPr>
        <w:spacing w:after="0"/>
      </w:pPr>
      <w:r>
        <w:t>d</w:t>
      </w:r>
      <w:r w:rsidR="00352F29">
        <w:t>.</w:t>
      </w:r>
      <w:r w:rsidR="00C20F30">
        <w:tab/>
      </w:r>
      <w:r w:rsidR="00C20F30" w:rsidRPr="009003E5">
        <w:t>Relate your conclusions</w:t>
      </w:r>
      <w:r w:rsidR="00C20F30">
        <w:t xml:space="preserve"> for the hypothesis tests to the respective confidence intervals you obtained in Homework 6 Problem 3.</w:t>
      </w:r>
    </w:p>
    <w:p w:rsidR="00C20F30" w:rsidRDefault="00C20F30" w:rsidP="007245B3">
      <w:pPr>
        <w:spacing w:after="0"/>
      </w:pPr>
    </w:p>
    <w:p w:rsidR="00352F29" w:rsidRDefault="00352F29" w:rsidP="007245B3">
      <w:pPr>
        <w:spacing w:after="0"/>
      </w:pPr>
      <w:r>
        <w:t>My conclusion</w:t>
      </w:r>
      <w:r w:rsidR="00EF0D62">
        <w:t>s for</w:t>
      </w:r>
      <w:r>
        <w:t xml:space="preserve"> the above hypothesis tests are in agreement with the confidence intervals created on the previous homework assignment.  The confidence intervals calculated previously are presented in the table below.</w:t>
      </w:r>
    </w:p>
    <w:p w:rsidR="00352F29" w:rsidRDefault="00352F29" w:rsidP="007245B3">
      <w:pPr>
        <w:spacing w:after="0"/>
      </w:pPr>
    </w:p>
    <w:p w:rsidR="00352F29" w:rsidRDefault="00352F29" w:rsidP="007245B3">
      <w:pPr>
        <w:spacing w:after="0"/>
      </w:pPr>
      <w:r w:rsidRPr="00352F29">
        <w:rPr>
          <w:noProof/>
        </w:rPr>
        <w:lastRenderedPageBreak/>
        <w:drawing>
          <wp:inline distT="0" distB="0" distL="0" distR="0" wp14:anchorId="488D65B8" wp14:editId="738410A4">
            <wp:extent cx="5943600" cy="110883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8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F29" w:rsidRDefault="00352F29" w:rsidP="007245B3">
      <w:pPr>
        <w:spacing w:after="0"/>
      </w:pPr>
    </w:p>
    <w:p w:rsidR="0064605A" w:rsidRDefault="00352F29" w:rsidP="007245B3">
      <w:pPr>
        <w:spacing w:after="0"/>
      </w:pPr>
      <w:r>
        <w:t>As can be seen ab</w:t>
      </w:r>
      <w:r w:rsidR="0064605A">
        <w:t>ove, only the BASF30 preparation shows a mean change greater than zero for all confidence levels.  This is in agreement with the p-value calculated above (0.0027) which is below all levels of α.  Additionally, the confidence intervals for the SOL, ROCHE an</w:t>
      </w:r>
      <w:r w:rsidR="00694794">
        <w:t>d BASF6</w:t>
      </w:r>
      <w:r w:rsidR="0064605A">
        <w:t xml:space="preserve">0 preparations all </w:t>
      </w:r>
      <w:r w:rsidR="001D5B13">
        <w:t>exclude</w:t>
      </w:r>
      <w:r w:rsidR="0064605A">
        <w:t xml:space="preserve"> zero at the 90% and 95% confidence intervals, but </w:t>
      </w:r>
      <w:r w:rsidR="001D5B13">
        <w:t xml:space="preserve">include </w:t>
      </w:r>
      <w:r w:rsidR="0064605A">
        <w:t>zero at the 99% confidence level.  This is also in agreement with the p-value calculated above because all three preparations had p-values &lt; 0.05, but &gt; 0.01.</w:t>
      </w:r>
    </w:p>
    <w:p w:rsidR="0064605A" w:rsidRDefault="0064605A" w:rsidP="007245B3">
      <w:pPr>
        <w:spacing w:after="0"/>
      </w:pPr>
    </w:p>
    <w:p w:rsidR="0064605A" w:rsidRDefault="001D5B13" w:rsidP="007245B3">
      <w:pPr>
        <w:spacing w:after="0"/>
        <w:rPr>
          <w:spacing w:val="-3"/>
        </w:rPr>
      </w:pPr>
      <w:r>
        <w:t>e</w:t>
      </w:r>
      <w:r w:rsidR="0064605A">
        <w:t>.</w:t>
      </w:r>
      <w:r w:rsidR="00C20F30">
        <w:tab/>
        <w:t>State what the Type I and Type II errors are for these tests and describe the relationship between thei</w:t>
      </w:r>
      <w:r w:rsidR="00C20F30">
        <w:rPr>
          <w:spacing w:val="-3"/>
        </w:rPr>
        <w:t xml:space="preserve">r respective probabilities of occurring and the various </w:t>
      </w:r>
      <w:r w:rsidR="00C20F30" w:rsidRPr="009003E5">
        <w:rPr>
          <w:spacing w:val="-3"/>
        </w:rPr>
        <w:sym w:font="Symbol" w:char="F061"/>
      </w:r>
      <w:r w:rsidR="00C20F30">
        <w:rPr>
          <w:spacing w:val="-3"/>
        </w:rPr>
        <w:t>-levels in (c).</w:t>
      </w:r>
    </w:p>
    <w:p w:rsidR="00C20F30" w:rsidRDefault="00C20F30" w:rsidP="007245B3">
      <w:pPr>
        <w:spacing w:after="0"/>
      </w:pPr>
    </w:p>
    <w:p w:rsidR="00694794" w:rsidRDefault="00F9761A" w:rsidP="007245B3">
      <w:pPr>
        <w:spacing w:after="0"/>
      </w:pPr>
      <w:r>
        <w:t>The type I error for these tests is the probability of rejecting the null hypothesis, H</w:t>
      </w:r>
      <w:r>
        <w:rPr>
          <w:vertAlign w:val="subscript"/>
        </w:rPr>
        <w:t>0</w:t>
      </w:r>
      <w:r>
        <w:t xml:space="preserve">, when it is actually true.  </w:t>
      </w:r>
      <w:r w:rsidR="00D5597D">
        <w:t xml:space="preserve">So for this test it would be concluding that the mean change of betacarotene is not zero, when in fact it is zero.  </w:t>
      </w:r>
      <w:r w:rsidR="00E34A90">
        <w:t xml:space="preserve">The probability of type I error is simply the </w:t>
      </w:r>
      <w:r w:rsidR="00E34A90">
        <w:rPr>
          <w:rFonts w:cstheme="minorHAnsi"/>
        </w:rPr>
        <w:t>α</w:t>
      </w:r>
      <w:r w:rsidR="00E34A90">
        <w:t xml:space="preserve">-level that we decide to use.  </w:t>
      </w:r>
      <w:r>
        <w:t>In contrast, the type II error for these tests is the probability of failing to reject H</w:t>
      </w:r>
      <w:r w:rsidR="00D5597D">
        <w:rPr>
          <w:vertAlign w:val="subscript"/>
        </w:rPr>
        <w:t>0</w:t>
      </w:r>
      <w:r w:rsidR="00D5597D">
        <w:t>, when it is actually false.  So for this test it would simply be concluding that the mean change in betacarotene is zero, when in fact it actually is not zero.</w:t>
      </w:r>
      <w:r w:rsidR="00E34A90">
        <w:t xml:space="preserve">  The probability of type II error is represented by </w:t>
      </w:r>
      <w:r w:rsidR="00E34A90">
        <w:rPr>
          <w:rFonts w:cstheme="minorHAnsi"/>
        </w:rPr>
        <w:t>β</w:t>
      </w:r>
      <w:r w:rsidR="00E34A90">
        <w:t>.</w:t>
      </w:r>
      <w:r w:rsidR="00D5597D">
        <w:t xml:space="preserve">  </w:t>
      </w:r>
    </w:p>
    <w:p w:rsidR="00694794" w:rsidRDefault="00E34A90" w:rsidP="007245B3">
      <w:pPr>
        <w:spacing w:after="0"/>
      </w:pPr>
      <w:r>
        <w:t xml:space="preserve">  </w:t>
      </w:r>
    </w:p>
    <w:p w:rsidR="00D5597D" w:rsidRDefault="00E34A90" w:rsidP="007245B3">
      <w:pPr>
        <w:spacing w:after="0"/>
      </w:pPr>
      <w:r>
        <w:t>The probability of t</w:t>
      </w:r>
      <w:r w:rsidR="00D5597D">
        <w:t>ype I error and type II error are negatively correlated, that is, as type I</w:t>
      </w:r>
      <w:r w:rsidR="00694794">
        <w:t xml:space="preserve"> e</w:t>
      </w:r>
      <w:r>
        <w:t>rror (</w:t>
      </w:r>
      <w:r>
        <w:rPr>
          <w:rFonts w:cstheme="minorHAnsi"/>
        </w:rPr>
        <w:t>α</w:t>
      </w:r>
      <w:r>
        <w:t>-level) increases</w:t>
      </w:r>
      <w:r w:rsidR="00F97559">
        <w:t>,</w:t>
      </w:r>
      <w:r>
        <w:t xml:space="preserve"> type II error decreases</w:t>
      </w:r>
      <w:r w:rsidR="00F97559">
        <w:t>, and vise versa.</w:t>
      </w:r>
    </w:p>
    <w:sectPr w:rsidR="00D5597D" w:rsidSect="007F1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R1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962BF4"/>
    <w:multiLevelType w:val="hybridMultilevel"/>
    <w:tmpl w:val="47E460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2960EE"/>
    <w:multiLevelType w:val="singleLevel"/>
    <w:tmpl w:val="BDD4E6A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>
    <w:nsid w:val="5CD119B0"/>
    <w:multiLevelType w:val="hybridMultilevel"/>
    <w:tmpl w:val="B68E0F0A"/>
    <w:lvl w:ilvl="0" w:tplc="0F1AC2E8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A20FA0"/>
    <w:multiLevelType w:val="hybridMultilevel"/>
    <w:tmpl w:val="02802318"/>
    <w:lvl w:ilvl="0" w:tplc="9CE6BED8">
      <w:start w:val="1"/>
      <w:numFmt w:val="lowerLetter"/>
      <w:lvlText w:val="%1."/>
      <w:lvlJc w:val="left"/>
      <w:pPr>
        <w:ind w:left="108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E404AD"/>
    <w:multiLevelType w:val="hybridMultilevel"/>
    <w:tmpl w:val="951A96DE"/>
    <w:lvl w:ilvl="0" w:tplc="D67E167A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EB720E"/>
    <w:multiLevelType w:val="hybridMultilevel"/>
    <w:tmpl w:val="39BAFA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5B3"/>
    <w:rsid w:val="000069FE"/>
    <w:rsid w:val="00063D76"/>
    <w:rsid w:val="000A3377"/>
    <w:rsid w:val="000E6A51"/>
    <w:rsid w:val="00172D8D"/>
    <w:rsid w:val="00176BDE"/>
    <w:rsid w:val="001B27A9"/>
    <w:rsid w:val="001D5B13"/>
    <w:rsid w:val="002D33E7"/>
    <w:rsid w:val="002F5136"/>
    <w:rsid w:val="003167D8"/>
    <w:rsid w:val="00331D61"/>
    <w:rsid w:val="003408E1"/>
    <w:rsid w:val="00352F29"/>
    <w:rsid w:val="003B004F"/>
    <w:rsid w:val="0045194E"/>
    <w:rsid w:val="004531FB"/>
    <w:rsid w:val="004A1FEC"/>
    <w:rsid w:val="004A3CAF"/>
    <w:rsid w:val="005112DE"/>
    <w:rsid w:val="005B116E"/>
    <w:rsid w:val="005D19C8"/>
    <w:rsid w:val="005F5956"/>
    <w:rsid w:val="00623D17"/>
    <w:rsid w:val="0064605A"/>
    <w:rsid w:val="00655C70"/>
    <w:rsid w:val="00655D64"/>
    <w:rsid w:val="00664754"/>
    <w:rsid w:val="00694794"/>
    <w:rsid w:val="006A059B"/>
    <w:rsid w:val="006A66B7"/>
    <w:rsid w:val="0071204B"/>
    <w:rsid w:val="00720527"/>
    <w:rsid w:val="007245B3"/>
    <w:rsid w:val="00731745"/>
    <w:rsid w:val="007621EA"/>
    <w:rsid w:val="007764E1"/>
    <w:rsid w:val="007F109A"/>
    <w:rsid w:val="00840A9C"/>
    <w:rsid w:val="00943261"/>
    <w:rsid w:val="009B7D6E"/>
    <w:rsid w:val="00A02E21"/>
    <w:rsid w:val="00A27257"/>
    <w:rsid w:val="00AC1FA5"/>
    <w:rsid w:val="00AE4748"/>
    <w:rsid w:val="00B6228F"/>
    <w:rsid w:val="00C20F30"/>
    <w:rsid w:val="00CA1788"/>
    <w:rsid w:val="00CC16A5"/>
    <w:rsid w:val="00CD2C99"/>
    <w:rsid w:val="00CF2820"/>
    <w:rsid w:val="00D172B2"/>
    <w:rsid w:val="00D22C6E"/>
    <w:rsid w:val="00D35E7E"/>
    <w:rsid w:val="00D5597D"/>
    <w:rsid w:val="00D83630"/>
    <w:rsid w:val="00DD5460"/>
    <w:rsid w:val="00E34A90"/>
    <w:rsid w:val="00E60FAD"/>
    <w:rsid w:val="00E803A8"/>
    <w:rsid w:val="00E95363"/>
    <w:rsid w:val="00EF0D62"/>
    <w:rsid w:val="00F308C4"/>
    <w:rsid w:val="00F30E08"/>
    <w:rsid w:val="00F97559"/>
    <w:rsid w:val="00F9761A"/>
    <w:rsid w:val="00FA1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245B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45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5B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20527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D33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33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33E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33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33E7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D5B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5B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20F3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33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3377"/>
    <w:rPr>
      <w:rFonts w:ascii="Courier New" w:eastAsia="Times New Roman" w:hAnsi="Courier New" w:cs="Courier New"/>
      <w:sz w:val="20"/>
      <w:szCs w:val="20"/>
    </w:rPr>
  </w:style>
  <w:style w:type="character" w:customStyle="1" w:styleId="gcg2ujhdabb">
    <w:name w:val="gcg2ujhdabb"/>
    <w:basedOn w:val="DefaultParagraphFont"/>
    <w:rsid w:val="000A3377"/>
  </w:style>
  <w:style w:type="character" w:customStyle="1" w:styleId="gcg2ujhdeab">
    <w:name w:val="gcg2ujhdeab"/>
    <w:basedOn w:val="DefaultParagraphFont"/>
    <w:rsid w:val="000A33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245B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45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5B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20527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D33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33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33E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33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33E7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D5B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5B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20F3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33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3377"/>
    <w:rPr>
      <w:rFonts w:ascii="Courier New" w:eastAsia="Times New Roman" w:hAnsi="Courier New" w:cs="Courier New"/>
      <w:sz w:val="20"/>
      <w:szCs w:val="20"/>
    </w:rPr>
  </w:style>
  <w:style w:type="character" w:customStyle="1" w:styleId="gcg2ujhdabb">
    <w:name w:val="gcg2ujhdabb"/>
    <w:basedOn w:val="DefaultParagraphFont"/>
    <w:rsid w:val="000A3377"/>
  </w:style>
  <w:style w:type="character" w:customStyle="1" w:styleId="gcg2ujhdeab">
    <w:name w:val="gcg2ujhdeab"/>
    <w:basedOn w:val="DefaultParagraphFont"/>
    <w:rsid w:val="000A33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1953</Words>
  <Characters>11133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Chesnut, Patrick</dc:creator>
  <cp:lastModifiedBy>Baron, Anna</cp:lastModifiedBy>
  <cp:revision>4</cp:revision>
  <dcterms:created xsi:type="dcterms:W3CDTF">2015-10-23T17:43:00Z</dcterms:created>
  <dcterms:modified xsi:type="dcterms:W3CDTF">2017-08-23T04:17:00Z</dcterms:modified>
</cp:coreProperties>
</file>