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Explorations</w:t>
      </w:r>
      <w:r>
        <w:t xml:space="preserve"> </w:t>
      </w:r>
      <w:r>
        <w:t xml:space="preserve">and</w:t>
      </w:r>
      <w:r>
        <w:t xml:space="preserve"> </w:t>
      </w:r>
      <w:r>
        <w:t xml:space="preserve">Experiments</w:t>
      </w:r>
      <w:r>
        <w:t xml:space="preserve"> </w:t>
      </w:r>
      <w:r>
        <w:t xml:space="preserve">on</w:t>
      </w:r>
      <w:r>
        <w:t xml:space="preserve"> </w:t>
      </w:r>
      <w:r>
        <w:t xml:space="preserve">INLA</w:t>
      </w:r>
      <w:r>
        <w:t xml:space="preserve"> </w:t>
      </w:r>
      <w:r>
        <w:t xml:space="preserve">with</w:t>
      </w:r>
      <w:r>
        <w:t xml:space="preserve"> </w:t>
      </w:r>
      <w:r>
        <w:t xml:space="preserve">NHANES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BIOS</w:t>
      </w:r>
      <w:r>
        <w:t xml:space="preserve"> </w:t>
      </w:r>
      <w:r>
        <w:t xml:space="preserve">7720</w:t>
      </w:r>
    </w:p>
    <w:p>
      <w:pPr>
        <w:pStyle w:val="Author"/>
      </w:pPr>
      <w:r>
        <w:t xml:space="preserve">Randy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20,</w:t>
      </w:r>
      <w:r>
        <w:t xml:space="preserve"> </w:t>
      </w:r>
      <w:r>
        <w:t xml:space="preserve">2021</w:t>
      </w:r>
    </w:p>
    <w:bookmarkStart w:id="27" w:name="outline"/>
    <w:p>
      <w:pPr>
        <w:pStyle w:val="Heading1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INLA</w:t>
      </w:r>
      <w:r>
        <w:t xml:space="preserve"> </w:t>
      </w:r>
      <w:r>
        <w:rPr>
          <w:iCs/>
          <w:i/>
          <w:bCs/>
          <w:b/>
        </w:rPr>
        <w:t xml:space="preserve">Integrated Nested Laplace Approximations</w:t>
      </w:r>
    </w:p>
    <w:p>
      <w:pPr>
        <w:numPr>
          <w:ilvl w:val="0"/>
          <w:numId w:val="1001"/>
        </w:numPr>
        <w:pStyle w:val="Compact"/>
      </w:pPr>
      <w:r>
        <w:t xml:space="preserve">Describe the class of models INLA can be applied to</w:t>
      </w:r>
    </w:p>
    <w:p>
      <w:pPr>
        <w:numPr>
          <w:ilvl w:val="0"/>
          <w:numId w:val="1001"/>
        </w:numPr>
        <w:pStyle w:val="Compact"/>
      </w:pPr>
      <w:r>
        <w:t xml:space="preserve">Look at simple examples in R-INLA.</w:t>
      </w:r>
    </w:p>
    <w:bookmarkStart w:id="20" w:name="inla"/>
    <w:p>
      <w:pPr>
        <w:pStyle w:val="Heading2"/>
      </w:pPr>
      <w:r>
        <w:t xml:space="preserve">INLA</w:t>
      </w:r>
    </w:p>
    <w:p>
      <w:pPr>
        <w:numPr>
          <w:ilvl w:val="0"/>
          <w:numId w:val="1002"/>
        </w:numPr>
        <w:pStyle w:val="Compact"/>
      </w:pPr>
      <w:r>
        <w:t xml:space="preserve">Integrated Laplace Approximation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Introduced by Rue, Martino and Chopin (2009).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Posteriors are estimated using numerical approximations.</w:t>
      </w:r>
    </w:p>
    <w:p>
      <w:pPr>
        <w:numPr>
          <w:ilvl w:val="1"/>
          <w:numId w:val="1003"/>
        </w:numPr>
        <w:pStyle w:val="Compact"/>
      </w:pPr>
      <w:r>
        <w:t xml:space="preserve">It is a deterministic approach to approximate</w:t>
      </w:r>
      <w:r>
        <w:br/>
      </w:r>
      <w:r>
        <w:t xml:space="preserve">Bayesian inference for latent Gaussian models (LGMs)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INLA is both faster and more accurate than MCMC</w:t>
      </w:r>
    </w:p>
    <w:p>
      <w:pPr>
        <w:numPr>
          <w:ilvl w:val="0"/>
          <w:numId w:val="1002"/>
        </w:numPr>
        <w:pStyle w:val="Compact"/>
      </w:pPr>
      <w:r>
        <w:t xml:space="preserve">three key components required by INLA:</w:t>
      </w:r>
    </w:p>
    <w:p>
      <w:pPr>
        <w:numPr>
          <w:ilvl w:val="1"/>
          <w:numId w:val="1004"/>
        </w:numPr>
        <w:pStyle w:val="Compact"/>
      </w:pPr>
      <w:r>
        <w:t xml:space="preserve">the LGM framework</w:t>
      </w:r>
    </w:p>
    <w:p>
      <w:pPr>
        <w:numPr>
          <w:ilvl w:val="1"/>
          <w:numId w:val="1004"/>
        </w:numPr>
        <w:pStyle w:val="Compact"/>
      </w:pPr>
      <w:r>
        <w:t xml:space="preserve">the Gaussian Markov random field (GMRF)</w:t>
      </w:r>
    </w:p>
    <w:p>
      <w:pPr>
        <w:numPr>
          <w:ilvl w:val="1"/>
          <w:numId w:val="1004"/>
        </w:numPr>
        <w:pStyle w:val="Compact"/>
      </w:pPr>
      <w:r>
        <w:t xml:space="preserve">the Laplace approximation</w:t>
      </w:r>
    </w:p>
    <w:bookmarkEnd w:id="20"/>
    <w:bookmarkStart w:id="21" w:name="latent-gaussian-models-lgm-framework"/>
    <w:p>
      <w:pPr>
        <w:pStyle w:val="Heading2"/>
      </w:pPr>
      <w:r>
        <w:t xml:space="preserve">Latent Gaussian Models (LGM) framework</w:t>
      </w:r>
    </w:p>
    <w:p>
      <w:pPr>
        <w:numPr>
          <w:ilvl w:val="0"/>
          <w:numId w:val="1005"/>
        </w:numPr>
        <w:pStyle w:val="Compact"/>
      </w:pPr>
      <w:r>
        <w:t xml:space="preserve">LGMs have a wide-ranging list of applications and most structured Bayesian models</w:t>
      </w:r>
    </w:p>
    <w:p>
      <w:pPr>
        <w:numPr>
          <w:ilvl w:val="1"/>
          <w:numId w:val="1006"/>
        </w:numPr>
        <w:pStyle w:val="Compact"/>
      </w:pPr>
      <w:r>
        <w:t xml:space="preserve">Regression models, the most extensively used subset of LGMs.</w:t>
      </w:r>
    </w:p>
    <w:p>
      <w:pPr>
        <w:numPr>
          <w:ilvl w:val="1"/>
          <w:numId w:val="1006"/>
        </w:numPr>
        <w:pStyle w:val="Compact"/>
      </w:pPr>
      <w:r>
        <w:t xml:space="preserve">Dynamic models, Spatial models and Spatial-temporal models</w:t>
      </w:r>
    </w:p>
    <w:p>
      <w:pPr>
        <w:numPr>
          <w:ilvl w:val="0"/>
          <w:numId w:val="1005"/>
        </w:numPr>
        <w:pStyle w:val="Compact"/>
      </w:pPr>
      <w:r>
        <w:t xml:space="preserve">Although the likelihood function does not have to be Gaussian,</w:t>
      </w:r>
      <w:r>
        <w:br/>
      </w:r>
      <w:r>
        <w:t xml:space="preserve">each latent parameter</w:t>
      </w:r>
      <w:r>
        <w:t xml:space="preserve"> </w:t>
      </w:r>
      <m:oMath>
        <m:sSub>
          <m:e>
            <m:r>
              <m:t>η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must be a Gaussian given its hyperparameter in LGM.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 </m:t>
          </m:r>
          <m:r>
            <m:rPr>
              <m:sty m:val="p"/>
            </m:rPr>
            <m:t>+</m:t>
          </m:r>
          <m:r>
            <m:t> 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J</m:t>
              </m:r>
            </m:sup>
            <m:e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</m:e>
          </m:nary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 </m:t>
          </m:r>
        </m:oMath>
      </m:oMathPara>
    </w:p>
    <w:p>
      <w:pPr>
        <w:numPr>
          <w:ilvl w:val="0"/>
          <w:numId w:val="1007"/>
        </w:numPr>
        <w:pStyle w:val="Compact"/>
      </w:pPr>
      <w:r>
        <w:t xml:space="preserve">the assumption must be hold:</w:t>
      </w:r>
      <w:r>
        <w:br/>
      </w:r>
      <w:r>
        <w:t xml:space="preserve">for example, if we have two parameters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∼</m:t>
          </m:r>
          <m:r>
            <m:t>N</m:t>
          </m:r>
          <m:r>
            <m:t>o</m:t>
          </m:r>
          <m:r>
            <m:t>r</m:t>
          </m:r>
          <m:r>
            <m:t>m</m:t>
          </m:r>
          <m:r>
            <m:t>a</m:t>
          </m:r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 </m:t>
              </m:r>
              <m:sSubSup>
                <m:e>
                  <m:r>
                    <m:t>σ</m:t>
                  </m:r>
                </m:e>
                <m:sub>
                  <m:r>
                    <m:t>0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∼</m:t>
          </m:r>
          <m:r>
            <m:t>N</m:t>
          </m:r>
          <m:r>
            <m:t>o</m:t>
          </m:r>
          <m:r>
            <m:t>r</m:t>
          </m:r>
          <m:r>
            <m:t>m</m:t>
          </m:r>
          <m:r>
            <m:t>a</m:t>
          </m:r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 </m:t>
              </m:r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bookmarkEnd w:id="21"/>
    <w:bookmarkStart w:id="22" w:name="latent-gaussian-models-lgm-framework-1"/>
    <w:p>
      <w:pPr>
        <w:pStyle w:val="Heading2"/>
      </w:pPr>
      <w:r>
        <w:t xml:space="preserve">Latent Gaussian Models (LGM) framework</w:t>
      </w:r>
    </w:p>
    <w:p>
      <w:pPr>
        <w:numPr>
          <w:ilvl w:val="0"/>
          <w:numId w:val="1008"/>
        </w:numPr>
        <w:pStyle w:val="Compact"/>
      </w:pPr>
      <w:r>
        <w:t xml:space="preserve">then, we have the latent effect follows Gaussian: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t>N</m:t>
          </m:r>
          <m:r>
            <m:t>o</m:t>
          </m:r>
          <m:r>
            <m:t>r</m:t>
          </m:r>
          <m:r>
            <m:t>m</m:t>
          </m:r>
          <m:r>
            <m:t>a</m:t>
          </m:r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i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 </m:t>
              </m:r>
              <m:sSubSup>
                <m:e>
                  <m:r>
                    <m:t>σ</m:t>
                  </m:r>
                </m:e>
                <m:sub>
                  <m:r>
                    <m:t>0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x</m:t>
                  </m:r>
                </m:e>
                <m:sub>
                  <m:r>
                    <m:t>i</m:t>
                  </m:r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η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η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 </m:t>
                  </m:r>
                  <m:sSub>
                    <m:e>
                      <m:r>
                        <m:t>η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 </m:t>
                  </m:r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,</m:t>
                  </m:r>
                  <m:r>
                    <m:t> </m:t>
                  </m:r>
                  <m:sSub>
                    <m:e>
                      <m:r>
                        <m:t>η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m:t>⊤</m:t>
              </m:r>
            </m:sup>
          </m:sSup>
        </m:oMath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η</m:t>
          </m:r>
          <m:r>
            <m:rPr>
              <m:sty m:val="p"/>
            </m:rPr>
            <m:t>∼</m:t>
          </m:r>
          <m:r>
            <m:rPr>
              <m:sty m:val="b"/>
            </m:rPr>
            <m:t>G</m:t>
          </m:r>
          <m:r>
            <m:rPr>
              <m:sty m:val="b"/>
            </m:rPr>
            <m:t>P</m:t>
          </m:r>
          <m:r>
            <m:rPr>
              <m:sty m:val="b"/>
            </m:rPr>
            <m:t> 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 </m:t>
              </m:r>
              <m:r>
                <m:rPr>
                  <m:sty m:val="b"/>
                </m:rPr>
                <m:t>μ</m:t>
              </m:r>
              <m:r>
                <m:rPr>
                  <m:sty m:val="b"/>
                </m:rPr>
                <m:t>,</m:t>
              </m:r>
              <m:r>
                <m:rPr>
                  <m:sty m:val="b"/>
                </m:rPr>
                <m:t> </m:t>
              </m:r>
              <m:r>
                <m:rPr>
                  <m:sty m:val="b"/>
                </m:rPr>
                <m:t>Σ</m:t>
              </m:r>
              <m:r>
                <m:rPr>
                  <m:sty m:val="b"/>
                </m:rPr>
                <m:t> </m:t>
              </m:r>
            </m:e>
          </m:d>
        </m:oMath>
      </m:oMathPara>
    </w:p>
    <w:p>
      <w:pPr>
        <w:pStyle w:val="FirstParagraph"/>
      </w:pPr>
    </w:p>
    <w:p>
      <w:pPr>
        <w:numPr>
          <w:ilvl w:val="0"/>
          <w:numId w:val="1009"/>
        </w:numPr>
        <w:pStyle w:val="Compact"/>
      </w:pPr>
      <w:r>
        <w:t xml:space="preserve">extended for additive models</w:t>
      </w:r>
    </w:p>
    <w:p>
      <w:pPr>
        <w:numPr>
          <w:ilvl w:val="1"/>
          <w:numId w:val="1010"/>
        </w:numPr>
        <w:pStyle w:val="Compact"/>
      </w:pPr>
      <w:r>
        <w:t xml:space="preserve">relax the assumption of linear relationship</w:t>
      </w:r>
    </w:p>
    <w:p>
      <w:pPr>
        <w:numPr>
          <w:ilvl w:val="1"/>
          <w:numId w:val="1010"/>
        </w:numPr>
        <w:pStyle w:val="Compact"/>
      </w:pPr>
      <w:r>
        <w:t xml:space="preserve">introduce random effects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 </m:t>
          </m:r>
          <m:r>
            <m:rPr>
              <m:sty m:val="p"/>
            </m:rPr>
            <m:t>+</m:t>
          </m:r>
          <m:r>
            <m:t> 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J</m:t>
              </m:r>
            </m:sup>
            <m:e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</m:e>
          </m:nary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 </m:t>
          </m:r>
          <m:r>
            <m:rPr>
              <m:sty m:val="p"/>
            </m:rPr>
            <m:t>+</m:t>
          </m:r>
          <m:r>
            <m:t> 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k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z</m:t>
                  </m:r>
                </m:e>
                <m:sub>
                  <m:r>
                    <m:t>i</m:t>
                  </m:r>
                  <m:r>
                    <m:t>k</m:t>
                  </m:r>
                </m:sub>
              </m:sSub>
            </m:e>
          </m:d>
        </m:oMath>
      </m:oMathPara>
    </w:p>
    <w:bookmarkEnd w:id="22"/>
    <w:bookmarkStart w:id="23" w:name="latent-gaussian-models-lgm-framework-2"/>
    <w:p>
      <w:pPr>
        <w:pStyle w:val="Heading2"/>
      </w:pPr>
      <w:r>
        <w:t xml:space="preserve">Latent Gaussian Models (LGM) framework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y</m:t>
          </m:r>
          <m:r>
            <m:rPr>
              <m:sty m:val="b"/>
            </m:rPr>
            <m:t> </m:t>
          </m:r>
          <m:r>
            <m:rPr>
              <m:sty m:val="b"/>
            </m:rPr>
            <m:t>|</m:t>
          </m:r>
          <m:r>
            <m:rPr>
              <m:sty m:val="b"/>
            </m:rPr>
            <m:t> </m:t>
          </m:r>
          <m:r>
            <m:rPr>
              <m:sty m:val="b"/>
            </m:rPr>
            <m:t>η</m:t>
          </m:r>
          <m:r>
            <m:rPr>
              <m:sty m:val="b"/>
            </m:rPr>
            <m:t>,</m:t>
          </m:r>
          <m:r>
            <m:rPr>
              <m:sty m:val="b"/>
            </m:rPr>
            <m:t> </m:t>
          </m:r>
          <m:sSub>
            <m:e>
              <m:r>
                <m:rPr>
                  <m:sty m:val="b"/>
                </m:rPr>
                <m:t>θ</m:t>
              </m:r>
            </m:e>
            <m:sub>
              <m:r>
                <m:rPr>
                  <m:sty m:val="b"/>
                </m:rPr>
                <m:t>1</m:t>
              </m:r>
            </m:sub>
          </m:sSub>
          <m:r>
            <m:rPr>
              <m:sty m:val="p"/>
            </m:rPr>
            <m:t>∼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 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 </m:t>
                  </m:r>
                  <m:sSub>
                    <m:e>
                      <m:r>
                        <m:t>η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 </m:t>
                  </m:r>
                  <m:sSub>
                    <m:e>
                      <m:r>
                        <m:rPr>
                          <m:sty m:val="b"/>
                        </m:rPr>
                        <m:t>θ</m:t>
                      </m:r>
                    </m:e>
                    <m:sub>
                      <m:r>
                        <m:rPr>
                          <m:sty m:val="b"/>
                        </m:rPr>
                        <m:t>1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;</m:t>
                  </m:r>
                  <m:r>
                    <m:t> </m:t>
                  </m:r>
                  <m:r>
                    <m:t> </m:t>
                  </m:r>
                  <m:r>
                    <m:t> </m:t>
                  </m:r>
                  <m:r>
                    <m:t>p</m:t>
                  </m:r>
                  <m:r>
                    <m:rPr>
                      <m:sty m:val="p"/>
                    </m:rPr>
                    <m:t>(</m:t>
                  </m:r>
                  <m:r>
                    <m:t>η</m:t>
                  </m:r>
                  <m:r>
                    <m:t> </m:t>
                  </m:r>
                </m:e>
              </m:d>
              <m:r>
                <m:t> </m:t>
              </m:r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rPr>
                      <m:sty m:val="b"/>
                    </m:rPr>
                    <m:t>2</m:t>
                  </m:r>
                </m:sub>
              </m:sSub>
            </m:e>
          </m:d>
          <m:r>
            <m:t> </m:t>
          </m:r>
          <m:r>
            <m:rPr>
              <m:sty m:val="p"/>
            </m:rPr>
            <m:t>∝</m:t>
          </m:r>
          <m:r>
            <m:t> </m:t>
          </m:r>
          <m:sSub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Q</m:t>
                      </m:r>
                    </m:e>
                    <m:sub>
                      <m:sSub>
                        <m:e>
                          <m:r>
                            <m:rPr>
                              <m:sty m:val="b"/>
                            </m:rPr>
                            <m:t>θ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r>
                <m:rPr>
                  <m:sty m:val="p"/>
                </m:rPr>
                <m:t>+</m:t>
              </m:r>
            </m:sub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rPr>
                      <m:sty m:val="b"/>
                    </m:rPr>
                    <m:t>η</m:t>
                  </m:r>
                </m:e>
                <m:sup>
                  <m:r>
                    <m:rPr>
                      <m:sty m:val="b"/>
                    </m:rPr>
                    <m:t>⊤</m:t>
                  </m:r>
                </m:sup>
              </m:sSup>
              <m:sSub>
                <m:e>
                  <m:r>
                    <m:rPr>
                      <m:sty m:val="b"/>
                    </m:rPr>
                    <m:t>Q</m:t>
                  </m:r>
                </m:e>
                <m:sub>
                  <m:sSub>
                    <m:e>
                      <m:r>
                        <m:rPr>
                          <m:sty m:val="b"/>
                        </m:rPr>
                        <m:t>θ</m:t>
                      </m:r>
                    </m:e>
                    <m:sub>
                      <m:r>
                        <m:rPr>
                          <m:sty m:val="b"/>
                        </m:rPr>
                        <m:t>2</m:t>
                      </m:r>
                    </m:sub>
                  </m:sSub>
                </m:sub>
              </m:sSub>
              <m:r>
                <m:rPr>
                  <m:sty m:val="b"/>
                </m:rPr>
                <m:t>η</m:t>
              </m:r>
            </m:e>
          </m:d>
        </m:oMath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η</m:t>
              </m:r>
              <m:r>
                <m:rPr>
                  <m:sty m:val="b"/>
                </m:rPr>
                <m:t>,</m:t>
              </m:r>
              <m:r>
                <m:rPr>
                  <m:sty m:val="b"/>
                </m:rPr>
                <m:t> </m:t>
              </m:r>
              <m:r>
                <m:rPr>
                  <m:sty m:val="b"/>
                </m:rPr>
                <m:t>θ</m:t>
              </m:r>
              <m:r>
                <m:rPr>
                  <m:sty m:val="b"/>
                </m:rPr>
                <m:t> </m:t>
              </m:r>
              <m:r>
                <m:rPr>
                  <m:sty m:val="b"/>
                </m:rPr>
                <m:t>|</m:t>
              </m:r>
              <m:r>
                <m:rPr>
                  <m:sty m:val="b"/>
                </m:rPr>
                <m:t> </m:t>
              </m:r>
              <m:r>
                <m:rPr>
                  <m:sty m:val="b"/>
                </m:rPr>
                <m:t>y</m:t>
              </m:r>
            </m:e>
          </m:d>
          <m:r>
            <m:rPr>
              <m:sty m:val="p"/>
            </m:rPr>
            <m:t>∝</m:t>
          </m:r>
          <m:r>
            <m:t> </m:t>
          </m:r>
          <m:r>
            <m:t>π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θ</m:t>
              </m:r>
            </m:e>
          </m:d>
          <m:r>
            <m:t> </m:t>
          </m:r>
          <m:r>
            <m:t>π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η</m:t>
              </m:r>
              <m:r>
                <m:rPr>
                  <m:sty m:val="b"/>
                </m:rPr>
                <m:t> </m:t>
              </m:r>
              <m:r>
                <m:rPr>
                  <m:sty m:val="b"/>
                </m:rPr>
                <m:t>|</m:t>
              </m:r>
              <m:r>
                <m:rPr>
                  <m:sty m:val="b"/>
                </m:rPr>
                <m:t> </m:t>
              </m:r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rPr>
                      <m:sty m:val="b"/>
                    </m:rPr>
                    <m:t>2</m:t>
                  </m:r>
                </m:sub>
              </m:sSub>
            </m:e>
          </m:d>
          <m:nary>
            <m:naryPr>
              <m:chr m:val="∏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sSub>
                <m:e>
                  <m:r>
                    <m:rPr>
                      <m:sty m:val="b"/>
                    </m:rPr>
                    <m:t>η</m:t>
                  </m:r>
                </m:e>
                <m:sub>
                  <m:r>
                    <m:rPr>
                      <m:sty m:val="b"/>
                    </m:rP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rPr>
                      <m:sty m:val="b"/>
                    </m:rP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∝</m:t>
          </m:r>
          <m:r>
            <m:t> </m:t>
          </m:r>
          <m:r>
            <m:t>π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θ</m:t>
              </m:r>
            </m:e>
          </m:d>
          <m:r>
            <m:t> </m:t>
          </m:r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Q</m:t>
                      </m:r>
                    </m:e>
                    <m:sub>
                      <m:sSub>
                        <m:e>
                          <m:r>
                            <m:rPr>
                              <m:sty m:val="b"/>
                            </m:rPr>
                            <m:t>θ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p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rPr>
                      <m:sty m:val="b"/>
                    </m:rPr>
                    <m:t>η</m:t>
                  </m:r>
                </m:e>
                <m:sup>
                  <m:r>
                    <m:rPr>
                      <m:sty m:val="b"/>
                    </m:rPr>
                    <m:t>⊤</m:t>
                  </m:r>
                </m:sup>
              </m:sSup>
              <m:sSub>
                <m:e>
                  <m:r>
                    <m:rPr>
                      <m:sty m:val="b"/>
                    </m:rPr>
                    <m:t>Q</m:t>
                  </m:r>
                </m:e>
                <m:sub>
                  <m:sSub>
                    <m:e>
                      <m:r>
                        <m:rPr>
                          <m:sty m:val="b"/>
                        </m:rPr>
                        <m:t>θ</m:t>
                      </m:r>
                    </m:e>
                    <m:sub>
                      <m:r>
                        <m:rPr>
                          <m:sty m:val="b"/>
                        </m:rPr>
                        <m:t>2</m:t>
                      </m:r>
                    </m:sub>
                  </m:sSub>
                </m:sub>
              </m:sSub>
              <m:r>
                <m:rPr>
                  <m:sty m:val="b"/>
                </m:rPr>
                <m:t>η</m:t>
              </m:r>
              <m:r>
                <m:t> </m:t>
              </m:r>
              <m:r>
                <m:rPr>
                  <m:sty m:val="p"/>
                </m:rPr>
                <m:t>+</m:t>
              </m:r>
              <m:r>
                <m:t> </m:t>
              </m:r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i</m:t>
                  </m:r>
                </m:sub>
                <m:sup>
                  <m:r>
                    <m:t>​</m:t>
                  </m:r>
                </m:sup>
                <m:e>
                  <m:r>
                    <m:t>l</m:t>
                  </m:r>
                </m:e>
              </m:nary>
              <m:r>
                <m:t>o</m:t>
              </m:r>
              <m:r>
                <m:t>g</m:t>
              </m:r>
              <m:r>
                <m:rPr>
                  <m:sty m:val="b"/>
                </m:rPr>
                <m:t>π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sSub>
                    <m:e>
                      <m:r>
                        <m:t>η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 </m:t>
                  </m:r>
                  <m:sSub>
                    <m:e>
                      <m:r>
                        <m:rPr>
                          <m:sty m:val="b"/>
                        </m:rPr>
                        <m:t>θ</m:t>
                      </m:r>
                    </m:e>
                    <m:sub>
                      <m:r>
                        <m:rPr>
                          <m:sty m:val="b"/>
                        </m:rPr>
                        <m:t>1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instead of using</w:t>
      </w:r>
      <w:r>
        <w:t xml:space="preserve"> </w:t>
      </w:r>
      <m:oMath>
        <m:r>
          <m:t>Σ</m:t>
        </m:r>
      </m:oMath>
      <w:r>
        <w:t xml:space="preserve">, we apply the precision matrix</w:t>
      </w:r>
      <w:r>
        <w:t xml:space="preserve"> </w:t>
      </w:r>
      <m:oMath>
        <m:sSub>
          <m:e>
            <m:r>
              <m:t>Q</m:t>
            </m:r>
          </m:e>
          <m:sub>
            <m:r>
              <m:t>θ</m:t>
            </m:r>
          </m:sub>
        </m:sSub>
      </m:oMath>
    </w:p>
    <w:bookmarkEnd w:id="23"/>
    <w:bookmarkStart w:id="24" w:name="guassian-markov-random-fields-gmrfs"/>
    <w:p>
      <w:pPr>
        <w:pStyle w:val="Heading2"/>
      </w:pPr>
      <w:r>
        <w:t xml:space="preserve">Guassian Markov Random Fields (GMRFs)</w:t>
      </w:r>
    </w:p>
    <w:p>
      <w:pPr>
        <w:numPr>
          <w:ilvl w:val="0"/>
          <w:numId w:val="1011"/>
        </w:numPr>
      </w:pPr>
      <w:r>
        <w:t xml:space="preserve">the latent field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should not only be Gaussian</w:t>
      </w:r>
      <w:r>
        <w:br/>
      </w:r>
      <w:r>
        <w:t xml:space="preserve">but also Guassian Markov Random Field</w:t>
      </w:r>
    </w:p>
    <w:p>
      <w:pPr>
        <w:numPr>
          <w:ilvl w:val="1"/>
          <w:numId w:val="1012"/>
        </w:numPr>
        <w:pStyle w:val="Compact"/>
      </w:pPr>
      <w:r>
        <w:t xml:space="preserve">We say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a GMRF if it has a multivariate normal density</w:t>
      </w:r>
      <w:r>
        <w:br/>
      </w:r>
      <w:r>
        <w:t xml:space="preserve">with additional conditional independence</w:t>
      </w:r>
      <w:r>
        <w:br/>
      </w:r>
      <w:r>
        <w:t xml:space="preserve">(also called the</w:t>
      </w:r>
      <w:r>
        <w:t xml:space="preserve"> </w:t>
      </w:r>
      <w:r>
        <w:t xml:space="preserve">“</w:t>
      </w:r>
      <w:r>
        <w:t xml:space="preserve">Markov property</w:t>
      </w:r>
      <w:r>
        <w:t xml:space="preserve">”</w:t>
      </w:r>
      <w:r>
        <w:t xml:space="preserve">).</w:t>
      </w:r>
    </w:p>
    <w:p>
      <w:pPr>
        <w:numPr>
          <w:ilvl w:val="1"/>
          <w:numId w:val="1012"/>
        </w:numPr>
        <w:pStyle w:val="Compact"/>
      </w:pPr>
      <w:r>
        <w:t xml:space="preserve">One common thing between different GMRFs:</w:t>
      </w:r>
      <w:r>
        <w:br/>
      </w:r>
      <w:r>
        <w:t xml:space="preserve">they all have a sparse precision matrix.</w:t>
      </w:r>
    </w:p>
    <w:p>
      <w:pPr>
        <w:numPr>
          <w:ilvl w:val="2"/>
          <w:numId w:val="1013"/>
        </w:numPr>
        <w:pStyle w:val="Compact"/>
      </w:pPr>
      <w:r>
        <w:t xml:space="preserve">Sparse matrix provides a huge computational benefit</w:t>
      </w:r>
      <w:r>
        <w:br/>
      </w:r>
      <w:r>
        <w:t xml:space="preserve">when making Bayesian inference.</w:t>
      </w:r>
    </w:p>
    <w:p>
      <w:pPr>
        <w:numPr>
          <w:ilvl w:val="2"/>
          <w:numId w:val="1013"/>
        </w:numPr>
        <w:pStyle w:val="Compact"/>
      </w:pPr>
      <w:r>
        <w:t xml:space="preserve">“</w:t>
      </w:r>
      <w:r>
        <w:t xml:space="preserve">Magic</w:t>
      </w:r>
      <w:r>
        <w:t xml:space="preserve">”</w:t>
      </w:r>
      <w:r>
        <w:t xml:space="preserve"> </w:t>
      </w:r>
      <w:r>
        <w:t xml:space="preserve">in INLA: The joint distribution of of GMRF is also a GMRF</w:t>
      </w:r>
    </w:p>
    <w:p>
      <w:pPr>
        <w:numPr>
          <w:ilvl w:val="2"/>
          <w:numId w:val="1013"/>
        </w:numPr>
        <w:pStyle w:val="Compact"/>
      </w:pPr>
      <w:r>
        <w:t xml:space="preserve">Precision matrix consists of sums of</w:t>
      </w:r>
      <w:r>
        <w:br/>
      </w:r>
      <w:r>
        <w:t xml:space="preserve">the precision matrices of the covariates and model components.</w:t>
      </w:r>
    </w:p>
    <w:bookmarkEnd w:id="24"/>
    <w:bookmarkStart w:id="25" w:name="additional-notes-ar1"/>
    <w:p>
      <w:pPr>
        <w:pStyle w:val="Heading2"/>
      </w:pPr>
      <w:r>
        <w:rPr>
          <w:iCs/>
          <w:i/>
        </w:rPr>
        <w:t xml:space="preserve">Additional notes AR(1)</w:t>
      </w:r>
    </w:p>
    <w:p>
      <w:pPr>
        <w:numPr>
          <w:ilvl w:val="0"/>
          <w:numId w:val="1014"/>
        </w:numPr>
        <w:pStyle w:val="Compact"/>
      </w:pPr>
      <w:r>
        <w:t xml:space="preserve">band matrix example AR(1)</w:t>
      </w:r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Q</m:t>
          </m:r>
          <m:r>
            <m:rPr>
              <m:sty m:val="p"/>
            </m:rPr>
            <m:t>=</m:t>
          </m:r>
          <m:r>
            <m:t> </m:t>
          </m:r>
          <m:sSubSup>
            <m:e>
              <m:r>
                <m:t>σ</m:t>
              </m:r>
            </m:e>
            <m:sub>
              <m:r>
                <m:t>η</m:t>
              </m:r>
            </m:sub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/>
                  <m:e/>
                  <m:e/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/>
                </m:mr>
                <m:mr>
                  <m:e/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</m:mr>
                <m:mr>
                  <m:e/>
                  <m:e/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</m:mr>
                <m:mr>
                  <m:e/>
                  <m:e/>
                  <m:e/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</w:p>
    <w:p>
      <w:pPr>
        <w:numPr>
          <w:ilvl w:val="0"/>
          <w:numId w:val="1015"/>
        </w:numPr>
        <w:pStyle w:val="Compact"/>
      </w:pPr>
      <w:r>
        <w:t xml:space="preserve">conditional independent for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j</m:t>
            </m:r>
          </m:e>
        </m:d>
        <m:r>
          <m:rPr>
            <m:sty m:val="p"/>
          </m:rPr>
          <m:t>&gt;</m:t>
        </m:r>
        <m:r>
          <m:t>s</m:t>
        </m:r>
        <m:r>
          <m:t>t</m:t>
        </m:r>
        <m:r>
          <m:t>e</m:t>
        </m:r>
        <m:r>
          <m:t>p</m:t>
        </m:r>
        <m:r>
          <m:t> </m:t>
        </m:r>
        <m:r>
          <m:t>1</m:t>
        </m:r>
      </m:oMath>
    </w:p>
    <w:bookmarkEnd w:id="25"/>
    <w:bookmarkStart w:id="26" w:name="additional-notes-ar1-1"/>
    <w:p>
      <w:pPr>
        <w:pStyle w:val="Heading2"/>
      </w:pPr>
      <w:r>
        <w:rPr>
          <w:iCs/>
          <w:i/>
        </w:rPr>
        <w:t xml:space="preserve">Additional notes AR(1)</w:t>
      </w:r>
    </w:p>
    <w:p>
      <w:pPr>
        <w:numPr>
          <w:ilvl w:val="0"/>
          <w:numId w:val="1016"/>
        </w:numPr>
        <w:pStyle w:val="Compact"/>
      </w:pPr>
      <w:r>
        <w:t xml:space="preserve">conditional independent for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j</m:t>
            </m:r>
          </m:e>
        </m:d>
        <m:r>
          <m:rPr>
            <m:sty m:val="p"/>
          </m:rPr>
          <m:t>&gt;</m:t>
        </m:r>
        <m:r>
          <m:t>s</m:t>
        </m:r>
        <m:r>
          <m:t>t</m:t>
        </m:r>
        <m:r>
          <m:t>e</m:t>
        </m:r>
        <m:r>
          <m:t>p</m:t>
        </m:r>
      </m:oMath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η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η</m:t>
                  </m:r>
                </m:e>
                <m:sub>
                  <m:r>
                    <m:t>4</m:t>
                  </m:r>
                </m:sub>
              </m:sSub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sSub>
                <m:e>
                  <m:r>
                    <m:t>η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η</m:t>
                  </m:r>
                </m:e>
                <m:sub>
                  <m:r>
                    <m:t>3</m:t>
                  </m:r>
                </m:sub>
              </m:sSub>
            </m:e>
          </m:d>
          <m:r>
            <m:t> </m:t>
          </m:r>
          <m:r>
            <m:rPr>
              <m:sty m:val="p"/>
            </m:rPr>
            <m:t>=</m:t>
          </m:r>
          <m:r>
            <m:t> 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η</m:t>
                  </m:r>
                </m:e>
                <m:sub>
                  <m:r>
                    <m:t>2</m:t>
                  </m:r>
                </m:sub>
              </m:sSub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sSub>
                <m:e>
                  <m:r>
                    <m:t>η</m:t>
                  </m:r>
                </m:e>
                <m:sub>
                  <m:r>
                    <m:t>1</m:t>
                  </m:r>
                </m:sub>
              </m:sSub>
            </m:e>
          </m:d>
          <m:r>
            <m:t> 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η</m:t>
                  </m:r>
                </m:e>
                <m:sub>
                  <m:r>
                    <m:t>4</m:t>
                  </m:r>
                </m:sub>
              </m:sSub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sSub>
                <m:e>
                  <m:r>
                    <m:t>η</m:t>
                  </m:r>
                </m:e>
                <m:sub>
                  <m:r>
                    <m:t>1</m:t>
                  </m:r>
                </m:sub>
              </m:sSub>
              <m:r>
                <m:t> 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η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η</m:t>
                  </m:r>
                </m:e>
                <m:sub>
                  <m:r>
                    <m:t>3</m:t>
                  </m:r>
                </m:sub>
              </m:sSub>
            </m:e>
          </m:d>
          <m:r>
            <m:t> </m:t>
          </m:r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η</m:t>
                  </m:r>
                </m:e>
                <m:sub>
                  <m:r>
                    <m:t>2</m:t>
                  </m:r>
                </m:sub>
              </m:sSub>
              <m:r>
                <m:t> </m:t>
              </m:r>
              <m:r>
                <m:rPr>
                  <m:sty m:val="p"/>
                </m:rPr>
                <m:t>|</m:t>
              </m:r>
              <m:sSub>
                <m:e>
                  <m:r>
                    <m:t>η</m:t>
                  </m:r>
                </m:e>
                <m:sub>
                  <m:r>
                    <m:t>1</m:t>
                  </m:r>
                </m:sub>
              </m:sSub>
            </m:e>
          </m:d>
          <m:r>
            <m:t> 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η</m:t>
                  </m:r>
                </m:e>
                <m:sub>
                  <m:r>
                    <m:t>4</m:t>
                  </m:r>
                </m:sub>
              </m:sSub>
              <m:r>
                <m:t> </m:t>
              </m:r>
              <m:r>
                <m:rPr>
                  <m:sty m:val="p"/>
                </m:rPr>
                <m:t>|</m:t>
              </m:r>
              <m:sSub>
                <m:e>
                  <m:r>
                    <m:t>η</m:t>
                  </m:r>
                </m:e>
                <m:sub>
                  <m:r>
                    <m:t>3</m:t>
                  </m:r>
                </m:sub>
              </m:sSub>
            </m:e>
          </m:d>
        </m:oMath>
      </m:oMathPara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Explorations and Experiments on INLA with NHANES data</dc:title>
  <dc:creator>Randy</dc:creator>
  <cp:keywords/>
  <dcterms:created xsi:type="dcterms:W3CDTF">2023-06-28T18:01:29Z</dcterms:created>
  <dcterms:modified xsi:type="dcterms:W3CDTF">2023-06-28T18:01:29Z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20, 2021</vt:lpwstr>
  </property>
  <property fmtid="{D5CDD505-2E9C-101B-9397-08002B2CF9AE}" pid="3" name="output">
    <vt:lpwstr/>
  </property>
  <property fmtid="{D5CDD505-2E9C-101B-9397-08002B2CF9AE}" pid="4" name="subtitle">
    <vt:lpwstr>BIOS 7720</vt:lpwstr>
  </property>
</Properties>
</file>