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6BD9DAF" w14:textId="2B3C3784" w:rsidR="00791A49" w:rsidRDefault="0039644E" w:rsidP="00E23F9E">
      <w:pPr>
        <w:pStyle w:val="Section"/>
      </w:pPr>
      <w:r w:rsidRPr="0039644E">
        <w:rPr>
          <w:noProof/>
        </w:rPr>
        <w:drawing>
          <wp:anchor distT="0" distB="0" distL="114300" distR="114300" simplePos="0" relativeHeight="251658240" behindDoc="0" locked="0" layoutInCell="1" allowOverlap="1" wp14:anchorId="7880A4E3" wp14:editId="2A8AE213">
            <wp:simplePos x="0" y="0"/>
            <wp:positionH relativeFrom="column">
              <wp:posOffset>27305</wp:posOffset>
            </wp:positionH>
            <wp:positionV relativeFrom="paragraph">
              <wp:posOffset>316865</wp:posOffset>
            </wp:positionV>
            <wp:extent cx="1742440" cy="211455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42440" cy="21145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92BDF">
        <w:rPr>
          <w:noProof/>
        </w:rPr>
        <w:drawing>
          <wp:anchor distT="0" distB="0" distL="114300" distR="114300" simplePos="0" relativeHeight="251659264" behindDoc="0" locked="0" layoutInCell="1" allowOverlap="1" wp14:anchorId="2A3B65E5" wp14:editId="0954A07B">
            <wp:simplePos x="0" y="0"/>
            <wp:positionH relativeFrom="column">
              <wp:posOffset>1808701</wp:posOffset>
            </wp:positionH>
            <wp:positionV relativeFrom="paragraph">
              <wp:posOffset>316920</wp:posOffset>
            </wp:positionV>
            <wp:extent cx="4984115" cy="2114550"/>
            <wp:effectExtent l="0" t="0" r="6985"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84115" cy="2114550"/>
                    </a:xfrm>
                    <a:prstGeom prst="rect">
                      <a:avLst/>
                    </a:prstGeom>
                    <a:noFill/>
                    <a:ln>
                      <a:noFill/>
                    </a:ln>
                  </pic:spPr>
                </pic:pic>
              </a:graphicData>
            </a:graphic>
          </wp:anchor>
        </w:drawing>
      </w:r>
      <w:r w:rsidR="006D6083">
        <w:t>Market Data</w:t>
      </w:r>
      <w:r w:rsidR="00E23F9E">
        <w:t xml:space="preserve"> &amp; Scenario Analysis</w:t>
      </w:r>
    </w:p>
    <w:p w14:paraId="3E3564C3" w14:textId="77777777" w:rsidR="007571AC" w:rsidRPr="006700D9" w:rsidRDefault="007571AC" w:rsidP="00E23F9E">
      <w:pPr>
        <w:pStyle w:val="Section"/>
        <w:rPr>
          <w:sz w:val="16"/>
          <w:szCs w:val="14"/>
        </w:rPr>
      </w:pPr>
    </w:p>
    <w:p w14:paraId="553E927D" w14:textId="402A9F7D" w:rsidR="006D6083" w:rsidRDefault="00F760E4" w:rsidP="00E23F9E">
      <w:pPr>
        <w:pStyle w:val="Section"/>
      </w:pPr>
      <w:r>
        <w:t>Business Description</w:t>
      </w:r>
    </w:p>
    <w:p w14:paraId="5C86A76A" w14:textId="77777777" w:rsidR="00F760E4" w:rsidRDefault="00F760E4" w:rsidP="00F760E4">
      <w:r>
        <w:t>Hexcel manufactures and sells advanced materials made of carbon fibers to Commercial Aerospace (69%), Space and Defense (17%), and Industrials (14%) end markets.</w:t>
      </w:r>
    </w:p>
    <w:p w14:paraId="34D17DD4" w14:textId="77777777" w:rsidR="00DB312F" w:rsidRDefault="00DB312F" w:rsidP="00DB312F">
      <w:pPr>
        <w:pStyle w:val="Section"/>
      </w:pPr>
      <w:r>
        <w:t>Investment Theses</w:t>
      </w:r>
    </w:p>
    <w:p w14:paraId="63D4EC34" w14:textId="77777777" w:rsidR="00DB312F" w:rsidRDefault="00DB312F" w:rsidP="00DB312F">
      <w:pPr>
        <w:pStyle w:val="ListParagraph"/>
        <w:numPr>
          <w:ilvl w:val="0"/>
          <w:numId w:val="7"/>
        </w:numPr>
      </w:pPr>
      <w:r>
        <w:t>Highly defensible moat that yields superior ROIC to peers due to 1) vertical integrated business model that creates 2) positive feedback loop that provides incremental synergies to future acquisitions, which helps with 3) product innovation that makes customers’ switching cost even higher</w:t>
      </w:r>
    </w:p>
    <w:p w14:paraId="7A767DF3" w14:textId="109106A7" w:rsidR="00DB312F" w:rsidRDefault="00DB312F" w:rsidP="00DB312F">
      <w:pPr>
        <w:pStyle w:val="ListParagraph"/>
        <w:numPr>
          <w:ilvl w:val="0"/>
          <w:numId w:val="7"/>
        </w:numPr>
      </w:pPr>
      <w:r>
        <w:t>Leading industry position</w:t>
      </w:r>
      <w:r w:rsidR="00E14D62">
        <w:t xml:space="preserve"> that will benefit from increasing secular demands for advanced composites as newer airplane models will have higher composites makeups for fuel efficiencies, strength, and durability</w:t>
      </w:r>
    </w:p>
    <w:p w14:paraId="2ECAC52B" w14:textId="57ECE1E8" w:rsidR="00DB312F" w:rsidRDefault="00DB312F" w:rsidP="00DB312F">
      <w:pPr>
        <w:pStyle w:val="ListParagraph"/>
        <w:numPr>
          <w:ilvl w:val="0"/>
          <w:numId w:val="7"/>
        </w:numPr>
      </w:pPr>
      <w:r>
        <w:t xml:space="preserve">Prudent capital structure and </w:t>
      </w:r>
      <w:r w:rsidR="006849F0">
        <w:t xml:space="preserve">attractive </w:t>
      </w:r>
      <w:r>
        <w:t xml:space="preserve">margin </w:t>
      </w:r>
      <w:r w:rsidR="006849F0">
        <w:t xml:space="preserve">profile </w:t>
      </w:r>
      <w:r>
        <w:t xml:space="preserve">gives the company more breathing room in times of crisis as 1) the earliest debt maturity is in 2024, </w:t>
      </w:r>
      <w:r w:rsidR="00D05B09">
        <w:t xml:space="preserve">and </w:t>
      </w:r>
      <w:r w:rsidR="00A1683D">
        <w:t>2</w:t>
      </w:r>
      <w:r w:rsidR="00D05B09">
        <w:t>) a favorable cost structure for the Composite Materials segment, where most of sales comes from</w:t>
      </w:r>
      <w:r w:rsidR="00B21C88">
        <w:t xml:space="preserve"> </w:t>
      </w:r>
    </w:p>
    <w:p w14:paraId="33FAE00F" w14:textId="2A6C6C99" w:rsidR="00B21C88" w:rsidRDefault="00B21C88" w:rsidP="00DB312F">
      <w:pPr>
        <w:pStyle w:val="ListParagraph"/>
        <w:numPr>
          <w:ilvl w:val="0"/>
          <w:numId w:val="7"/>
        </w:numPr>
      </w:pPr>
      <w:r>
        <w:t>The Street thinks the company is fair valued with most pessimism priced in and a short-term focus</w:t>
      </w:r>
      <w:r w:rsidR="00856328">
        <w:t>, therefore discredit the premium multiple the company used to trade at</w:t>
      </w:r>
      <w:r>
        <w:t xml:space="preserve">. </w:t>
      </w:r>
      <w:r w:rsidR="006A5334">
        <w:t>The sell-side also believe that HXL’s recovery is slower than peers due to exposures to greater wide-body exposure. However, I think the company still deserves a premium valuation and the recovery should be faster than expected</w:t>
      </w:r>
    </w:p>
    <w:p w14:paraId="3A726655" w14:textId="77777777" w:rsidR="004A4FBD" w:rsidRDefault="004A4FBD" w:rsidP="004A4FBD">
      <w:pPr>
        <w:pStyle w:val="Section"/>
      </w:pPr>
      <w:r>
        <w:t>Considerations</w:t>
      </w:r>
    </w:p>
    <w:p w14:paraId="51CC9E46" w14:textId="7B6DC567" w:rsidR="004A4FBD" w:rsidRDefault="004A4FBD" w:rsidP="004A4FBD">
      <w:pPr>
        <w:pStyle w:val="ListParagraph"/>
        <w:numPr>
          <w:ilvl w:val="0"/>
          <w:numId w:val="7"/>
        </w:numPr>
      </w:pPr>
      <w:r w:rsidRPr="004A4FBD">
        <w:rPr>
          <w:u w:val="single"/>
        </w:rPr>
        <w:t>Customer concentration</w:t>
      </w:r>
      <w:r>
        <w:t xml:space="preserve">: Airbus (39%) and Boeing (25%) together make up </w:t>
      </w:r>
      <w:r w:rsidR="008254AC">
        <w:t>most of</w:t>
      </w:r>
      <w:r>
        <w:t xml:space="preserve"> the company’s sales, which means Hexcel’s topline performance is at mercy of these customers’ build rates and contractual status. However, </w:t>
      </w:r>
      <w:r w:rsidR="008254AC">
        <w:t>it is</w:t>
      </w:r>
      <w:r>
        <w:t xml:space="preserve"> worth noting that the commercial aerospace is a duopolistic industry, the company’s exposure to these two companies is fairly reasonable. Further, contracts with these two players are usually long-term, </w:t>
      </w:r>
      <w:r w:rsidR="003B444E">
        <w:t xml:space="preserve">so </w:t>
      </w:r>
      <w:r w:rsidR="008254AC">
        <w:t>there is</w:t>
      </w:r>
      <w:r w:rsidR="003B444E">
        <w:t xml:space="preserve"> a very low likelihood for the company to lose these two customers. The drivers behind the airplane productions are cyclical, but the recessionary analysis shows a manageable decline in revenues from the commercial aerospace segment and the recovery </w:t>
      </w:r>
      <w:r w:rsidR="00856328">
        <w:t>was</w:t>
      </w:r>
      <w:r w:rsidR="003B444E">
        <w:t xml:space="preserve"> fast. </w:t>
      </w:r>
    </w:p>
    <w:p w14:paraId="64821A79" w14:textId="5634BB4B" w:rsidR="00892BDF" w:rsidRDefault="003B444E" w:rsidP="00892BDF">
      <w:pPr>
        <w:pStyle w:val="ListParagraph"/>
        <w:numPr>
          <w:ilvl w:val="0"/>
          <w:numId w:val="7"/>
        </w:numPr>
      </w:pPr>
      <w:r w:rsidRPr="003B444E">
        <w:rPr>
          <w:u w:val="single"/>
        </w:rPr>
        <w:t>Prolonged COVID-19 impact</w:t>
      </w:r>
      <w:r>
        <w:t xml:space="preserve">: the virus has more negative impact than an economic downturn to the aerospace industry as restrictions on air travel and the fear discourage the flight traffic. </w:t>
      </w:r>
      <w:r w:rsidR="00482FE7">
        <w:t xml:space="preserve">However, this would be a one-time problem as infected cases </w:t>
      </w:r>
      <w:r w:rsidR="00856328">
        <w:t xml:space="preserve">will </w:t>
      </w:r>
      <w:r w:rsidR="00482FE7">
        <w:t>saturate, and vaccines will likely roll out in 2021.</w:t>
      </w:r>
      <w:r w:rsidR="00856328">
        <w:t xml:space="preserve"> More, revenues from Space and Defense segment would be less affected due to a stable budget spending. </w:t>
      </w:r>
    </w:p>
    <w:p w14:paraId="16BE26C0" w14:textId="62B44956" w:rsidR="00F760E4" w:rsidRDefault="003857A6" w:rsidP="00892BDF">
      <w:pPr>
        <w:pStyle w:val="Section"/>
      </w:pPr>
      <w:r>
        <w:lastRenderedPageBreak/>
        <w:t>Historical Financials &amp; Projections</w:t>
      </w:r>
    </w:p>
    <w:p w14:paraId="6EB034E7" w14:textId="50AED5B2" w:rsidR="00892BDF" w:rsidRDefault="00CC5EBB" w:rsidP="00F760E4">
      <w:r w:rsidRPr="003857A6">
        <w:rPr>
          <w:noProof/>
        </w:rPr>
        <w:drawing>
          <wp:anchor distT="0" distB="0" distL="114300" distR="114300" simplePos="0" relativeHeight="251666432" behindDoc="0" locked="0" layoutInCell="1" allowOverlap="1" wp14:anchorId="08C4CF3F" wp14:editId="48A6B7AF">
            <wp:simplePos x="0" y="0"/>
            <wp:positionH relativeFrom="column">
              <wp:posOffset>3810</wp:posOffset>
            </wp:positionH>
            <wp:positionV relativeFrom="paragraph">
              <wp:posOffset>1279525</wp:posOffset>
            </wp:positionV>
            <wp:extent cx="6858000" cy="6496685"/>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858000" cy="6496685"/>
                    </a:xfrm>
                    <a:prstGeom prst="rect">
                      <a:avLst/>
                    </a:prstGeom>
                    <a:noFill/>
                    <a:ln>
                      <a:noFill/>
                    </a:ln>
                  </pic:spPr>
                </pic:pic>
              </a:graphicData>
            </a:graphic>
          </wp:anchor>
        </w:drawing>
      </w:r>
      <w:r w:rsidR="00892BDF" w:rsidRPr="00892BDF">
        <w:rPr>
          <w:noProof/>
        </w:rPr>
        <w:drawing>
          <wp:inline distT="0" distB="0" distL="0" distR="0" wp14:anchorId="4FADFBB8" wp14:editId="71C96A61">
            <wp:extent cx="6858000" cy="112331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858000" cy="1123315"/>
                    </a:xfrm>
                    <a:prstGeom prst="rect">
                      <a:avLst/>
                    </a:prstGeom>
                    <a:noFill/>
                    <a:ln>
                      <a:noFill/>
                    </a:ln>
                  </pic:spPr>
                </pic:pic>
              </a:graphicData>
            </a:graphic>
          </wp:inline>
        </w:drawing>
      </w:r>
    </w:p>
    <w:p w14:paraId="6CB71A79" w14:textId="4D3C056B" w:rsidR="008254AC" w:rsidRPr="008254AC" w:rsidRDefault="008254AC" w:rsidP="003857A6">
      <w:pPr>
        <w:rPr>
          <w:i/>
          <w:iCs/>
        </w:rPr>
      </w:pPr>
      <w:r w:rsidRPr="008254AC">
        <w:rPr>
          <w:i/>
          <w:iCs/>
        </w:rPr>
        <w:t>Source: Company filings.</w:t>
      </w:r>
    </w:p>
    <w:p w14:paraId="6ABB3D46" w14:textId="7A325E14" w:rsidR="00892BDF" w:rsidRDefault="00330C02" w:rsidP="00820B52">
      <w:pPr>
        <w:pStyle w:val="Section"/>
      </w:pPr>
      <w:r>
        <w:lastRenderedPageBreak/>
        <w:t>Company Overview</w:t>
      </w:r>
    </w:p>
    <w:p w14:paraId="7F6DB8D5" w14:textId="4F3F2FA4" w:rsidR="00814DEC" w:rsidRDefault="00330C02" w:rsidP="00330C02">
      <w:r>
        <w:t>Hexcel was found</w:t>
      </w:r>
      <w:r w:rsidR="00814DEC">
        <w:t>ed in California as an advanced materials manufacturer. Founders were engineers from UC Berkeley. The company leverages its first-mover advantage to secure deep and long-term relationships with players in the aerospace industry. Recently, the company focuses on providing and innovating advanced composites through internal R&amp;T as well as roll-up acquisitions.</w:t>
      </w:r>
    </w:p>
    <w:p w14:paraId="42DCA0C4" w14:textId="2C2C3D50" w:rsidR="00814DEC" w:rsidRDefault="00814DEC" w:rsidP="00330C02">
      <w:r>
        <w:rPr>
          <w:noProof/>
        </w:rPr>
        <w:drawing>
          <wp:inline distT="0" distB="0" distL="0" distR="0" wp14:anchorId="7C0C59F9" wp14:editId="773E4D66">
            <wp:extent cx="6826250" cy="1843611"/>
            <wp:effectExtent l="0" t="0" r="0" b="444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877549" cy="1857466"/>
                    </a:xfrm>
                    <a:prstGeom prst="rect">
                      <a:avLst/>
                    </a:prstGeom>
                    <a:noFill/>
                  </pic:spPr>
                </pic:pic>
              </a:graphicData>
            </a:graphic>
          </wp:inline>
        </w:drawing>
      </w:r>
    </w:p>
    <w:p w14:paraId="3838F842" w14:textId="668ED227" w:rsidR="00814DEC" w:rsidRDefault="00814DEC" w:rsidP="00814DEC">
      <w:pPr>
        <w:pStyle w:val="Section"/>
      </w:pPr>
      <w:r>
        <w:t>Revenue Breakdown</w:t>
      </w:r>
    </w:p>
    <w:p w14:paraId="102118EF" w14:textId="4BC63BE8" w:rsidR="00814DEC" w:rsidRDefault="00814DEC" w:rsidP="00814DEC">
      <w:r>
        <w:t>The company has two reportable segments:</w:t>
      </w:r>
    </w:p>
    <w:p w14:paraId="0EF500FC" w14:textId="0B35B527" w:rsidR="00814DEC" w:rsidRDefault="00814DEC" w:rsidP="00814DEC">
      <w:pPr>
        <w:pStyle w:val="ListParagraph"/>
        <w:numPr>
          <w:ilvl w:val="0"/>
          <w:numId w:val="7"/>
        </w:numPr>
      </w:pPr>
      <w:r w:rsidRPr="002940AA">
        <w:rPr>
          <w:u w:val="single"/>
        </w:rPr>
        <w:t>Composite Materials (~80% of FY2019 sales</w:t>
      </w:r>
      <w:r w:rsidR="002940AA" w:rsidRPr="002940AA">
        <w:rPr>
          <w:u w:val="single"/>
        </w:rPr>
        <w:t>, 21% operating margin</w:t>
      </w:r>
      <w:r w:rsidRPr="002940AA">
        <w:rPr>
          <w:u w:val="single"/>
        </w:rPr>
        <w:t>)</w:t>
      </w:r>
      <w:r>
        <w:t xml:space="preserve">: </w:t>
      </w:r>
      <w:r w:rsidR="002940AA">
        <w:t>Hexcel produces carbon fiber, resin, prepregs, honeycomb and other composite materials that are used to reinforce structures and/or to produce more complex products.</w:t>
      </w:r>
    </w:p>
    <w:p w14:paraId="267354AA" w14:textId="38DF9CB8" w:rsidR="002940AA" w:rsidRDefault="002940AA" w:rsidP="00814DEC">
      <w:pPr>
        <w:pStyle w:val="ListParagraph"/>
        <w:numPr>
          <w:ilvl w:val="0"/>
          <w:numId w:val="7"/>
        </w:numPr>
      </w:pPr>
      <w:r>
        <w:rPr>
          <w:noProof/>
        </w:rPr>
        <w:drawing>
          <wp:anchor distT="0" distB="0" distL="114300" distR="114300" simplePos="0" relativeHeight="251660288" behindDoc="0" locked="0" layoutInCell="1" allowOverlap="1" wp14:anchorId="5A774350" wp14:editId="62E72CE9">
            <wp:simplePos x="0" y="0"/>
            <wp:positionH relativeFrom="column">
              <wp:posOffset>-28575</wp:posOffset>
            </wp:positionH>
            <wp:positionV relativeFrom="paragraph">
              <wp:posOffset>593752</wp:posOffset>
            </wp:positionV>
            <wp:extent cx="6858000" cy="2862580"/>
            <wp:effectExtent l="19050" t="19050" r="19050" b="1397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6858000" cy="2862580"/>
                    </a:xfrm>
                    <a:prstGeom prst="rect">
                      <a:avLst/>
                    </a:prstGeom>
                    <a:ln>
                      <a:solidFill>
                        <a:schemeClr val="tx1"/>
                      </a:solidFill>
                    </a:ln>
                  </pic:spPr>
                </pic:pic>
              </a:graphicData>
            </a:graphic>
          </wp:anchor>
        </w:drawing>
      </w:r>
      <w:r w:rsidRPr="002940AA">
        <w:rPr>
          <w:u w:val="single"/>
        </w:rPr>
        <w:t>Engineered Products (~20% sales, 14.6% operating margin)</w:t>
      </w:r>
      <w:r>
        <w:t>: using advanced machining techniques, the company makes Composite Structures like helicopter blades, Engineered Honeycomb, and RF Interference Control products (through ARC Technology acquisition).</w:t>
      </w:r>
    </w:p>
    <w:p w14:paraId="4B1348B0" w14:textId="3D357935" w:rsidR="002940AA" w:rsidRDefault="002940AA" w:rsidP="002940AA">
      <w:pPr>
        <w:ind w:left="360"/>
        <w:rPr>
          <w:i/>
          <w:iCs/>
        </w:rPr>
      </w:pPr>
      <w:r>
        <w:rPr>
          <w:i/>
          <w:iCs/>
        </w:rPr>
        <w:t>Source: 2019 Investor Presentation by Hexcel</w:t>
      </w:r>
    </w:p>
    <w:p w14:paraId="4777BFB8" w14:textId="72B3ED2C" w:rsidR="002940AA" w:rsidRDefault="002940AA" w:rsidP="002940AA">
      <w:pPr>
        <w:ind w:left="360"/>
      </w:pPr>
      <w:r>
        <w:t xml:space="preserve">However, </w:t>
      </w:r>
      <w:r w:rsidR="008254AC">
        <w:t>it is</w:t>
      </w:r>
      <w:r>
        <w:t xml:space="preserve"> more important to look at end markets the company is selling to.</w:t>
      </w:r>
    </w:p>
    <w:p w14:paraId="2A91BBF7" w14:textId="5BE06008" w:rsidR="002940AA" w:rsidRDefault="002940AA" w:rsidP="002940AA">
      <w:pPr>
        <w:pStyle w:val="ListParagraph"/>
        <w:numPr>
          <w:ilvl w:val="0"/>
          <w:numId w:val="7"/>
        </w:numPr>
      </w:pPr>
      <w:r w:rsidRPr="00590937">
        <w:rPr>
          <w:u w:val="single"/>
        </w:rPr>
        <w:lastRenderedPageBreak/>
        <w:t>Commercial Aerospace</w:t>
      </w:r>
      <w:r w:rsidR="000379A0" w:rsidRPr="00590937">
        <w:rPr>
          <w:u w:val="single"/>
        </w:rPr>
        <w:t xml:space="preserve"> (68% sales)</w:t>
      </w:r>
      <w:r w:rsidR="000379A0">
        <w:t xml:space="preserve">: in this segment, </w:t>
      </w:r>
      <w:r w:rsidR="00590937">
        <w:t>Airbus takes 36% and Boeing takes 23% of sales.</w:t>
      </w:r>
      <w:r w:rsidR="00311EAA">
        <w:t xml:space="preserve"> The rest goes to regional and business aircraft makers.</w:t>
      </w:r>
    </w:p>
    <w:p w14:paraId="269F382B" w14:textId="56991A35" w:rsidR="002940AA" w:rsidRPr="00311EAA" w:rsidRDefault="002940AA" w:rsidP="002940AA">
      <w:pPr>
        <w:pStyle w:val="ListParagraph"/>
        <w:numPr>
          <w:ilvl w:val="0"/>
          <w:numId w:val="7"/>
        </w:numPr>
        <w:rPr>
          <w:u w:val="single"/>
        </w:rPr>
      </w:pPr>
      <w:r w:rsidRPr="00311EAA">
        <w:rPr>
          <w:u w:val="single"/>
        </w:rPr>
        <w:t>Space and Defense</w:t>
      </w:r>
      <w:r w:rsidR="00311EAA" w:rsidRPr="00311EAA">
        <w:rPr>
          <w:u w:val="single"/>
        </w:rPr>
        <w:t xml:space="preserve"> (19%)</w:t>
      </w:r>
      <w:r w:rsidR="00311EAA">
        <w:t>:  F-35 joint strike fighter (JSF) is the largest program, which accounts for less than 25% of sales within this segment. The company supplies materials to helicopters, V-22, and other military programs.</w:t>
      </w:r>
    </w:p>
    <w:p w14:paraId="24BA0182" w14:textId="2BF3067D" w:rsidR="002940AA" w:rsidRPr="00311EAA" w:rsidRDefault="002940AA" w:rsidP="002940AA">
      <w:pPr>
        <w:pStyle w:val="ListParagraph"/>
        <w:numPr>
          <w:ilvl w:val="0"/>
          <w:numId w:val="7"/>
        </w:numPr>
        <w:rPr>
          <w:u w:val="single"/>
        </w:rPr>
      </w:pPr>
      <w:r w:rsidRPr="00311EAA">
        <w:rPr>
          <w:u w:val="single"/>
        </w:rPr>
        <w:t>Industrials</w:t>
      </w:r>
      <w:r w:rsidR="00311EAA" w:rsidRPr="00311EAA">
        <w:rPr>
          <w:u w:val="single"/>
        </w:rPr>
        <w:t xml:space="preserve"> (13%)</w:t>
      </w:r>
      <w:r w:rsidR="00311EAA">
        <w:rPr>
          <w:u w:val="single"/>
        </w:rPr>
        <w:t>:</w:t>
      </w:r>
      <w:r w:rsidR="00311EAA">
        <w:t xml:space="preserve"> Vestas is a primary customer in this segment as a wind-energy company. Hexcel also serves transportation, marine, automotive and other applications within this segment.</w:t>
      </w:r>
    </w:p>
    <w:p w14:paraId="27C785D6" w14:textId="7C397A18" w:rsidR="00311EAA" w:rsidRDefault="00E14D62" w:rsidP="00D125E6">
      <w:pPr>
        <w:pStyle w:val="Section"/>
      </w:pPr>
      <w:r>
        <w:t xml:space="preserve">Thesis I: </w:t>
      </w:r>
      <w:r w:rsidR="008B2191">
        <w:t>Highly defensible moat</w:t>
      </w:r>
      <w:r w:rsidR="00D125E6">
        <w:t>s</w:t>
      </w:r>
    </w:p>
    <w:p w14:paraId="425DE259" w14:textId="3878F4DE" w:rsidR="008B2191" w:rsidRDefault="008B2191" w:rsidP="00311EAA">
      <w:r>
        <w:rPr>
          <w:u w:val="single"/>
        </w:rPr>
        <w:t>Vertical Integration:</w:t>
      </w:r>
      <w:r>
        <w:t xml:space="preserve"> in order to establish reliable relationships with customers, companies like Hexcel must ensure that they have a better control of carbon fiber and its feedstock supplies. More, due to proprietary manufacturing process and very tight manufacturing tolerances for aerospace applications, vertical integration helps Hexcel stay competitive by offering high quality products on a timely manner.</w:t>
      </w:r>
    </w:p>
    <w:p w14:paraId="4EECAB25" w14:textId="385E8AA4" w:rsidR="006700D9" w:rsidRDefault="0027376E" w:rsidP="00311EAA">
      <w:r>
        <w:rPr>
          <w:noProof/>
        </w:rPr>
        <mc:AlternateContent>
          <mc:Choice Requires="wps">
            <w:drawing>
              <wp:anchor distT="0" distB="0" distL="114300" distR="114300" simplePos="0" relativeHeight="251663360" behindDoc="0" locked="0" layoutInCell="1" allowOverlap="1" wp14:anchorId="138F7927" wp14:editId="476FD6F3">
                <wp:simplePos x="0" y="0"/>
                <wp:positionH relativeFrom="column">
                  <wp:posOffset>5116664</wp:posOffset>
                </wp:positionH>
                <wp:positionV relativeFrom="paragraph">
                  <wp:posOffset>7095</wp:posOffset>
                </wp:positionV>
                <wp:extent cx="1892135" cy="3903649"/>
                <wp:effectExtent l="0" t="0" r="13335" b="20955"/>
                <wp:wrapNone/>
                <wp:docPr id="94" name="Text Box 94"/>
                <wp:cNvGraphicFramePr/>
                <a:graphic xmlns:a="http://schemas.openxmlformats.org/drawingml/2006/main">
                  <a:graphicData uri="http://schemas.microsoft.com/office/word/2010/wordprocessingShape">
                    <wps:wsp>
                      <wps:cNvSpPr txBox="1"/>
                      <wps:spPr>
                        <a:xfrm>
                          <a:off x="0" y="0"/>
                          <a:ext cx="1892135" cy="3903649"/>
                        </a:xfrm>
                        <a:prstGeom prst="rect">
                          <a:avLst/>
                        </a:prstGeom>
                        <a:solidFill>
                          <a:schemeClr val="lt1"/>
                        </a:solidFill>
                        <a:ln w="6350">
                          <a:solidFill>
                            <a:prstClr val="black"/>
                          </a:solidFill>
                        </a:ln>
                      </wps:spPr>
                      <wps:txbx>
                        <w:txbxContent>
                          <w:p w14:paraId="0316116D" w14:textId="6A64E143" w:rsidR="006700D9" w:rsidRDefault="008B2191">
                            <w:r>
                              <w:t>Hexcel has manufacturing capacities for everything in this zone</w:t>
                            </w:r>
                            <w:r w:rsidR="006700D9">
                              <w:t xml:space="preserve">, </w:t>
                            </w:r>
                            <w:r w:rsidR="006700D9" w:rsidRPr="006700D9">
                              <w:rPr>
                                <w:b/>
                                <w:bCs/>
                              </w:rPr>
                              <w:t>all assets are</w:t>
                            </w:r>
                            <w:r w:rsidR="006700D9">
                              <w:t xml:space="preserve"> </w:t>
                            </w:r>
                            <w:r w:rsidR="006700D9">
                              <w:rPr>
                                <w:b/>
                                <w:bCs/>
                              </w:rPr>
                              <w:t>aerospace qualified</w:t>
                            </w:r>
                            <w:r w:rsidR="006700D9">
                              <w:t>.</w:t>
                            </w:r>
                            <w:r>
                              <w:t xml:space="preserve"> The company consumes 75% of carbon fiber produced and sells the rest to third parties including competitors. Sometimes the company purchases CF from other firms due to special qualifications demanded by the customers.</w:t>
                            </w:r>
                          </w:p>
                          <w:p w14:paraId="597E0EAE" w14:textId="711810FD" w:rsidR="006700D9" w:rsidRDefault="006700D9">
                            <w:r>
                              <w:t xml:space="preserve">Hexcel has invested in many facilities to expand its CF capacities. As of 2019, </w:t>
                            </w:r>
                            <w:r w:rsidRPr="0027376E">
                              <w:rPr>
                                <w:b/>
                                <w:bCs/>
                              </w:rPr>
                              <w:t>Hexcel has the largest aerospace qualified CF capacity and broadest product portfolio.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38F7927" id="_x0000_t202" coordsize="21600,21600" o:spt="202" path="m,l,21600r21600,l21600,xe">
                <v:stroke joinstyle="miter"/>
                <v:path gradientshapeok="t" o:connecttype="rect"/>
              </v:shapetype>
              <v:shape id="Text Box 94" o:spid="_x0000_s1026" type="#_x0000_t202" style="position:absolute;margin-left:402.9pt;margin-top:.55pt;width:149pt;height:307.3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" fillcolor="white [3201]" strokeweight=".5pt">
                <v:textbox>
                  <w:txbxContent>
                    <w:p w14:paraId="0316116D" w14:textId="6A64E143" w:rsidR="006700D9" w:rsidRDefault="008B2191">
                      <w:r>
                        <w:t>Hexcel has manufacturing capacities for everything in this zone</w:t>
                      </w:r>
                      <w:r w:rsidR="006700D9">
                        <w:t xml:space="preserve">, </w:t>
                      </w:r>
                      <w:r w:rsidR="006700D9" w:rsidRPr="006700D9">
                        <w:rPr>
                          <w:b/>
                          <w:bCs/>
                        </w:rPr>
                        <w:t>all assets are</w:t>
                      </w:r>
                      <w:r w:rsidR="006700D9">
                        <w:t xml:space="preserve"> </w:t>
                      </w:r>
                      <w:r w:rsidR="006700D9">
                        <w:rPr>
                          <w:b/>
                          <w:bCs/>
                        </w:rPr>
                        <w:t>aerospace qualified</w:t>
                      </w:r>
                      <w:r w:rsidR="006700D9">
                        <w:t>.</w:t>
                      </w:r>
                      <w:r>
                        <w:t xml:space="preserve"> The company consumes 75% of carbon fiber produced and sells the rest to third parties including competitors. Sometimes the company purchases CF from other firms due to special qualifications demanded by the customers.</w:t>
                      </w:r>
                    </w:p>
                    <w:p w14:paraId="597E0EAE" w14:textId="711810FD" w:rsidR="006700D9" w:rsidRDefault="006700D9">
                      <w:r>
                        <w:t xml:space="preserve">Hexcel has invested in many facilities to expand its CF capacities. As of 2019, </w:t>
                      </w:r>
                      <w:r w:rsidRPr="0027376E">
                        <w:rPr>
                          <w:b/>
                          <w:bCs/>
                        </w:rPr>
                        <w:t>Hexcel has the largest aerospace qualified CF capacity and broadest product portfolio.</w:t>
                      </w:r>
                    </w:p>
                  </w:txbxContent>
                </v:textbox>
              </v:shape>
            </w:pict>
          </mc:Fallback>
        </mc:AlternateContent>
      </w:r>
      <w:r>
        <w:rPr>
          <w:noProof/>
        </w:rPr>
        <mc:AlternateContent>
          <mc:Choice Requires="wps">
            <w:drawing>
              <wp:anchor distT="0" distB="0" distL="114300" distR="114300" simplePos="0" relativeHeight="251661312" behindDoc="0" locked="0" layoutInCell="1" allowOverlap="1" wp14:anchorId="05E2F044" wp14:editId="2E64C2CE">
                <wp:simplePos x="0" y="0"/>
                <wp:positionH relativeFrom="column">
                  <wp:posOffset>1386840</wp:posOffset>
                </wp:positionH>
                <wp:positionV relativeFrom="paragraph">
                  <wp:posOffset>517221</wp:posOffset>
                </wp:positionV>
                <wp:extent cx="3554095" cy="2882265"/>
                <wp:effectExtent l="0" t="0" r="27305" b="13335"/>
                <wp:wrapNone/>
                <wp:docPr id="92" name="Freeform: Shape 92"/>
                <wp:cNvGraphicFramePr/>
                <a:graphic xmlns:a="http://schemas.openxmlformats.org/drawingml/2006/main">
                  <a:graphicData uri="http://schemas.microsoft.com/office/word/2010/wordprocessingShape">
                    <wps:wsp>
                      <wps:cNvSpPr/>
                      <wps:spPr>
                        <a:xfrm>
                          <a:off x="0" y="0"/>
                          <a:ext cx="3554095" cy="2882265"/>
                        </a:xfrm>
                        <a:custGeom>
                          <a:avLst/>
                          <a:gdLst>
                            <a:gd name="connsiteX0" fmla="*/ 1987892 w 3554299"/>
                            <a:gd name="connsiteY0" fmla="*/ 11942 h 2882363"/>
                            <a:gd name="connsiteX1" fmla="*/ 1916330 w 3554299"/>
                            <a:gd name="connsiteY1" fmla="*/ 19893 h 2882363"/>
                            <a:gd name="connsiteX2" fmla="*/ 1868622 w 3554299"/>
                            <a:gd name="connsiteY2" fmla="*/ 51698 h 2882363"/>
                            <a:gd name="connsiteX3" fmla="*/ 1836817 w 3554299"/>
                            <a:gd name="connsiteY3" fmla="*/ 99406 h 2882363"/>
                            <a:gd name="connsiteX4" fmla="*/ 1820914 w 3554299"/>
                            <a:gd name="connsiteY4" fmla="*/ 123260 h 2882363"/>
                            <a:gd name="connsiteX5" fmla="*/ 1805012 w 3554299"/>
                            <a:gd name="connsiteY5" fmla="*/ 170968 h 2882363"/>
                            <a:gd name="connsiteX6" fmla="*/ 1789109 w 3554299"/>
                            <a:gd name="connsiteY6" fmla="*/ 337945 h 2882363"/>
                            <a:gd name="connsiteX7" fmla="*/ 1781158 w 3554299"/>
                            <a:gd name="connsiteY7" fmla="*/ 401556 h 2882363"/>
                            <a:gd name="connsiteX8" fmla="*/ 1765255 w 3554299"/>
                            <a:gd name="connsiteY8" fmla="*/ 528777 h 2882363"/>
                            <a:gd name="connsiteX9" fmla="*/ 1749353 w 3554299"/>
                            <a:gd name="connsiteY9" fmla="*/ 552630 h 2882363"/>
                            <a:gd name="connsiteX10" fmla="*/ 1741401 w 3554299"/>
                            <a:gd name="connsiteY10" fmla="*/ 576484 h 2882363"/>
                            <a:gd name="connsiteX11" fmla="*/ 1717547 w 3554299"/>
                            <a:gd name="connsiteY11" fmla="*/ 600338 h 2882363"/>
                            <a:gd name="connsiteX12" fmla="*/ 1661888 w 3554299"/>
                            <a:gd name="connsiteY12" fmla="*/ 671900 h 2882363"/>
                            <a:gd name="connsiteX13" fmla="*/ 1614180 w 3554299"/>
                            <a:gd name="connsiteY13" fmla="*/ 703705 h 2882363"/>
                            <a:gd name="connsiteX14" fmla="*/ 1534667 w 3554299"/>
                            <a:gd name="connsiteY14" fmla="*/ 727559 h 2882363"/>
                            <a:gd name="connsiteX15" fmla="*/ 1510813 w 3554299"/>
                            <a:gd name="connsiteY15" fmla="*/ 735510 h 2882363"/>
                            <a:gd name="connsiteX16" fmla="*/ 1471057 w 3554299"/>
                            <a:gd name="connsiteY16" fmla="*/ 743462 h 2882363"/>
                            <a:gd name="connsiteX17" fmla="*/ 962173 w 3554299"/>
                            <a:gd name="connsiteY17" fmla="*/ 735510 h 2882363"/>
                            <a:gd name="connsiteX18" fmla="*/ 906514 w 3554299"/>
                            <a:gd name="connsiteY18" fmla="*/ 727559 h 2882363"/>
                            <a:gd name="connsiteX19" fmla="*/ 699780 w 3554299"/>
                            <a:gd name="connsiteY19" fmla="*/ 719608 h 2882363"/>
                            <a:gd name="connsiteX20" fmla="*/ 572560 w 3554299"/>
                            <a:gd name="connsiteY20" fmla="*/ 703705 h 2882363"/>
                            <a:gd name="connsiteX21" fmla="*/ 477144 w 3554299"/>
                            <a:gd name="connsiteY21" fmla="*/ 695754 h 2882363"/>
                            <a:gd name="connsiteX22" fmla="*/ 405582 w 3554299"/>
                            <a:gd name="connsiteY22" fmla="*/ 703705 h 2882363"/>
                            <a:gd name="connsiteX23" fmla="*/ 381728 w 3554299"/>
                            <a:gd name="connsiteY23" fmla="*/ 711657 h 2882363"/>
                            <a:gd name="connsiteX24" fmla="*/ 349923 w 3554299"/>
                            <a:gd name="connsiteY24" fmla="*/ 719608 h 2882363"/>
                            <a:gd name="connsiteX25" fmla="*/ 326069 w 3554299"/>
                            <a:gd name="connsiteY25" fmla="*/ 735510 h 2882363"/>
                            <a:gd name="connsiteX26" fmla="*/ 254507 w 3554299"/>
                            <a:gd name="connsiteY26" fmla="*/ 759364 h 2882363"/>
                            <a:gd name="connsiteX27" fmla="*/ 206800 w 3554299"/>
                            <a:gd name="connsiteY27" fmla="*/ 775267 h 2882363"/>
                            <a:gd name="connsiteX28" fmla="*/ 143189 w 3554299"/>
                            <a:gd name="connsiteY28" fmla="*/ 791170 h 2882363"/>
                            <a:gd name="connsiteX29" fmla="*/ 119335 w 3554299"/>
                            <a:gd name="connsiteY29" fmla="*/ 799121 h 2882363"/>
                            <a:gd name="connsiteX30" fmla="*/ 63676 w 3554299"/>
                            <a:gd name="connsiteY30" fmla="*/ 815024 h 2882363"/>
                            <a:gd name="connsiteX31" fmla="*/ 15968 w 3554299"/>
                            <a:gd name="connsiteY31" fmla="*/ 846829 h 2882363"/>
                            <a:gd name="connsiteX32" fmla="*/ 66 w 3554299"/>
                            <a:gd name="connsiteY32" fmla="*/ 894537 h 2882363"/>
                            <a:gd name="connsiteX33" fmla="*/ 8017 w 3554299"/>
                            <a:gd name="connsiteY33" fmla="*/ 1021757 h 2882363"/>
                            <a:gd name="connsiteX34" fmla="*/ 23920 w 3554299"/>
                            <a:gd name="connsiteY34" fmla="*/ 1077417 h 2882363"/>
                            <a:gd name="connsiteX35" fmla="*/ 39822 w 3554299"/>
                            <a:gd name="connsiteY35" fmla="*/ 1141027 h 2882363"/>
                            <a:gd name="connsiteX36" fmla="*/ 55725 w 3554299"/>
                            <a:gd name="connsiteY36" fmla="*/ 1220540 h 2882363"/>
                            <a:gd name="connsiteX37" fmla="*/ 63676 w 3554299"/>
                            <a:gd name="connsiteY37" fmla="*/ 1435225 h 2882363"/>
                            <a:gd name="connsiteX38" fmla="*/ 87530 w 3554299"/>
                            <a:gd name="connsiteY38" fmla="*/ 1626057 h 2882363"/>
                            <a:gd name="connsiteX39" fmla="*/ 95481 w 3554299"/>
                            <a:gd name="connsiteY39" fmla="*/ 1713521 h 2882363"/>
                            <a:gd name="connsiteX40" fmla="*/ 119335 w 3554299"/>
                            <a:gd name="connsiteY40" fmla="*/ 1816888 h 2882363"/>
                            <a:gd name="connsiteX41" fmla="*/ 127286 w 3554299"/>
                            <a:gd name="connsiteY41" fmla="*/ 1896401 h 2882363"/>
                            <a:gd name="connsiteX42" fmla="*/ 135238 w 3554299"/>
                            <a:gd name="connsiteY42" fmla="*/ 1944109 h 2882363"/>
                            <a:gd name="connsiteX43" fmla="*/ 143189 w 3554299"/>
                            <a:gd name="connsiteY43" fmla="*/ 2071330 h 2882363"/>
                            <a:gd name="connsiteX44" fmla="*/ 151140 w 3554299"/>
                            <a:gd name="connsiteY44" fmla="*/ 2532505 h 2882363"/>
                            <a:gd name="connsiteX45" fmla="*/ 159092 w 3554299"/>
                            <a:gd name="connsiteY45" fmla="*/ 2604067 h 2882363"/>
                            <a:gd name="connsiteX46" fmla="*/ 174994 w 3554299"/>
                            <a:gd name="connsiteY46" fmla="*/ 2651775 h 2882363"/>
                            <a:gd name="connsiteX47" fmla="*/ 198848 w 3554299"/>
                            <a:gd name="connsiteY47" fmla="*/ 2667677 h 2882363"/>
                            <a:gd name="connsiteX48" fmla="*/ 349923 w 3554299"/>
                            <a:gd name="connsiteY48" fmla="*/ 2683580 h 2882363"/>
                            <a:gd name="connsiteX49" fmla="*/ 723634 w 3554299"/>
                            <a:gd name="connsiteY49" fmla="*/ 2691531 h 2882363"/>
                            <a:gd name="connsiteX50" fmla="*/ 819050 w 3554299"/>
                            <a:gd name="connsiteY50" fmla="*/ 2723337 h 2882363"/>
                            <a:gd name="connsiteX51" fmla="*/ 866758 w 3554299"/>
                            <a:gd name="connsiteY51" fmla="*/ 2739239 h 2882363"/>
                            <a:gd name="connsiteX52" fmla="*/ 890612 w 3554299"/>
                            <a:gd name="connsiteY52" fmla="*/ 2747190 h 2882363"/>
                            <a:gd name="connsiteX53" fmla="*/ 922417 w 3554299"/>
                            <a:gd name="connsiteY53" fmla="*/ 2755142 h 2882363"/>
                            <a:gd name="connsiteX54" fmla="*/ 986027 w 3554299"/>
                            <a:gd name="connsiteY54" fmla="*/ 2778996 h 2882363"/>
                            <a:gd name="connsiteX55" fmla="*/ 1017833 w 3554299"/>
                            <a:gd name="connsiteY55" fmla="*/ 2786947 h 2882363"/>
                            <a:gd name="connsiteX56" fmla="*/ 1057589 w 3554299"/>
                            <a:gd name="connsiteY56" fmla="*/ 2794898 h 2882363"/>
                            <a:gd name="connsiteX57" fmla="*/ 1081443 w 3554299"/>
                            <a:gd name="connsiteY57" fmla="*/ 2802850 h 2882363"/>
                            <a:gd name="connsiteX58" fmla="*/ 1160956 w 3554299"/>
                            <a:gd name="connsiteY58" fmla="*/ 2810801 h 2882363"/>
                            <a:gd name="connsiteX59" fmla="*/ 1264323 w 3554299"/>
                            <a:gd name="connsiteY59" fmla="*/ 2826704 h 2882363"/>
                            <a:gd name="connsiteX60" fmla="*/ 1327933 w 3554299"/>
                            <a:gd name="connsiteY60" fmla="*/ 2842606 h 2882363"/>
                            <a:gd name="connsiteX61" fmla="*/ 1510813 w 3554299"/>
                            <a:gd name="connsiteY61" fmla="*/ 2850557 h 2882363"/>
                            <a:gd name="connsiteX62" fmla="*/ 1622132 w 3554299"/>
                            <a:gd name="connsiteY62" fmla="*/ 2866460 h 2882363"/>
                            <a:gd name="connsiteX63" fmla="*/ 1677791 w 3554299"/>
                            <a:gd name="connsiteY63" fmla="*/ 2874411 h 2882363"/>
                            <a:gd name="connsiteX64" fmla="*/ 1971989 w 3554299"/>
                            <a:gd name="connsiteY64" fmla="*/ 2882363 h 2882363"/>
                            <a:gd name="connsiteX65" fmla="*/ 2449067 w 3554299"/>
                            <a:gd name="connsiteY65" fmla="*/ 2866460 h 2882363"/>
                            <a:gd name="connsiteX66" fmla="*/ 2512678 w 3554299"/>
                            <a:gd name="connsiteY66" fmla="*/ 2858509 h 2882363"/>
                            <a:gd name="connsiteX67" fmla="*/ 2608093 w 3554299"/>
                            <a:gd name="connsiteY67" fmla="*/ 2850557 h 2882363"/>
                            <a:gd name="connsiteX68" fmla="*/ 2783022 w 3554299"/>
                            <a:gd name="connsiteY68" fmla="*/ 2834655 h 2882363"/>
                            <a:gd name="connsiteX69" fmla="*/ 2822779 w 3554299"/>
                            <a:gd name="connsiteY69" fmla="*/ 2826704 h 2882363"/>
                            <a:gd name="connsiteX70" fmla="*/ 2878438 w 3554299"/>
                            <a:gd name="connsiteY70" fmla="*/ 2810801 h 2882363"/>
                            <a:gd name="connsiteX71" fmla="*/ 2902292 w 3554299"/>
                            <a:gd name="connsiteY71" fmla="*/ 2786947 h 2882363"/>
                            <a:gd name="connsiteX72" fmla="*/ 2926146 w 3554299"/>
                            <a:gd name="connsiteY72" fmla="*/ 2771044 h 2882363"/>
                            <a:gd name="connsiteX73" fmla="*/ 2957951 w 3554299"/>
                            <a:gd name="connsiteY73" fmla="*/ 2747190 h 2882363"/>
                            <a:gd name="connsiteX74" fmla="*/ 2981805 w 3554299"/>
                            <a:gd name="connsiteY74" fmla="*/ 2723337 h 2882363"/>
                            <a:gd name="connsiteX75" fmla="*/ 3013610 w 3554299"/>
                            <a:gd name="connsiteY75" fmla="*/ 2707434 h 2882363"/>
                            <a:gd name="connsiteX76" fmla="*/ 3037464 w 3554299"/>
                            <a:gd name="connsiteY76" fmla="*/ 2683580 h 2882363"/>
                            <a:gd name="connsiteX77" fmla="*/ 3093123 w 3554299"/>
                            <a:gd name="connsiteY77" fmla="*/ 2651775 h 2882363"/>
                            <a:gd name="connsiteX78" fmla="*/ 3140831 w 3554299"/>
                            <a:gd name="connsiteY78" fmla="*/ 2604067 h 2882363"/>
                            <a:gd name="connsiteX79" fmla="*/ 3164685 w 3554299"/>
                            <a:gd name="connsiteY79" fmla="*/ 2580213 h 2882363"/>
                            <a:gd name="connsiteX80" fmla="*/ 3196490 w 3554299"/>
                            <a:gd name="connsiteY80" fmla="*/ 2556359 h 2882363"/>
                            <a:gd name="connsiteX81" fmla="*/ 3220344 w 3554299"/>
                            <a:gd name="connsiteY81" fmla="*/ 2540457 h 2882363"/>
                            <a:gd name="connsiteX82" fmla="*/ 3244198 w 3554299"/>
                            <a:gd name="connsiteY82" fmla="*/ 2516603 h 2882363"/>
                            <a:gd name="connsiteX83" fmla="*/ 3291906 w 3554299"/>
                            <a:gd name="connsiteY83" fmla="*/ 2484797 h 2882363"/>
                            <a:gd name="connsiteX84" fmla="*/ 3363467 w 3554299"/>
                            <a:gd name="connsiteY84" fmla="*/ 2421187 h 2882363"/>
                            <a:gd name="connsiteX85" fmla="*/ 3395273 w 3554299"/>
                            <a:gd name="connsiteY85" fmla="*/ 2373479 h 2882363"/>
                            <a:gd name="connsiteX86" fmla="*/ 3411175 w 3554299"/>
                            <a:gd name="connsiteY86" fmla="*/ 2341674 h 2882363"/>
                            <a:gd name="connsiteX87" fmla="*/ 3442980 w 3554299"/>
                            <a:gd name="connsiteY87" fmla="*/ 2293966 h 2882363"/>
                            <a:gd name="connsiteX88" fmla="*/ 3458883 w 3554299"/>
                            <a:gd name="connsiteY88" fmla="*/ 2246258 h 2882363"/>
                            <a:gd name="connsiteX89" fmla="*/ 3466834 w 3554299"/>
                            <a:gd name="connsiteY89" fmla="*/ 2222404 h 2882363"/>
                            <a:gd name="connsiteX90" fmla="*/ 3474786 w 3554299"/>
                            <a:gd name="connsiteY90" fmla="*/ 2190599 h 2882363"/>
                            <a:gd name="connsiteX91" fmla="*/ 3506591 w 3554299"/>
                            <a:gd name="connsiteY91" fmla="*/ 2111086 h 2882363"/>
                            <a:gd name="connsiteX92" fmla="*/ 3514542 w 3554299"/>
                            <a:gd name="connsiteY92" fmla="*/ 2079281 h 2882363"/>
                            <a:gd name="connsiteX93" fmla="*/ 3530445 w 3554299"/>
                            <a:gd name="connsiteY93" fmla="*/ 2031573 h 2882363"/>
                            <a:gd name="connsiteX94" fmla="*/ 3538396 w 3554299"/>
                            <a:gd name="connsiteY94" fmla="*/ 1983865 h 2882363"/>
                            <a:gd name="connsiteX95" fmla="*/ 3546347 w 3554299"/>
                            <a:gd name="connsiteY95" fmla="*/ 1928206 h 2882363"/>
                            <a:gd name="connsiteX96" fmla="*/ 3554299 w 3554299"/>
                            <a:gd name="connsiteY96" fmla="*/ 1896401 h 2882363"/>
                            <a:gd name="connsiteX97" fmla="*/ 3546347 w 3554299"/>
                            <a:gd name="connsiteY97" fmla="*/ 1244394 h 2882363"/>
                            <a:gd name="connsiteX98" fmla="*/ 3522493 w 3554299"/>
                            <a:gd name="connsiteY98" fmla="*/ 1061514 h 2882363"/>
                            <a:gd name="connsiteX99" fmla="*/ 3522493 w 3554299"/>
                            <a:gd name="connsiteY99" fmla="*/ 576484 h 2882363"/>
                            <a:gd name="connsiteX100" fmla="*/ 3514542 w 3554299"/>
                            <a:gd name="connsiteY100" fmla="*/ 345897 h 2882363"/>
                            <a:gd name="connsiteX101" fmla="*/ 3498640 w 3554299"/>
                            <a:gd name="connsiteY101" fmla="*/ 258432 h 2882363"/>
                            <a:gd name="connsiteX102" fmla="*/ 3490688 w 3554299"/>
                            <a:gd name="connsiteY102" fmla="*/ 210724 h 2882363"/>
                            <a:gd name="connsiteX103" fmla="*/ 3474786 w 3554299"/>
                            <a:gd name="connsiteY103" fmla="*/ 131211 h 2882363"/>
                            <a:gd name="connsiteX104" fmla="*/ 3435029 w 3554299"/>
                            <a:gd name="connsiteY104" fmla="*/ 59650 h 2882363"/>
                            <a:gd name="connsiteX105" fmla="*/ 3371419 w 3554299"/>
                            <a:gd name="connsiteY105" fmla="*/ 35796 h 2882363"/>
                            <a:gd name="connsiteX106" fmla="*/ 3331662 w 3554299"/>
                            <a:gd name="connsiteY106" fmla="*/ 27844 h 2882363"/>
                            <a:gd name="connsiteX107" fmla="*/ 3124928 w 3554299"/>
                            <a:gd name="connsiteY107" fmla="*/ 19893 h 2882363"/>
                            <a:gd name="connsiteX108" fmla="*/ 2790973 w 3554299"/>
                            <a:gd name="connsiteY108" fmla="*/ 11942 h 2882363"/>
                            <a:gd name="connsiteX109" fmla="*/ 2282090 w 3554299"/>
                            <a:gd name="connsiteY109" fmla="*/ 11942 h 2882363"/>
                            <a:gd name="connsiteX110" fmla="*/ 2234382 w 3554299"/>
                            <a:gd name="connsiteY110" fmla="*/ 19893 h 2882363"/>
                            <a:gd name="connsiteX111" fmla="*/ 2146918 w 3554299"/>
                            <a:gd name="connsiteY111" fmla="*/ 27844 h 2882363"/>
                            <a:gd name="connsiteX112" fmla="*/ 2019697 w 3554299"/>
                            <a:gd name="connsiteY112" fmla="*/ 19893 h 2882363"/>
                            <a:gd name="connsiteX113" fmla="*/ 1987892 w 3554299"/>
                            <a:gd name="connsiteY113" fmla="*/ 11942 h 288236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Lst>
                          <a:rect l="l" t="t" r="r" b="b"/>
                          <a:pathLst>
                            <a:path w="3554299" h="2882363">
                              <a:moveTo>
                                <a:pt x="1987892" y="11942"/>
                              </a:moveTo>
                              <a:cubicBezTo>
                                <a:pt x="1970664" y="11942"/>
                                <a:pt x="1939099" y="12303"/>
                                <a:pt x="1916330" y="19893"/>
                              </a:cubicBezTo>
                              <a:cubicBezTo>
                                <a:pt x="1898198" y="25937"/>
                                <a:pt x="1868622" y="51698"/>
                                <a:pt x="1868622" y="51698"/>
                              </a:cubicBezTo>
                              <a:lnTo>
                                <a:pt x="1836817" y="99406"/>
                              </a:lnTo>
                              <a:lnTo>
                                <a:pt x="1820914" y="123260"/>
                              </a:lnTo>
                              <a:cubicBezTo>
                                <a:pt x="1815613" y="139163"/>
                                <a:pt x="1805942" y="154231"/>
                                <a:pt x="1805012" y="170968"/>
                              </a:cubicBezTo>
                              <a:cubicBezTo>
                                <a:pt x="1796595" y="322459"/>
                                <a:pt x="1812169" y="268762"/>
                                <a:pt x="1789109" y="337945"/>
                              </a:cubicBezTo>
                              <a:cubicBezTo>
                                <a:pt x="1786459" y="359149"/>
                                <a:pt x="1783284" y="380293"/>
                                <a:pt x="1781158" y="401556"/>
                              </a:cubicBezTo>
                              <a:cubicBezTo>
                                <a:pt x="1779951" y="413621"/>
                                <a:pt x="1778326" y="498278"/>
                                <a:pt x="1765255" y="528777"/>
                              </a:cubicBezTo>
                              <a:cubicBezTo>
                                <a:pt x="1761491" y="537560"/>
                                <a:pt x="1753627" y="544083"/>
                                <a:pt x="1749353" y="552630"/>
                              </a:cubicBezTo>
                              <a:cubicBezTo>
                                <a:pt x="1745605" y="560127"/>
                                <a:pt x="1746050" y="569510"/>
                                <a:pt x="1741401" y="576484"/>
                              </a:cubicBezTo>
                              <a:cubicBezTo>
                                <a:pt x="1735163" y="585840"/>
                                <a:pt x="1724451" y="591462"/>
                                <a:pt x="1717547" y="600338"/>
                              </a:cubicBezTo>
                              <a:cubicBezTo>
                                <a:pt x="1691243" y="634158"/>
                                <a:pt x="1692351" y="648207"/>
                                <a:pt x="1661888" y="671900"/>
                              </a:cubicBezTo>
                              <a:cubicBezTo>
                                <a:pt x="1646801" y="683634"/>
                                <a:pt x="1632722" y="699069"/>
                                <a:pt x="1614180" y="703705"/>
                              </a:cubicBezTo>
                              <a:cubicBezTo>
                                <a:pt x="1566113" y="715723"/>
                                <a:pt x="1592742" y="708201"/>
                                <a:pt x="1534667" y="727559"/>
                              </a:cubicBezTo>
                              <a:cubicBezTo>
                                <a:pt x="1526716" y="730209"/>
                                <a:pt x="1519032" y="733866"/>
                                <a:pt x="1510813" y="735510"/>
                              </a:cubicBezTo>
                              <a:lnTo>
                                <a:pt x="1471057" y="743462"/>
                              </a:lnTo>
                              <a:lnTo>
                                <a:pt x="962173" y="735510"/>
                              </a:lnTo>
                              <a:cubicBezTo>
                                <a:pt x="943439" y="734982"/>
                                <a:pt x="925221" y="728693"/>
                                <a:pt x="906514" y="727559"/>
                              </a:cubicBezTo>
                              <a:cubicBezTo>
                                <a:pt x="837678" y="723387"/>
                                <a:pt x="768691" y="722258"/>
                                <a:pt x="699780" y="719608"/>
                              </a:cubicBezTo>
                              <a:cubicBezTo>
                                <a:pt x="643853" y="711619"/>
                                <a:pt x="632665" y="709429"/>
                                <a:pt x="572560" y="703705"/>
                              </a:cubicBezTo>
                              <a:cubicBezTo>
                                <a:pt x="540788" y="700679"/>
                                <a:pt x="508949" y="698404"/>
                                <a:pt x="477144" y="695754"/>
                              </a:cubicBezTo>
                              <a:cubicBezTo>
                                <a:pt x="453290" y="698404"/>
                                <a:pt x="429256" y="699759"/>
                                <a:pt x="405582" y="703705"/>
                              </a:cubicBezTo>
                              <a:cubicBezTo>
                                <a:pt x="397315" y="705083"/>
                                <a:pt x="389787" y="709354"/>
                                <a:pt x="381728" y="711657"/>
                              </a:cubicBezTo>
                              <a:cubicBezTo>
                                <a:pt x="371221" y="714659"/>
                                <a:pt x="360525" y="716958"/>
                                <a:pt x="349923" y="719608"/>
                              </a:cubicBezTo>
                              <a:cubicBezTo>
                                <a:pt x="341972" y="724909"/>
                                <a:pt x="334802" y="731629"/>
                                <a:pt x="326069" y="735510"/>
                              </a:cubicBezTo>
                              <a:cubicBezTo>
                                <a:pt x="326054" y="735517"/>
                                <a:pt x="266442" y="755386"/>
                                <a:pt x="254507" y="759364"/>
                              </a:cubicBezTo>
                              <a:cubicBezTo>
                                <a:pt x="254497" y="759367"/>
                                <a:pt x="206811" y="775264"/>
                                <a:pt x="206800" y="775267"/>
                              </a:cubicBezTo>
                              <a:cubicBezTo>
                                <a:pt x="185596" y="780568"/>
                                <a:pt x="163924" y="784259"/>
                                <a:pt x="143189" y="791170"/>
                              </a:cubicBezTo>
                              <a:cubicBezTo>
                                <a:pt x="135238" y="793820"/>
                                <a:pt x="127394" y="796819"/>
                                <a:pt x="119335" y="799121"/>
                              </a:cubicBezTo>
                              <a:cubicBezTo>
                                <a:pt x="110852" y="801545"/>
                                <a:pt x="73773" y="809414"/>
                                <a:pt x="63676" y="815024"/>
                              </a:cubicBezTo>
                              <a:cubicBezTo>
                                <a:pt x="46969" y="824306"/>
                                <a:pt x="15968" y="846829"/>
                                <a:pt x="15968" y="846829"/>
                              </a:cubicBezTo>
                              <a:cubicBezTo>
                                <a:pt x="10667" y="862732"/>
                                <a:pt x="-980" y="877807"/>
                                <a:pt x="66" y="894537"/>
                              </a:cubicBezTo>
                              <a:cubicBezTo>
                                <a:pt x="2716" y="936944"/>
                                <a:pt x="3789" y="979478"/>
                                <a:pt x="8017" y="1021757"/>
                              </a:cubicBezTo>
                              <a:cubicBezTo>
                                <a:pt x="10109" y="1042678"/>
                                <a:pt x="18565" y="1057780"/>
                                <a:pt x="23920" y="1077417"/>
                              </a:cubicBezTo>
                              <a:cubicBezTo>
                                <a:pt x="29671" y="1098503"/>
                                <a:pt x="35536" y="1119596"/>
                                <a:pt x="39822" y="1141027"/>
                              </a:cubicBezTo>
                              <a:lnTo>
                                <a:pt x="55725" y="1220540"/>
                              </a:lnTo>
                              <a:cubicBezTo>
                                <a:pt x="58375" y="1292102"/>
                                <a:pt x="58692" y="1363788"/>
                                <a:pt x="63676" y="1435225"/>
                              </a:cubicBezTo>
                              <a:cubicBezTo>
                                <a:pt x="70828" y="1537742"/>
                                <a:pt x="79979" y="1542993"/>
                                <a:pt x="87530" y="1626057"/>
                              </a:cubicBezTo>
                              <a:cubicBezTo>
                                <a:pt x="90180" y="1655212"/>
                                <a:pt x="91341" y="1684540"/>
                                <a:pt x="95481" y="1713521"/>
                              </a:cubicBezTo>
                              <a:cubicBezTo>
                                <a:pt x="104254" y="1774929"/>
                                <a:pt x="105558" y="1775554"/>
                                <a:pt x="119335" y="1816888"/>
                              </a:cubicBezTo>
                              <a:cubicBezTo>
                                <a:pt x="121985" y="1843392"/>
                                <a:pt x="123982" y="1869970"/>
                                <a:pt x="127286" y="1896401"/>
                              </a:cubicBezTo>
                              <a:cubicBezTo>
                                <a:pt x="129286" y="1912399"/>
                                <a:pt x="133778" y="1928053"/>
                                <a:pt x="135238" y="1944109"/>
                              </a:cubicBezTo>
                              <a:cubicBezTo>
                                <a:pt x="139085" y="1986424"/>
                                <a:pt x="140539" y="2028923"/>
                                <a:pt x="143189" y="2071330"/>
                              </a:cubicBezTo>
                              <a:cubicBezTo>
                                <a:pt x="145839" y="2225055"/>
                                <a:pt x="146552" y="2378826"/>
                                <a:pt x="151140" y="2532505"/>
                              </a:cubicBezTo>
                              <a:cubicBezTo>
                                <a:pt x="151856" y="2556495"/>
                                <a:pt x="154385" y="2580532"/>
                                <a:pt x="159092" y="2604067"/>
                              </a:cubicBezTo>
                              <a:cubicBezTo>
                                <a:pt x="162379" y="2620504"/>
                                <a:pt x="161046" y="2642477"/>
                                <a:pt x="174994" y="2651775"/>
                              </a:cubicBezTo>
                              <a:cubicBezTo>
                                <a:pt x="182945" y="2657076"/>
                                <a:pt x="189900" y="2664322"/>
                                <a:pt x="198848" y="2667677"/>
                              </a:cubicBezTo>
                              <a:cubicBezTo>
                                <a:pt x="230983" y="2679727"/>
                                <a:pt x="346514" y="2683468"/>
                                <a:pt x="349923" y="2683580"/>
                              </a:cubicBezTo>
                              <a:cubicBezTo>
                                <a:pt x="474455" y="2687663"/>
                                <a:pt x="599064" y="2688881"/>
                                <a:pt x="723634" y="2691531"/>
                              </a:cubicBezTo>
                              <a:lnTo>
                                <a:pt x="819050" y="2723337"/>
                              </a:lnTo>
                              <a:lnTo>
                                <a:pt x="866758" y="2739239"/>
                              </a:lnTo>
                              <a:cubicBezTo>
                                <a:pt x="874709" y="2741889"/>
                                <a:pt x="882481" y="2745157"/>
                                <a:pt x="890612" y="2747190"/>
                              </a:cubicBezTo>
                              <a:lnTo>
                                <a:pt x="922417" y="2755142"/>
                              </a:lnTo>
                              <a:cubicBezTo>
                                <a:pt x="959252" y="2779697"/>
                                <a:pt x="934446" y="2767533"/>
                                <a:pt x="986027" y="2778996"/>
                              </a:cubicBezTo>
                              <a:cubicBezTo>
                                <a:pt x="996695" y="2781367"/>
                                <a:pt x="1007165" y="2784576"/>
                                <a:pt x="1017833" y="2786947"/>
                              </a:cubicBezTo>
                              <a:cubicBezTo>
                                <a:pt x="1031026" y="2789879"/>
                                <a:pt x="1044478" y="2791620"/>
                                <a:pt x="1057589" y="2794898"/>
                              </a:cubicBezTo>
                              <a:cubicBezTo>
                                <a:pt x="1065720" y="2796931"/>
                                <a:pt x="1073159" y="2801576"/>
                                <a:pt x="1081443" y="2802850"/>
                              </a:cubicBezTo>
                              <a:cubicBezTo>
                                <a:pt x="1107770" y="2806900"/>
                                <a:pt x="1134452" y="2808151"/>
                                <a:pt x="1160956" y="2810801"/>
                              </a:cubicBezTo>
                              <a:cubicBezTo>
                                <a:pt x="1249404" y="2832912"/>
                                <a:pt x="1108636" y="2799230"/>
                                <a:pt x="1264323" y="2826704"/>
                              </a:cubicBezTo>
                              <a:cubicBezTo>
                                <a:pt x="1285846" y="2830502"/>
                                <a:pt x="1306098" y="2841657"/>
                                <a:pt x="1327933" y="2842606"/>
                              </a:cubicBezTo>
                              <a:lnTo>
                                <a:pt x="1510813" y="2850557"/>
                              </a:lnTo>
                              <a:cubicBezTo>
                                <a:pt x="1594606" y="2864524"/>
                                <a:pt x="1522632" y="2853194"/>
                                <a:pt x="1622132" y="2866460"/>
                              </a:cubicBezTo>
                              <a:cubicBezTo>
                                <a:pt x="1640709" y="2868937"/>
                                <a:pt x="1659069" y="2873560"/>
                                <a:pt x="1677791" y="2874411"/>
                              </a:cubicBezTo>
                              <a:cubicBezTo>
                                <a:pt x="1775792" y="2878866"/>
                                <a:pt x="1873923" y="2879712"/>
                                <a:pt x="1971989" y="2882363"/>
                              </a:cubicBezTo>
                              <a:cubicBezTo>
                                <a:pt x="2281490" y="2861728"/>
                                <a:pt x="1838255" y="2889509"/>
                                <a:pt x="2449067" y="2866460"/>
                              </a:cubicBezTo>
                              <a:cubicBezTo>
                                <a:pt x="2470420" y="2865654"/>
                                <a:pt x="2491415" y="2860635"/>
                                <a:pt x="2512678" y="2858509"/>
                              </a:cubicBezTo>
                              <a:cubicBezTo>
                                <a:pt x="2544435" y="2855333"/>
                                <a:pt x="2576288" y="2853208"/>
                                <a:pt x="2608093" y="2850557"/>
                              </a:cubicBezTo>
                              <a:cubicBezTo>
                                <a:pt x="2693039" y="2829322"/>
                                <a:pt x="2599321" y="2850628"/>
                                <a:pt x="2783022" y="2834655"/>
                              </a:cubicBezTo>
                              <a:cubicBezTo>
                                <a:pt x="2796486" y="2833484"/>
                                <a:pt x="2809586" y="2829636"/>
                                <a:pt x="2822779" y="2826704"/>
                              </a:cubicBezTo>
                              <a:cubicBezTo>
                                <a:pt x="2852723" y="2820050"/>
                                <a:pt x="2851881" y="2819653"/>
                                <a:pt x="2878438" y="2810801"/>
                              </a:cubicBezTo>
                              <a:cubicBezTo>
                                <a:pt x="2886389" y="2802850"/>
                                <a:pt x="2893653" y="2794146"/>
                                <a:pt x="2902292" y="2786947"/>
                              </a:cubicBezTo>
                              <a:cubicBezTo>
                                <a:pt x="2909633" y="2780829"/>
                                <a:pt x="2918370" y="2776599"/>
                                <a:pt x="2926146" y="2771044"/>
                              </a:cubicBezTo>
                              <a:cubicBezTo>
                                <a:pt x="2936930" y="2763341"/>
                                <a:pt x="2947889" y="2755814"/>
                                <a:pt x="2957951" y="2747190"/>
                              </a:cubicBezTo>
                              <a:cubicBezTo>
                                <a:pt x="2966489" y="2739872"/>
                                <a:pt x="2972655" y="2729873"/>
                                <a:pt x="2981805" y="2723337"/>
                              </a:cubicBezTo>
                              <a:cubicBezTo>
                                <a:pt x="2991450" y="2716448"/>
                                <a:pt x="3003965" y="2714324"/>
                                <a:pt x="3013610" y="2707434"/>
                              </a:cubicBezTo>
                              <a:cubicBezTo>
                                <a:pt x="3022760" y="2700898"/>
                                <a:pt x="3028825" y="2690779"/>
                                <a:pt x="3037464" y="2683580"/>
                              </a:cubicBezTo>
                              <a:cubicBezTo>
                                <a:pt x="3054324" y="2669530"/>
                                <a:pt x="3073678" y="2661497"/>
                                <a:pt x="3093123" y="2651775"/>
                              </a:cubicBezTo>
                              <a:lnTo>
                                <a:pt x="3140831" y="2604067"/>
                              </a:lnTo>
                              <a:cubicBezTo>
                                <a:pt x="3148782" y="2596116"/>
                                <a:pt x="3155689" y="2586960"/>
                                <a:pt x="3164685" y="2580213"/>
                              </a:cubicBezTo>
                              <a:cubicBezTo>
                                <a:pt x="3175287" y="2572262"/>
                                <a:pt x="3185706" y="2564062"/>
                                <a:pt x="3196490" y="2556359"/>
                              </a:cubicBezTo>
                              <a:cubicBezTo>
                                <a:pt x="3204266" y="2550805"/>
                                <a:pt x="3213003" y="2546575"/>
                                <a:pt x="3220344" y="2540457"/>
                              </a:cubicBezTo>
                              <a:cubicBezTo>
                                <a:pt x="3228983" y="2533258"/>
                                <a:pt x="3235322" y="2523507"/>
                                <a:pt x="3244198" y="2516603"/>
                              </a:cubicBezTo>
                              <a:cubicBezTo>
                                <a:pt x="3259285" y="2504869"/>
                                <a:pt x="3276003" y="2495399"/>
                                <a:pt x="3291906" y="2484797"/>
                              </a:cubicBezTo>
                              <a:cubicBezTo>
                                <a:pt x="3320589" y="2465675"/>
                                <a:pt x="3341676" y="2453873"/>
                                <a:pt x="3363467" y="2421187"/>
                              </a:cubicBezTo>
                              <a:cubicBezTo>
                                <a:pt x="3374069" y="2405284"/>
                                <a:pt x="3386726" y="2390574"/>
                                <a:pt x="3395273" y="2373479"/>
                              </a:cubicBezTo>
                              <a:cubicBezTo>
                                <a:pt x="3400574" y="2362877"/>
                                <a:pt x="3405077" y="2351838"/>
                                <a:pt x="3411175" y="2341674"/>
                              </a:cubicBezTo>
                              <a:cubicBezTo>
                                <a:pt x="3421008" y="2325285"/>
                                <a:pt x="3436936" y="2312098"/>
                                <a:pt x="3442980" y="2293966"/>
                              </a:cubicBezTo>
                              <a:lnTo>
                                <a:pt x="3458883" y="2246258"/>
                              </a:lnTo>
                              <a:cubicBezTo>
                                <a:pt x="3461533" y="2238307"/>
                                <a:pt x="3464801" y="2230535"/>
                                <a:pt x="3466834" y="2222404"/>
                              </a:cubicBezTo>
                              <a:cubicBezTo>
                                <a:pt x="3469485" y="2211802"/>
                                <a:pt x="3470949" y="2200831"/>
                                <a:pt x="3474786" y="2190599"/>
                              </a:cubicBezTo>
                              <a:cubicBezTo>
                                <a:pt x="3499458" y="2124807"/>
                                <a:pt x="3485138" y="2196901"/>
                                <a:pt x="3506591" y="2111086"/>
                              </a:cubicBezTo>
                              <a:cubicBezTo>
                                <a:pt x="3509241" y="2100484"/>
                                <a:pt x="3511402" y="2089748"/>
                                <a:pt x="3514542" y="2079281"/>
                              </a:cubicBezTo>
                              <a:cubicBezTo>
                                <a:pt x="3519359" y="2063225"/>
                                <a:pt x="3530445" y="2031573"/>
                                <a:pt x="3530445" y="2031573"/>
                              </a:cubicBezTo>
                              <a:cubicBezTo>
                                <a:pt x="3533095" y="2015670"/>
                                <a:pt x="3535945" y="1999800"/>
                                <a:pt x="3538396" y="1983865"/>
                              </a:cubicBezTo>
                              <a:cubicBezTo>
                                <a:pt x="3541246" y="1965342"/>
                                <a:pt x="3542994" y="1946645"/>
                                <a:pt x="3546347" y="1928206"/>
                              </a:cubicBezTo>
                              <a:cubicBezTo>
                                <a:pt x="3548302" y="1917454"/>
                                <a:pt x="3551648" y="1907003"/>
                                <a:pt x="3554299" y="1896401"/>
                              </a:cubicBezTo>
                              <a:cubicBezTo>
                                <a:pt x="3551648" y="1679065"/>
                                <a:pt x="3552737" y="1461652"/>
                                <a:pt x="3546347" y="1244394"/>
                              </a:cubicBezTo>
                              <a:cubicBezTo>
                                <a:pt x="3542568" y="1115894"/>
                                <a:pt x="3545254" y="1129792"/>
                                <a:pt x="3522493" y="1061514"/>
                              </a:cubicBezTo>
                              <a:cubicBezTo>
                                <a:pt x="3500657" y="821306"/>
                                <a:pt x="3522493" y="1097222"/>
                                <a:pt x="3522493" y="576484"/>
                              </a:cubicBezTo>
                              <a:cubicBezTo>
                                <a:pt x="3522493" y="499576"/>
                                <a:pt x="3518808" y="422687"/>
                                <a:pt x="3514542" y="345897"/>
                              </a:cubicBezTo>
                              <a:cubicBezTo>
                                <a:pt x="3511433" y="289927"/>
                                <a:pt x="3507412" y="302292"/>
                                <a:pt x="3498640" y="258432"/>
                              </a:cubicBezTo>
                              <a:cubicBezTo>
                                <a:pt x="3495478" y="242623"/>
                                <a:pt x="3493659" y="226570"/>
                                <a:pt x="3490688" y="210724"/>
                              </a:cubicBezTo>
                              <a:cubicBezTo>
                                <a:pt x="3485707" y="184158"/>
                                <a:pt x="3483334" y="156853"/>
                                <a:pt x="3474786" y="131211"/>
                              </a:cubicBezTo>
                              <a:cubicBezTo>
                                <a:pt x="3461981" y="92796"/>
                                <a:pt x="3466272" y="81967"/>
                                <a:pt x="3435029" y="59650"/>
                              </a:cubicBezTo>
                              <a:cubicBezTo>
                                <a:pt x="3414207" y="44777"/>
                                <a:pt x="3395587" y="41167"/>
                                <a:pt x="3371419" y="35796"/>
                              </a:cubicBezTo>
                              <a:cubicBezTo>
                                <a:pt x="3358226" y="32864"/>
                                <a:pt x="3345149" y="28714"/>
                                <a:pt x="3331662" y="27844"/>
                              </a:cubicBezTo>
                              <a:cubicBezTo>
                                <a:pt x="3262843" y="23404"/>
                                <a:pt x="3193860" y="21920"/>
                                <a:pt x="3124928" y="19893"/>
                              </a:cubicBezTo>
                              <a:lnTo>
                                <a:pt x="2790973" y="11942"/>
                              </a:lnTo>
                              <a:cubicBezTo>
                                <a:pt x="2571533" y="-6346"/>
                                <a:pt x="2669818" y="-1428"/>
                                <a:pt x="2282090" y="11942"/>
                              </a:cubicBezTo>
                              <a:cubicBezTo>
                                <a:pt x="2265978" y="12498"/>
                                <a:pt x="2250394" y="18009"/>
                                <a:pt x="2234382" y="19893"/>
                              </a:cubicBezTo>
                              <a:cubicBezTo>
                                <a:pt x="2205308" y="23313"/>
                                <a:pt x="2176073" y="25194"/>
                                <a:pt x="2146918" y="27844"/>
                              </a:cubicBezTo>
                              <a:cubicBezTo>
                                <a:pt x="2104511" y="25194"/>
                                <a:pt x="2061953" y="24341"/>
                                <a:pt x="2019697" y="19893"/>
                              </a:cubicBezTo>
                              <a:cubicBezTo>
                                <a:pt x="2011362" y="19016"/>
                                <a:pt x="2005120" y="11942"/>
                                <a:pt x="1987892" y="11942"/>
                              </a:cubicBezTo>
                              <a:close/>
                            </a:path>
                          </a:pathLst>
                        </a:cu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0335A9E" id="Freeform: Shape 92" o:spid="_x0000_s1026" style="position:absolute;margin-left:109.2pt;margin-top:40.75pt;width:279.85pt;height:226.95pt;z-index:251661312;visibility:visible;mso-wrap-style:square;mso-wrap-distance-left:9pt;mso-wrap-distance-top:0;mso-wrap-distance-right:9pt;mso-wrap-distance-bottom:0;mso-position-horizontal:absolute;mso-position-horizontal-relative:text;mso-position-vertical:absolute;mso-position-vertical-relative:text;v-text-anchor:middle" coordsize="3554299,28823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" path="m1987892,11942v-17228,,-48793,361,-71562,7951c1898198,25937,1868622,51698,1868622,51698r-31805,47708l1820914,123260v-5301,15903,-14972,30971,-15902,47708c1796595,322459,1812169,268762,1789109,337945v-2650,21204,-5825,42348,-7951,63611c1779951,413621,1778326,498278,1765255,528777v-3764,8783,-11628,15306,-15902,23853c1745605,560127,1746050,569510,1741401,576484v-6238,9356,-16950,14978,-23854,23854c1691243,634158,1692351,648207,1661888,671900v-15087,11734,-29166,27169,-47708,31805c1566113,715723,1592742,708201,1534667,727559v-7951,2650,-15635,6307,-23854,7951l1471057,743462,962173,735510v-18734,-528,-36952,-6817,-55659,-7951c837678,723387,768691,722258,699780,719608,643853,711619,632665,709429,572560,703705v-31772,-3026,-63611,-5301,-95416,-7951c453290,698404,429256,699759,405582,703705v-8267,1378,-15795,5649,-23854,7952c371221,714659,360525,716958,349923,719608v-7951,5301,-15121,12021,-23854,15902c326054,735517,266442,755386,254507,759364v-10,3,-47696,15900,-47707,15903c185596,780568,163924,784259,143189,791170v-7951,2650,-15795,5649,-23854,7951c110852,801545,73773,809414,63676,815024v-16707,9282,-47708,31805,-47708,31805c10667,862732,-980,877807,66,894537v2650,42407,3723,84941,7951,127220c10109,1042678,18565,1057780,23920,1077417v5751,21086,11616,42179,15902,63610l55725,1220540v2650,71562,2967,143248,7951,214685c70828,1537742,79979,1542993,87530,1626057v2650,29155,3811,58483,7951,87464c104254,1774929,105558,1775554,119335,1816888v2650,26504,4647,53082,7951,79513c129286,1912399,133778,1928053,135238,1944109v3847,42315,5301,84814,7951,127221c145839,2225055,146552,2378826,151140,2532505v716,23990,3245,48027,7952,71562c162379,2620504,161046,2642477,174994,2651775v7951,5301,14906,12547,23854,15902c230983,2679727,346514,2683468,349923,2683580v124532,4083,249141,5301,373711,7951l819050,2723337r47708,15902c874709,2741889,882481,2745157,890612,2747190r31805,7952c959252,2779697,934446,2767533,986027,2778996v10668,2371,21138,5580,31806,7951c1031026,2789879,1044478,2791620,1057589,2794898v8131,2033,15570,6678,23854,7952c1107770,2806900,1134452,2808151,1160956,2810801v88448,22111,-52320,-11571,103367,15903c1285846,2830502,1306098,2841657,1327933,2842606r182880,7951c1594606,2864524,1522632,2853194,1622132,2866460v18577,2477,36937,7100,55659,7951c1775792,2878866,1873923,2879712,1971989,2882363v309501,-20635,-133734,7146,477078,-15903c2470420,2865654,2491415,2860635,2512678,2858509v31757,-3176,63610,-5301,95415,-7952c2693039,2829322,2599321,2850628,2783022,2834655v13464,-1171,26564,-5019,39757,-7951c2852723,2820050,2851881,2819653,2878438,2810801v7951,-7951,15215,-16655,23854,-23854c2909633,2780829,2918370,2776599,2926146,2771044v10784,-7703,21743,-15230,31805,-23854c2966489,2739872,2972655,2729873,2981805,2723337v9645,-6889,22160,-9013,31805,-15903c3022760,2700898,3028825,2690779,3037464,2683580v16860,-14050,36214,-22083,55659,-31805l3140831,2604067v7951,-7951,14858,-17107,23854,-23854c3175287,2572262,3185706,2564062,3196490,2556359v7776,-5554,16513,-9784,23854,-15902c3228983,2533258,3235322,2523507,3244198,2516603v15087,-11734,31805,-21204,47708,-31806c3320589,2465675,3341676,2453873,3363467,2421187v10602,-15903,23259,-30613,31806,-47708c3400574,2362877,3405077,2351838,3411175,2341674v9833,-16389,25761,-29576,31805,-47708l3458883,2246258v2650,-7951,5918,-15723,7951,-23854c3469485,2211802,3470949,2200831,3474786,2190599v24672,-65792,10352,6302,31805,-79513c3509241,2100484,3511402,2089748,3514542,2079281v4817,-16056,15903,-47708,15903,-47708c3533095,2015670,3535945,1999800,3538396,1983865v2850,-18523,4598,-37220,7951,-55659c3548302,1917454,3551648,1907003,3554299,1896401v-2651,-217336,-1562,-434749,-7952,-652007c3542568,1115894,3545254,1129792,3522493,1061514v-21836,-240208,,35708,,-485030c3522493,499576,3518808,422687,3514542,345897v-3109,-55970,-7130,-43605,-15902,-87465c3495478,242623,3493659,226570,3490688,210724v-4981,-26566,-7354,-53871,-15902,-79513c3461981,92796,3466272,81967,3435029,59650,3414207,44777,3395587,41167,3371419,35796v-13193,-2932,-26270,-7082,-39757,-7952c3262843,23404,3193860,21920,3124928,19893l2790973,11942v-219440,-18288,-121155,-13370,-508883,c2265978,12498,2250394,18009,2234382,19893v-29074,3420,-58309,5301,-87464,7951c2104511,25194,2061953,24341,2019697,19893v-8335,-877,-14577,-7951,-31805,-7951xe" filled="f" strokecolor="red" strokeweight="1pt">
                <v:stroke joinstyle="miter"/>
                <v:path arrowok="t" o:connecttype="custom" o:connectlocs="1987778,11942;1916220,19892;1868515,51696;1836712,99403;1820809,123256;1804908,170962;1789006,337934;1781056,401542;1765154,528759;1749253,552611;1741301,576464;1717448,600318;1661793,671877;1614087,703681;1534579,727534;1510726,735485;1470973,743437;962118,735485;906462,727534;699740,719584;572527,703681;477117,695730;405559,703681;381706,711633;349903,719584;326050,735485;254492,759338;206788,775241;143181,791143;119328,799094;63672,814996;15967,846800;66,894507;8017,1021722;23919,1077380;39820,1140988;55722,1220499;63672,1435176;87525,1626002;95476,1713463;119328,1816826;127279,1896337;135230,1944043;143181,2071260;151131,2532419;159083,2603978;174984,2651685;198837,2667586;349903,2683489;723592,2691439;819003,2723244;866708,2739146;890561,2747097;922364,2755048;985970,2778902;1017775,2786852;1057528,2794803;1081381,2802755;1160889,2810705;1264250,2826608;1327857,2842509;1510726,2850460;1622039,2866363;1677695,2874313;1971876,2882265;2448926,2866363;2512534,2858412;2607943,2850460;2782862,2834559;2822617,2826608;2878273,2810705;2902125,2786852;2925978,2770950;2957781,2747097;2981634,2723244;3013437,2707342;3037290,2683489;3092945,2651685;3140651,2603978;3164503,2580125;3196307,2556272;3220159,2540371;3244012,2516517;3291717,2484713;3363274,2421105;3395078,2373398;3410979,2341594;3442782,2293888;3458684,2246182;3466635,2222328;3474587,2190525;3506390,2111014;3514340,2079210;3530242,2031504;3538193,1983798;3546143,1928140;3554095,1896337;3546143,1244352;3522291,1061478;3522291,576464;3514340,345885;3498439,258423;3490488,210717;3474587,131207;3434832,59648;3371225,35795;3331471,27843;3124749,19892;2790813,11942;2281959,11942;2234254,19892;2146795,27843;2019581,19892;1987778,11942" o:connectangles="0,0,0,0,0,0,0,0,0,0,0,0,0,0,0,0,0,0,0,0,0,0,0,0,0,0,0,0,0,0,0,0,0,0,0,0,0,0,0,0,0,0,0,0,0,0,0,0,0,0,0,0,0,0,0,0,0,0,0,0,0,0,0,0,0,0,0,0,0,0,0,0,0,0,0,0,0,0,0,0,0,0,0,0,0,0,0,0,0,0,0,0,0,0,0,0,0,0,0,0,0,0,0,0,0,0,0,0,0,0,0,0,0,0"/>
              </v:shape>
            </w:pict>
          </mc:Fallback>
        </mc:AlternateContent>
      </w:r>
      <w:r w:rsidR="006700D9">
        <w:rPr>
          <w:noProof/>
        </w:rPr>
        <mc:AlternateContent>
          <mc:Choice Requires="wps">
            <w:drawing>
              <wp:anchor distT="0" distB="0" distL="114300" distR="114300" simplePos="0" relativeHeight="251662336" behindDoc="0" locked="0" layoutInCell="1" allowOverlap="1" wp14:anchorId="5D4DBB01" wp14:editId="5133ADFC">
                <wp:simplePos x="0" y="0"/>
                <wp:positionH relativeFrom="column">
                  <wp:posOffset>4940079</wp:posOffset>
                </wp:positionH>
                <wp:positionV relativeFrom="paragraph">
                  <wp:posOffset>635248</wp:posOffset>
                </wp:positionV>
                <wp:extent cx="264050" cy="987425"/>
                <wp:effectExtent l="57150" t="0" r="22225" b="60325"/>
                <wp:wrapNone/>
                <wp:docPr id="93" name="Straight Arrow Connector 93"/>
                <wp:cNvGraphicFramePr/>
                <a:graphic xmlns:a="http://schemas.openxmlformats.org/drawingml/2006/main">
                  <a:graphicData uri="http://schemas.microsoft.com/office/word/2010/wordprocessingShape">
                    <wps:wsp>
                      <wps:cNvCnPr/>
                      <wps:spPr>
                        <a:xfrm flipH="1">
                          <a:off x="0" y="0"/>
                          <a:ext cx="264050" cy="98742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0045495" id="_x0000_t32" coordsize="21600,21600" o:spt="32" o:oned="t" path="m,l21600,21600e" filled="f">
                <v:path arrowok="t" fillok="f" o:connecttype="none"/>
                <o:lock v:ext="edit" shapetype="t"/>
              </v:shapetype>
              <v:shape id="Straight Arrow Connector 93" o:spid="_x0000_s1026" type="#_x0000_t32" style="position:absolute;margin-left:389pt;margin-top:50pt;width:20.8pt;height:77.75pt;flip:x;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" strokecolor="red" strokeweight=".5pt">
                <v:stroke endarrow="block" joinstyle="miter"/>
              </v:shape>
            </w:pict>
          </mc:Fallback>
        </mc:AlternateContent>
      </w:r>
      <w:r w:rsidR="008B2191" w:rsidRPr="008B2191">
        <w:rPr>
          <w:noProof/>
        </w:rPr>
        <w:drawing>
          <wp:inline distT="0" distB="0" distL="0" distR="0" wp14:anchorId="6C188B3E" wp14:editId="0BB22B50">
            <wp:extent cx="4857355" cy="3892992"/>
            <wp:effectExtent l="19050" t="19050" r="19685" b="12700"/>
            <wp:docPr id="5" name="Picture 4">
              <a:extLst xmlns:a="http://schemas.openxmlformats.org/drawingml/2006/main">
                <a:ext uri="{FF2B5EF4-FFF2-40B4-BE49-F238E27FC236}">
                  <a16:creationId xmlns:a16="http://schemas.microsoft.com/office/drawing/2014/main" id="{03D5C9FB-E08D-9D4C-A65C-F3DD46B8721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03D5C9FB-E08D-9D4C-A65C-F3DD46B87215}"/>
                        </a:ext>
                      </a:extLst>
                    </pic:cNvPr>
                    <pic:cNvPicPr>
                      <a:picLocks noChangeAspect="1"/>
                    </pic:cNvPicPr>
                  </pic:nvPicPr>
                  <pic:blipFill rotWithShape="1">
                    <a:blip r:embed="rId14"/>
                    <a:srcRect l="2087" t="3702" r="1095"/>
                    <a:stretch/>
                  </pic:blipFill>
                  <pic:spPr bwMode="auto">
                    <a:xfrm>
                      <a:off x="0" y="0"/>
                      <a:ext cx="4877186" cy="3908886"/>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r w:rsidR="006700D9">
        <w:t xml:space="preserve"> </w:t>
      </w:r>
    </w:p>
    <w:p w14:paraId="1356C916" w14:textId="4350C0B5" w:rsidR="008B2191" w:rsidRDefault="006700D9" w:rsidP="00311EAA">
      <w:pPr>
        <w:rPr>
          <w:i/>
          <w:iCs/>
        </w:rPr>
      </w:pPr>
      <w:r>
        <w:rPr>
          <w:i/>
          <w:iCs/>
        </w:rPr>
        <w:t xml:space="preserve">Source: </w:t>
      </w:r>
      <w:r w:rsidRPr="006700D9">
        <w:rPr>
          <w:i/>
          <w:iCs/>
        </w:rPr>
        <w:t>Global Carbon Fiber Composite Supply Chain Competitiveness Analysis</w:t>
      </w:r>
    </w:p>
    <w:p w14:paraId="4E0CD8CE" w14:textId="60B145FA" w:rsidR="00AA05C4" w:rsidRDefault="00AA05C4" w:rsidP="00AA05C4">
      <w:r>
        <w:t>It is impressive that a pure-play</w:t>
      </w:r>
      <w:r w:rsidR="009E0F52">
        <w:t xml:space="preserve"> firm</w:t>
      </w:r>
      <w:r>
        <w:t xml:space="preserve"> would have so many</w:t>
      </w:r>
      <w:r w:rsidR="009E0F52">
        <w:t xml:space="preserve"> (24)</w:t>
      </w:r>
      <w:r>
        <w:t xml:space="preserve"> manufacturing facilities to help increase margins and strengthen the relationship with customers, who are increasingly adopting just-in-time inventory management method. To ensure that, the company also have strong compliance and requirements for its suppliers. Hexcel </w:t>
      </w:r>
      <w:r w:rsidR="0027376E" w:rsidRPr="0027376E">
        <w:rPr>
          <w:b/>
          <w:bCs/>
        </w:rPr>
        <w:t>demands</w:t>
      </w:r>
      <w:r w:rsidRPr="0027376E">
        <w:rPr>
          <w:b/>
          <w:bCs/>
        </w:rPr>
        <w:t xml:space="preserve"> its suppliers to deliver raw materials in three days max</w:t>
      </w:r>
      <w:r>
        <w:t>. This indicates the strong bargaining power Hexcel has over its upstream value chain. Having a control of the quality and quantity of Hexcel’s CF supply enables the company to make subsequent acquisitions more synergetic.</w:t>
      </w:r>
    </w:p>
    <w:p w14:paraId="46FB370B" w14:textId="489DA6F3" w:rsidR="00AA05C4" w:rsidRPr="0027376E" w:rsidRDefault="00AA05C4" w:rsidP="00AA05C4">
      <w:pPr>
        <w:rPr>
          <w:b/>
          <w:bCs/>
          <w:u w:val="single"/>
        </w:rPr>
      </w:pPr>
      <w:r w:rsidRPr="00AA05C4">
        <w:rPr>
          <w:u w:val="single"/>
        </w:rPr>
        <w:t>Synergetic Acquisitions</w:t>
      </w:r>
      <w:r w:rsidR="003E0D92">
        <w:rPr>
          <w:u w:val="single"/>
        </w:rPr>
        <w:t xml:space="preserve">: </w:t>
      </w:r>
      <w:r w:rsidR="003E0D92" w:rsidRPr="003E0D92">
        <w:t>t</w:t>
      </w:r>
      <w:r w:rsidRPr="00AA05C4">
        <w:t xml:space="preserve">he company’s earlier acquisitions of the upstream supply chain give it the ability to manufacture high quality carbon fibers with unique surface characteristics. And that allows the company to make more synergetic acquisitions. For example, the </w:t>
      </w:r>
      <w:r>
        <w:t xml:space="preserve">merger with </w:t>
      </w:r>
      <w:r w:rsidRPr="00AA05C4">
        <w:t xml:space="preserve">Oxford </w:t>
      </w:r>
      <w:r>
        <w:t xml:space="preserve">Performance Materials has been </w:t>
      </w:r>
      <w:r w:rsidRPr="00AA05C4">
        <w:t xml:space="preserve">synergetic as </w:t>
      </w:r>
      <w:r w:rsidRPr="00AA05C4">
        <w:lastRenderedPageBreak/>
        <w:t xml:space="preserve">the Hexcel carbon fiber is preferable for addictive thermoplastic applications due the said surface features. </w:t>
      </w:r>
      <w:r w:rsidRPr="0027376E">
        <w:rPr>
          <w:b/>
          <w:bCs/>
        </w:rPr>
        <w:t xml:space="preserve">The investment is paying off as Boeing just added Hexcel on its Qualified Provider List for its </w:t>
      </w:r>
      <w:proofErr w:type="spellStart"/>
      <w:r w:rsidRPr="0027376E">
        <w:rPr>
          <w:b/>
          <w:bCs/>
        </w:rPr>
        <w:t>HexPEKK</w:t>
      </w:r>
      <w:proofErr w:type="spellEnd"/>
      <w:r w:rsidRPr="0027376E">
        <w:rPr>
          <w:b/>
          <w:bCs/>
        </w:rPr>
        <w:t xml:space="preserve"> end-use components as well as the addictive manufacturing processing using laser sintering.</w:t>
      </w:r>
    </w:p>
    <w:p w14:paraId="1E6D6F62" w14:textId="469C36A4" w:rsidR="00AA05C4" w:rsidRPr="0027376E" w:rsidRDefault="00AA05C4" w:rsidP="00AA05C4">
      <w:pPr>
        <w:rPr>
          <w:b/>
          <w:bCs/>
        </w:rPr>
      </w:pPr>
      <w:r>
        <w:t xml:space="preserve">Most recently, the company acquired ARC Technologies </w:t>
      </w:r>
      <w:r w:rsidR="00F34249">
        <w:t xml:space="preserve">in 2019 </w:t>
      </w:r>
      <w:r>
        <w:t>to strengthen its presence in RF absorption materials offering. That would help Hexcel capture more market shares in the Space and Defense sectors.</w:t>
      </w:r>
      <w:r w:rsidR="00F34249">
        <w:t xml:space="preserve"> </w:t>
      </w:r>
      <w:r w:rsidR="00F34249" w:rsidRPr="0027376E">
        <w:rPr>
          <w:b/>
          <w:bCs/>
        </w:rPr>
        <w:t>The $160</w:t>
      </w:r>
      <w:r w:rsidR="008D307B" w:rsidRPr="0027376E">
        <w:rPr>
          <w:b/>
          <w:bCs/>
        </w:rPr>
        <w:t xml:space="preserve"> million</w:t>
      </w:r>
      <w:r w:rsidR="00F34249" w:rsidRPr="0027376E">
        <w:rPr>
          <w:b/>
          <w:bCs/>
        </w:rPr>
        <w:t xml:space="preserve"> buyout generated $50</w:t>
      </w:r>
      <w:r w:rsidR="008D307B" w:rsidRPr="0027376E">
        <w:rPr>
          <w:b/>
          <w:bCs/>
        </w:rPr>
        <w:t xml:space="preserve"> million</w:t>
      </w:r>
      <w:r w:rsidR="00F34249" w:rsidRPr="0027376E">
        <w:rPr>
          <w:b/>
          <w:bCs/>
        </w:rPr>
        <w:t xml:space="preserve"> annual revenue, adding 2% growth to total sales growth of 8%.</w:t>
      </w:r>
    </w:p>
    <w:p w14:paraId="735BEE23" w14:textId="05CA8D52" w:rsidR="00AA05C4" w:rsidRDefault="00AA05C4" w:rsidP="00AA05C4">
      <w:r w:rsidRPr="0027376E">
        <w:rPr>
          <w:b/>
          <w:bCs/>
        </w:rPr>
        <w:t xml:space="preserve">Each prudent acquisition </w:t>
      </w:r>
      <w:r w:rsidR="0027376E">
        <w:rPr>
          <w:b/>
          <w:bCs/>
        </w:rPr>
        <w:t>reinforces the moat</w:t>
      </w:r>
      <w:r w:rsidRPr="0027376E">
        <w:rPr>
          <w:b/>
          <w:bCs/>
        </w:rPr>
        <w:t xml:space="preserve"> and creates a positive feedback loop</w:t>
      </w:r>
      <w:r>
        <w:t>. With more diversified technologies, the company can sell them through the existing customer channels, which would increase customers' switching cost because they suddenly have more product offerings from their trusted vendor.</w:t>
      </w:r>
    </w:p>
    <w:p w14:paraId="6D15604D" w14:textId="73B603AB" w:rsidR="00AA05C4" w:rsidRPr="003E0D92" w:rsidRDefault="003E0D92" w:rsidP="00AA05C4">
      <w:pPr>
        <w:rPr>
          <w:u w:val="single"/>
        </w:rPr>
      </w:pPr>
      <w:r w:rsidRPr="003E0D92">
        <w:rPr>
          <w:u w:val="single"/>
        </w:rPr>
        <w:t>Which means…</w:t>
      </w:r>
      <w:r>
        <w:t xml:space="preserve"> H</w:t>
      </w:r>
      <w:r w:rsidR="00AA05C4">
        <w:t>excel’s quality assets and strong customer relationships are not only represented by multi-year long contracts, but also by superior ROIC and ROE to its peers.</w:t>
      </w:r>
    </w:p>
    <w:p w14:paraId="386D16EF" w14:textId="68BD45EB" w:rsidR="00AA05C4" w:rsidRDefault="00F10EC8" w:rsidP="00AA05C4">
      <w:pPr>
        <w:jc w:val="center"/>
      </w:pPr>
      <w:r w:rsidRPr="00F10EC8">
        <w:rPr>
          <w:noProof/>
        </w:rPr>
        <w:drawing>
          <wp:inline distT="0" distB="0" distL="0" distR="0" wp14:anchorId="2773CB1B" wp14:editId="587DAF5C">
            <wp:extent cx="6359525" cy="4942840"/>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359525" cy="4942840"/>
                    </a:xfrm>
                    <a:prstGeom prst="rect">
                      <a:avLst/>
                    </a:prstGeom>
                    <a:noFill/>
                    <a:ln>
                      <a:noFill/>
                    </a:ln>
                  </pic:spPr>
                </pic:pic>
              </a:graphicData>
            </a:graphic>
          </wp:inline>
        </w:drawing>
      </w:r>
    </w:p>
    <w:p w14:paraId="731F1FDE" w14:textId="7CB8FAEF" w:rsidR="0075000B" w:rsidRDefault="00F34249" w:rsidP="00AA05C4">
      <w:pPr>
        <w:rPr>
          <w:i/>
          <w:iCs/>
        </w:rPr>
      </w:pPr>
      <w:r w:rsidRPr="0075000B">
        <w:rPr>
          <w:i/>
          <w:iCs/>
        </w:rPr>
        <w:t xml:space="preserve">The dip in 2017 </w:t>
      </w:r>
      <w:r w:rsidR="0075000B">
        <w:rPr>
          <w:i/>
          <w:iCs/>
        </w:rPr>
        <w:t xml:space="preserve">metrics </w:t>
      </w:r>
      <w:r w:rsidRPr="0075000B">
        <w:rPr>
          <w:i/>
          <w:iCs/>
        </w:rPr>
        <w:t xml:space="preserve">reflects a </w:t>
      </w:r>
      <w:r w:rsidR="0075000B" w:rsidRPr="0075000B">
        <w:rPr>
          <w:i/>
          <w:iCs/>
        </w:rPr>
        <w:t>reduction in sales</w:t>
      </w:r>
      <w:r w:rsidRPr="0075000B">
        <w:rPr>
          <w:i/>
          <w:iCs/>
        </w:rPr>
        <w:t xml:space="preserve"> </w:t>
      </w:r>
      <w:r w:rsidR="0075000B" w:rsidRPr="0075000B">
        <w:rPr>
          <w:i/>
          <w:iCs/>
        </w:rPr>
        <w:t>of</w:t>
      </w:r>
      <w:r w:rsidRPr="0075000B">
        <w:rPr>
          <w:i/>
          <w:iCs/>
        </w:rPr>
        <w:t xml:space="preserve"> legacy </w:t>
      </w:r>
      <w:r w:rsidR="0075000B" w:rsidRPr="0075000B">
        <w:rPr>
          <w:i/>
          <w:iCs/>
        </w:rPr>
        <w:t xml:space="preserve">wide-body </w:t>
      </w:r>
      <w:r w:rsidRPr="0075000B">
        <w:rPr>
          <w:i/>
          <w:iCs/>
        </w:rPr>
        <w:t>airplanes</w:t>
      </w:r>
      <w:r w:rsidR="0075000B" w:rsidRPr="0075000B">
        <w:rPr>
          <w:i/>
          <w:iCs/>
        </w:rPr>
        <w:t>.</w:t>
      </w:r>
    </w:p>
    <w:p w14:paraId="049F6E6D" w14:textId="395A2F40" w:rsidR="00AA05C4" w:rsidRDefault="0075000B" w:rsidP="00AA05C4">
      <w:r>
        <w:t>Furthermore, ROIC is an important metric for executives’ performance-based compensations. This allows the management to make prudent acquisition decisions and effectively use the capital. The compensation structure also aligns the management’s interests with shareholders, as shown by the impressive 20%</w:t>
      </w:r>
      <w:r w:rsidR="008D307B">
        <w:t>+</w:t>
      </w:r>
      <w:r>
        <w:t xml:space="preserve"> ROE, when the peer’s best number is only 14.8%, scored by Teijin in 2016.</w:t>
      </w:r>
    </w:p>
    <w:p w14:paraId="7F486D09" w14:textId="40303EFC" w:rsidR="00E14D62" w:rsidRDefault="00E14D62" w:rsidP="00AA05C4">
      <w:r>
        <w:lastRenderedPageBreak/>
        <w:t xml:space="preserve">Hexcel’s Commercial Aerospace sales to Airbus and Boeing and their subcontractors accounted for 59% of total 2019 sales, and their airplane backlog is over ten years based on 2019 deliveries, which were unusually low as a result of the grounding of the Boeing 737 MAX. </w:t>
      </w:r>
    </w:p>
    <w:p w14:paraId="48FC3F12" w14:textId="23C3DCD7" w:rsidR="00E14D62" w:rsidRDefault="00E14D62" w:rsidP="00D125E6">
      <w:pPr>
        <w:pStyle w:val="Section"/>
      </w:pPr>
      <w:r w:rsidRPr="00E14D62">
        <w:t xml:space="preserve">Thesis II: Industry tailwind and </w:t>
      </w:r>
      <w:r w:rsidR="00D125E6">
        <w:t xml:space="preserve">the </w:t>
      </w:r>
      <w:r w:rsidRPr="00E14D62">
        <w:t>leading position</w:t>
      </w:r>
    </w:p>
    <w:p w14:paraId="54A4926E" w14:textId="3C288E1F" w:rsidR="00F10EC8" w:rsidRDefault="00116C34" w:rsidP="00F10EC8">
      <w:pPr>
        <w:rPr>
          <w:noProof/>
        </w:rPr>
      </w:pPr>
      <w:r>
        <w:t xml:space="preserve">Since the invention of CF composites, there has been an exponential demand for incorporating such material into airplanes’ primary and secondary structures due to the fuel efficiency CF composites generate. </w:t>
      </w:r>
      <w:r w:rsidR="009567A0">
        <w:t>Both Boeing and Airbus, along with military programs, have introduced composites into their models</w:t>
      </w:r>
      <w:r w:rsidR="007C2C7F">
        <w:t>.</w:t>
      </w:r>
      <w:r w:rsidR="00F10EC8" w:rsidRPr="00F10EC8">
        <w:rPr>
          <w:noProof/>
        </w:rPr>
        <w:t xml:space="preserve"> </w:t>
      </w:r>
    </w:p>
    <w:p w14:paraId="46F2E2BB" w14:textId="1F67F17A" w:rsidR="009567A0" w:rsidRDefault="00CC5EBB" w:rsidP="00F10EC8">
      <w:pPr>
        <w:jc w:val="center"/>
      </w:pPr>
      <w:r w:rsidRPr="009567A0">
        <w:rPr>
          <w:noProof/>
        </w:rPr>
        <w:drawing>
          <wp:anchor distT="0" distB="0" distL="114300" distR="114300" simplePos="0" relativeHeight="251664384" behindDoc="1" locked="0" layoutInCell="1" allowOverlap="1" wp14:anchorId="2EE879B8" wp14:editId="253872A9">
            <wp:simplePos x="0" y="0"/>
            <wp:positionH relativeFrom="column">
              <wp:posOffset>3761928</wp:posOffset>
            </wp:positionH>
            <wp:positionV relativeFrom="paragraph">
              <wp:posOffset>3823387</wp:posOffset>
            </wp:positionV>
            <wp:extent cx="2872105" cy="2127250"/>
            <wp:effectExtent l="19050" t="19050" r="23495" b="25400"/>
            <wp:wrapTight wrapText="bothSides">
              <wp:wrapPolygon edited="0">
                <wp:start x="-143" y="-193"/>
                <wp:lineTo x="-143" y="21664"/>
                <wp:lineTo x="21633" y="21664"/>
                <wp:lineTo x="21633" y="-193"/>
                <wp:lineTo x="-143" y="-193"/>
              </wp:wrapPolygon>
            </wp:wrapTight>
            <wp:docPr id="101" name="Picture 3">
              <a:extLst xmlns:a="http://schemas.openxmlformats.org/drawingml/2006/main">
                <a:ext uri="{FF2B5EF4-FFF2-40B4-BE49-F238E27FC236}">
                  <a16:creationId xmlns:a16="http://schemas.microsoft.com/office/drawing/2014/main" id="{FADA0340-F813-E346-8CE7-0792B7D5121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FADA0340-F813-E346-8CE7-0792B7D51211}"/>
                        </a:ext>
                      </a:extLst>
                    </pic:cNvPr>
                    <pic:cNvPicPr>
                      <a:picLocks noChangeAspect="1"/>
                    </pic:cNvPicPr>
                  </pic:nvPicPr>
                  <pic:blipFill rotWithShape="1">
                    <a:blip r:embed="rId16">
                      <a:extLst>
                        <a:ext uri="{28A0092B-C50C-407E-A947-70E740481C1C}">
                          <a14:useLocalDpi xmlns:a14="http://schemas.microsoft.com/office/drawing/2010/main" val="0"/>
                        </a:ext>
                      </a:extLst>
                    </a:blip>
                    <a:srcRect l="6499" r="4620"/>
                    <a:stretch/>
                  </pic:blipFill>
                  <pic:spPr bwMode="auto">
                    <a:xfrm>
                      <a:off x="0" y="0"/>
                      <a:ext cx="2872105" cy="212725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9567A0">
        <w:rPr>
          <w:noProof/>
        </w:rPr>
        <w:drawing>
          <wp:anchor distT="0" distB="0" distL="114300" distR="114300" simplePos="0" relativeHeight="251665408" behindDoc="1" locked="0" layoutInCell="1" allowOverlap="1" wp14:anchorId="3F5203D4" wp14:editId="248EB94C">
            <wp:simplePos x="0" y="0"/>
            <wp:positionH relativeFrom="column">
              <wp:posOffset>179070</wp:posOffset>
            </wp:positionH>
            <wp:positionV relativeFrom="paragraph">
              <wp:posOffset>3820795</wp:posOffset>
            </wp:positionV>
            <wp:extent cx="3176905" cy="2157095"/>
            <wp:effectExtent l="19050" t="19050" r="23495" b="14605"/>
            <wp:wrapSquare wrapText="bothSides"/>
            <wp:docPr id="100" name="Picture 4">
              <a:extLst xmlns:a="http://schemas.openxmlformats.org/drawingml/2006/main">
                <a:ext uri="{FF2B5EF4-FFF2-40B4-BE49-F238E27FC236}">
                  <a16:creationId xmlns:a16="http://schemas.microsoft.com/office/drawing/2014/main" id="{61D007EC-0BD7-054D-91FB-29FE15D820C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61D007EC-0BD7-054D-91FB-29FE15D820C1}"/>
                        </a:ext>
                      </a:extLst>
                    </pic:cNvPr>
                    <pic:cNvPicPr>
                      <a:picLocks noChangeAspect="1"/>
                    </pic:cNvPicPr>
                  </pic:nvPicPr>
                  <pic:blipFill rotWithShape="1">
                    <a:blip r:embed="rId17" cstate="print">
                      <a:extLst>
                        <a:ext uri="{28A0092B-C50C-407E-A947-70E740481C1C}">
                          <a14:useLocalDpi xmlns:a14="http://schemas.microsoft.com/office/drawing/2010/main" val="0"/>
                        </a:ext>
                      </a:extLst>
                    </a:blip>
                    <a:srcRect r="4143"/>
                    <a:stretch/>
                  </pic:blipFill>
                  <pic:spPr bwMode="auto">
                    <a:xfrm>
                      <a:off x="0" y="0"/>
                      <a:ext cx="3176905" cy="2157095"/>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10EC8" w:rsidRPr="00116C34">
        <w:rPr>
          <w:noProof/>
        </w:rPr>
        <w:drawing>
          <wp:inline distT="0" distB="0" distL="0" distR="0" wp14:anchorId="3B95B705" wp14:editId="4308974D">
            <wp:extent cx="5376545" cy="3602990"/>
            <wp:effectExtent l="19050" t="19050" r="16510" b="11430"/>
            <wp:docPr id="99" name="Picture 4">
              <a:extLst xmlns:a="http://schemas.openxmlformats.org/drawingml/2006/main">
                <a:ext uri="{FF2B5EF4-FFF2-40B4-BE49-F238E27FC236}">
                  <a16:creationId xmlns:a16="http://schemas.microsoft.com/office/drawing/2014/main" id="{87CF6A4A-C0E1-6245-B6DC-B8A146AFCCA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87CF6A4A-C0E1-6245-B6DC-B8A146AFCCA3}"/>
                        </a:ext>
                      </a:extLst>
                    </pic:cNvPr>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376545" cy="3602990"/>
                    </a:xfrm>
                    <a:prstGeom prst="rect">
                      <a:avLst/>
                    </a:prstGeom>
                    <a:ln>
                      <a:solidFill>
                        <a:schemeClr val="tx1"/>
                      </a:solidFill>
                    </a:ln>
                  </pic:spPr>
                </pic:pic>
              </a:graphicData>
            </a:graphic>
          </wp:inline>
        </w:drawing>
      </w:r>
    </w:p>
    <w:p w14:paraId="1BA49DE0" w14:textId="2FE44E25" w:rsidR="00116C34" w:rsidRDefault="00116C34" w:rsidP="00AA05C4">
      <w:r>
        <w:t xml:space="preserve">In addition, existing legacy planes will be inevitably replaced by newer planes due to higher costs associated with operating those older planes. </w:t>
      </w:r>
      <w:r w:rsidR="009567A0">
        <w:t>Therefore, the Aerospace Composites has become a very attractive industry.</w:t>
      </w:r>
      <w:r>
        <w:t xml:space="preserve"> </w:t>
      </w:r>
    </w:p>
    <w:p w14:paraId="1E699B4C" w14:textId="619F53F1" w:rsidR="009567A0" w:rsidRDefault="009567A0" w:rsidP="009567A0">
      <w:r>
        <w:t xml:space="preserve">However, the Aerospace Composites is </w:t>
      </w:r>
      <w:r w:rsidRPr="007C3AE2">
        <w:rPr>
          <w:b/>
          <w:bCs/>
        </w:rPr>
        <w:t>a highly consolidated industry with only a few major players</w:t>
      </w:r>
      <w:r>
        <w:t xml:space="preserve">: Teijin, Toray, Solvay, Hexcel, and </w:t>
      </w:r>
      <w:proofErr w:type="spellStart"/>
      <w:r>
        <w:t>Gurit</w:t>
      </w:r>
      <w:proofErr w:type="spellEnd"/>
      <w:r>
        <w:t xml:space="preserve">. We will exclude </w:t>
      </w:r>
      <w:proofErr w:type="spellStart"/>
      <w:r>
        <w:t>Gurit</w:t>
      </w:r>
      <w:proofErr w:type="spellEnd"/>
      <w:r>
        <w:t xml:space="preserve"> from our analysis because its size is simply insignificant. </w:t>
      </w:r>
      <w:r w:rsidRPr="00E14D62">
        <w:lastRenderedPageBreak/>
        <w:t>Solvay</w:t>
      </w:r>
      <w:r>
        <w:t>’s $5.5 billion merger with</w:t>
      </w:r>
      <w:r w:rsidRPr="00E14D62">
        <w:t xml:space="preserve"> Cytec in late 2015 </w:t>
      </w:r>
      <w:r>
        <w:t xml:space="preserve">and </w:t>
      </w:r>
      <w:r w:rsidRPr="00E14D62">
        <w:t>Toray</w:t>
      </w:r>
      <w:r>
        <w:t xml:space="preserve">’s </w:t>
      </w:r>
      <w:r w:rsidRPr="00E14D62">
        <w:t>$583 million</w:t>
      </w:r>
      <w:r>
        <w:t xml:space="preserve"> acquisition of </w:t>
      </w:r>
      <w:proofErr w:type="spellStart"/>
      <w:r w:rsidRPr="00E14D62">
        <w:t>Zoltek</w:t>
      </w:r>
      <w:proofErr w:type="spellEnd"/>
      <w:r w:rsidRPr="00E14D62">
        <w:t xml:space="preserve"> in 2013 </w:t>
      </w:r>
      <w:r>
        <w:t xml:space="preserve">had made Hexcel </w:t>
      </w:r>
      <w:r w:rsidRPr="009567A0">
        <w:rPr>
          <w:b/>
          <w:bCs/>
        </w:rPr>
        <w:t xml:space="preserve">the only public </w:t>
      </w:r>
      <w:proofErr w:type="gramStart"/>
      <w:r w:rsidRPr="009567A0">
        <w:rPr>
          <w:b/>
          <w:bCs/>
        </w:rPr>
        <w:t>pure-play</w:t>
      </w:r>
      <w:proofErr w:type="gramEnd"/>
      <w:r w:rsidRPr="009567A0">
        <w:rPr>
          <w:b/>
          <w:bCs/>
        </w:rPr>
        <w:t xml:space="preserve"> within this industry</w:t>
      </w:r>
      <w:r>
        <w:t>. More, the Woodward merger indicates that this industry is still consolidating, and pure-play firms like Hexcel would make attractive buyout targets.</w:t>
      </w:r>
    </w:p>
    <w:p w14:paraId="6EEEF621" w14:textId="27C209C0" w:rsidR="00116C34" w:rsidRDefault="00116C34" w:rsidP="00AA05C4">
      <w:r>
        <w:t xml:space="preserve">Despite rivals’ roll-up acquisitions and synergies created through those mergers, </w:t>
      </w:r>
      <w:r w:rsidR="009567A0">
        <w:t xml:space="preserve">Hexcel </w:t>
      </w:r>
      <w:r w:rsidR="00FC03DE">
        <w:t xml:space="preserve">has been </w:t>
      </w:r>
      <w:r w:rsidR="009567A0">
        <w:t>remain</w:t>
      </w:r>
      <w:r w:rsidR="00FC03DE">
        <w:t>ing</w:t>
      </w:r>
      <w:r w:rsidR="009567A0">
        <w:t xml:space="preserve"> its leadership position in the industry</w:t>
      </w:r>
      <w:r w:rsidR="009E0F52">
        <w:t xml:space="preserve">, showing the </w:t>
      </w:r>
      <w:r w:rsidR="007C3AE2">
        <w:t>strength</w:t>
      </w:r>
      <w:r w:rsidR="009E0F52">
        <w:t xml:space="preserve"> of the company’s moat.</w:t>
      </w:r>
    </w:p>
    <w:p w14:paraId="23ECE1FA" w14:textId="547C9AF4" w:rsidR="00FC03DE" w:rsidRDefault="00FC03DE" w:rsidP="00FC03DE">
      <w:pPr>
        <w:jc w:val="center"/>
      </w:pPr>
      <w:r>
        <w:rPr>
          <w:noProof/>
        </w:rPr>
        <w:drawing>
          <wp:inline distT="0" distB="0" distL="0" distR="0" wp14:anchorId="2EA49B25" wp14:editId="42565399">
            <wp:extent cx="6305385" cy="5214349"/>
            <wp:effectExtent l="0" t="0" r="635" b="5715"/>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9">
                      <a:extLst>
                        <a:ext uri="{28A0092B-C50C-407E-A947-70E740481C1C}">
                          <a14:useLocalDpi xmlns:a14="http://schemas.microsoft.com/office/drawing/2010/main" val="0"/>
                        </a:ext>
                      </a:extLst>
                    </a:blip>
                    <a:srcRect r="2097"/>
                    <a:stretch/>
                  </pic:blipFill>
                  <pic:spPr bwMode="auto">
                    <a:xfrm>
                      <a:off x="0" y="0"/>
                      <a:ext cx="6312603" cy="5220318"/>
                    </a:xfrm>
                    <a:prstGeom prst="rect">
                      <a:avLst/>
                    </a:prstGeom>
                    <a:noFill/>
                    <a:ln>
                      <a:noFill/>
                    </a:ln>
                    <a:extLst>
                      <a:ext uri="{53640926-AAD7-44D8-BBD7-CCE9431645EC}">
                        <a14:shadowObscured xmlns:a14="http://schemas.microsoft.com/office/drawing/2010/main"/>
                      </a:ext>
                    </a:extLst>
                  </pic:spPr>
                </pic:pic>
              </a:graphicData>
            </a:graphic>
          </wp:inline>
        </w:drawing>
      </w:r>
    </w:p>
    <w:p w14:paraId="487E49DC" w14:textId="77777777" w:rsidR="004F52F3" w:rsidRDefault="007C3AE2" w:rsidP="00CE1B86">
      <w:r>
        <w:t xml:space="preserve">I expect the industry </w:t>
      </w:r>
      <w:r w:rsidRPr="00D125E6">
        <w:rPr>
          <w:b/>
          <w:bCs/>
        </w:rPr>
        <w:t>growth would exceed a 6% CAGR</w:t>
      </w:r>
      <w:r>
        <w:t xml:space="preserve"> in the long term as the number of middle-class households increase as a result of the economic growth from emerging countries. The COVID-19 interruption would delay airplane productions and discourage people from traveling; however, </w:t>
      </w:r>
      <w:r w:rsidR="00FB35BF">
        <w:t xml:space="preserve">the increase in composites demand is inevitable. The same can be said for other industries like wind energy, automotive, medical devices, etc. </w:t>
      </w:r>
    </w:p>
    <w:p w14:paraId="577A70BD" w14:textId="2BADE030" w:rsidR="00FB35BF" w:rsidRDefault="00FB35BF" w:rsidP="00CE1B86">
      <w:r>
        <w:t>Within the aerospace industry, Hexcel generates more sales from Airbus than Boeing. The opposite is true for Toray. I believe the strong relationship with Airbus would be another tailwind</w:t>
      </w:r>
      <w:r w:rsidR="00CE1B86">
        <w:t xml:space="preserve"> because </w:t>
      </w:r>
      <w:r>
        <w:t xml:space="preserve">Airbus has more composite-heavy models than Boeing. </w:t>
      </w:r>
      <w:r w:rsidR="00775EE7">
        <w:t xml:space="preserve">And </w:t>
      </w:r>
      <w:r w:rsidRPr="00D125E6">
        <w:rPr>
          <w:b/>
          <w:bCs/>
        </w:rPr>
        <w:t xml:space="preserve">A350 </w:t>
      </w:r>
      <w:r w:rsidR="00CE1B86" w:rsidRPr="00D125E6">
        <w:rPr>
          <w:b/>
          <w:bCs/>
        </w:rPr>
        <w:t>units generate</w:t>
      </w:r>
      <w:r w:rsidRPr="00D125E6">
        <w:rPr>
          <w:b/>
          <w:bCs/>
        </w:rPr>
        <w:t xml:space="preserve"> the highest content </w:t>
      </w:r>
      <w:r w:rsidR="00CE1B86" w:rsidRPr="00D125E6">
        <w:rPr>
          <w:b/>
          <w:bCs/>
        </w:rPr>
        <w:t>value ($4.8 million) over other models</w:t>
      </w:r>
      <w:r w:rsidR="00775EE7">
        <w:t>. R</w:t>
      </w:r>
      <w:r w:rsidR="00CE1B86">
        <w:t>evenues from A350 program alon</w:t>
      </w:r>
      <w:r w:rsidR="00775EE7">
        <w:t>e</w:t>
      </w:r>
      <w:r w:rsidR="00CE1B86">
        <w:t xml:space="preserve"> are more than all Boeing programs combined after the 737 Max grounding.</w:t>
      </w:r>
      <w:r w:rsidR="00775EE7">
        <w:t xml:space="preserve"> </w:t>
      </w:r>
      <w:r w:rsidR="00B50930">
        <w:t>Less than 10% of revenue comes from 737 Max program, which is a good mitigant to the topline performance of the company.</w:t>
      </w:r>
    </w:p>
    <w:p w14:paraId="1E5DF4CA" w14:textId="6FDD654E" w:rsidR="00FB35BF" w:rsidRDefault="00775EE7" w:rsidP="00CE1B86">
      <w:pPr>
        <w:rPr>
          <w:i/>
          <w:iCs/>
        </w:rPr>
      </w:pPr>
      <w:r w:rsidRPr="00775EE7">
        <w:rPr>
          <w:noProof/>
        </w:rPr>
        <w:lastRenderedPageBreak/>
        <w:drawing>
          <wp:inline distT="0" distB="0" distL="0" distR="0" wp14:anchorId="4D60E0E4" wp14:editId="56A05EBB">
            <wp:extent cx="6858000" cy="5925185"/>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858000" cy="5925185"/>
                    </a:xfrm>
                    <a:prstGeom prst="rect">
                      <a:avLst/>
                    </a:prstGeom>
                    <a:noFill/>
                    <a:ln>
                      <a:noFill/>
                    </a:ln>
                  </pic:spPr>
                </pic:pic>
              </a:graphicData>
            </a:graphic>
          </wp:inline>
        </w:drawing>
      </w:r>
      <w:r w:rsidR="00CE1B86">
        <w:rPr>
          <w:i/>
          <w:iCs/>
        </w:rPr>
        <w:t xml:space="preserve">Source: Company filings; Goldman Sachs </w:t>
      </w:r>
      <w:r>
        <w:rPr>
          <w:i/>
          <w:iCs/>
        </w:rPr>
        <w:t xml:space="preserve">Global Investment </w:t>
      </w:r>
      <w:r w:rsidR="00CE1B86">
        <w:rPr>
          <w:i/>
          <w:iCs/>
        </w:rPr>
        <w:t>Research</w:t>
      </w:r>
    </w:p>
    <w:p w14:paraId="45ED0900" w14:textId="3FAA1E7B" w:rsidR="00B6234D" w:rsidRDefault="00B6234D" w:rsidP="00D125E6">
      <w:pPr>
        <w:pStyle w:val="Section"/>
      </w:pPr>
      <w:r w:rsidRPr="00E14D62">
        <w:t xml:space="preserve">Thesis </w:t>
      </w:r>
      <w:r>
        <w:t>I</w:t>
      </w:r>
      <w:r w:rsidRPr="00E14D62">
        <w:t xml:space="preserve">II: </w:t>
      </w:r>
      <w:r>
        <w:t xml:space="preserve">Prudent capital structure and </w:t>
      </w:r>
      <w:r w:rsidR="006849F0">
        <w:t>attractive margin profile</w:t>
      </w:r>
    </w:p>
    <w:p w14:paraId="7C6019EB" w14:textId="4D32DA91" w:rsidR="00485E02" w:rsidRPr="00485E02" w:rsidRDefault="00485E02" w:rsidP="00B6234D">
      <w:r>
        <w:t xml:space="preserve">In 1Q 2020, the company drew an additional $380 million from its RCF, which left an amount of $693 million outstanding out of the $1b available amount. The prudent capital structure allows the company to borrow more cash from its revolver to provide short-term liquidity without triggering any financial covenants. More, </w:t>
      </w:r>
      <w:r w:rsidRPr="00915178">
        <w:rPr>
          <w:b/>
          <w:bCs/>
        </w:rPr>
        <w:t>the earliest maturity wall for Hexcel’s debts is in 2024</w:t>
      </w:r>
      <w:r>
        <w:t>, which is far enough to avoid any credit crunch within our investment horizon. Because of the high FCF generati</w:t>
      </w:r>
      <w:r w:rsidR="001F6D03">
        <w:t xml:space="preserve">on, I believe the revolver burden </w:t>
      </w:r>
      <w:r w:rsidR="001F6D03" w:rsidRPr="00915178">
        <w:rPr>
          <w:b/>
          <w:bCs/>
        </w:rPr>
        <w:t>would</w:t>
      </w:r>
      <w:r w:rsidR="001F6D03">
        <w:t xml:space="preserve"> </w:t>
      </w:r>
      <w:r w:rsidR="001F6D03" w:rsidRPr="00915178">
        <w:rPr>
          <w:b/>
          <w:bCs/>
        </w:rPr>
        <w:t>be paid down by $400 million in the next two years</w:t>
      </w:r>
      <w:r w:rsidR="001F6D03">
        <w:t>. This prudent capital structure allows the company to weather short-term adversity without being forced into a bankruptcy.</w:t>
      </w:r>
    </w:p>
    <w:p w14:paraId="11CF5699" w14:textId="42748298" w:rsidR="00B6234D" w:rsidRDefault="00485E02" w:rsidP="00B6234D">
      <w:r w:rsidRPr="00485E02">
        <w:rPr>
          <w:noProof/>
        </w:rPr>
        <w:lastRenderedPageBreak/>
        <w:drawing>
          <wp:inline distT="0" distB="0" distL="0" distR="0" wp14:anchorId="1F6591D5" wp14:editId="5C65A4EA">
            <wp:extent cx="6858000" cy="30575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858000" cy="3057525"/>
                    </a:xfrm>
                    <a:prstGeom prst="rect">
                      <a:avLst/>
                    </a:prstGeom>
                    <a:noFill/>
                    <a:ln>
                      <a:noFill/>
                    </a:ln>
                  </pic:spPr>
                </pic:pic>
              </a:graphicData>
            </a:graphic>
          </wp:inline>
        </w:drawing>
      </w:r>
    </w:p>
    <w:p w14:paraId="0AC2D60B" w14:textId="3CD3B444" w:rsidR="00485E02" w:rsidRDefault="00485E02" w:rsidP="00B6234D">
      <w:pPr>
        <w:rPr>
          <w:i/>
          <w:iCs/>
        </w:rPr>
      </w:pPr>
      <w:r>
        <w:rPr>
          <w:i/>
          <w:iCs/>
        </w:rPr>
        <w:t>Source: Company filings; FINRA</w:t>
      </w:r>
    </w:p>
    <w:p w14:paraId="20B7736A" w14:textId="525F0972" w:rsidR="00CC5EBB" w:rsidRPr="00CC5EBB" w:rsidRDefault="00CC5EBB" w:rsidP="00B6234D">
      <w:r>
        <w:t xml:space="preserve">It is worth noting that the company has a favorable cost structure for its Composite Materials segment, where 80% of sales comes from. That CM margin </w:t>
      </w:r>
      <w:r w:rsidR="008254AC">
        <w:t>did not</w:t>
      </w:r>
      <w:r>
        <w:t xml:space="preserve"> drop as much from the average. However, due to a high fixed cost mix, the Engineered Products suffered a significant decremental margin in 1Q as sales </w:t>
      </w:r>
      <w:r w:rsidR="00535AAC">
        <w:t xml:space="preserve">of this segment </w:t>
      </w:r>
      <w:r>
        <w:t>down 16% YoY.</w:t>
      </w:r>
    </w:p>
    <w:p w14:paraId="26631363" w14:textId="16305D8C" w:rsidR="00CE1B86" w:rsidRDefault="00CC5EBB" w:rsidP="00CE1B86">
      <w:r>
        <w:rPr>
          <w:noProof/>
        </w:rPr>
        <w:drawing>
          <wp:inline distT="0" distB="0" distL="0" distR="0" wp14:anchorId="68EF2416" wp14:editId="1DCB3472">
            <wp:extent cx="6675755" cy="36271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675755" cy="3627120"/>
                    </a:xfrm>
                    <a:prstGeom prst="rect">
                      <a:avLst/>
                    </a:prstGeom>
                    <a:noFill/>
                  </pic:spPr>
                </pic:pic>
              </a:graphicData>
            </a:graphic>
          </wp:inline>
        </w:drawing>
      </w:r>
    </w:p>
    <w:p w14:paraId="27AA9904" w14:textId="0A412453" w:rsidR="00915178" w:rsidRPr="00915178" w:rsidRDefault="00915178" w:rsidP="00CE1B86">
      <w:pPr>
        <w:rPr>
          <w:i/>
          <w:iCs/>
        </w:rPr>
      </w:pPr>
      <w:r>
        <w:rPr>
          <w:i/>
          <w:iCs/>
        </w:rPr>
        <w:t>Source: Company filings</w:t>
      </w:r>
    </w:p>
    <w:p w14:paraId="4B7770A8" w14:textId="6CEEFE9C" w:rsidR="00765378" w:rsidRDefault="00765378" w:rsidP="00CE1B86">
      <w:r>
        <w:t>It would be interesting to see how Hexcel had sailed through previous recessions including 9/11.</w:t>
      </w:r>
    </w:p>
    <w:p w14:paraId="58817E27" w14:textId="187ACA50" w:rsidR="00CC5EBB" w:rsidRDefault="00765378" w:rsidP="00765378">
      <w:pPr>
        <w:jc w:val="center"/>
      </w:pPr>
      <w:r>
        <w:rPr>
          <w:noProof/>
        </w:rPr>
        <w:lastRenderedPageBreak/>
        <w:drawing>
          <wp:inline distT="0" distB="0" distL="0" distR="0" wp14:anchorId="2286B1E4" wp14:editId="2D738D49">
            <wp:extent cx="5853344" cy="4079271"/>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863993" cy="4086692"/>
                    </a:xfrm>
                    <a:prstGeom prst="rect">
                      <a:avLst/>
                    </a:prstGeom>
                    <a:noFill/>
                  </pic:spPr>
                </pic:pic>
              </a:graphicData>
            </a:graphic>
          </wp:inline>
        </w:drawing>
      </w:r>
    </w:p>
    <w:p w14:paraId="39B0117D" w14:textId="1DDF32C2" w:rsidR="007F5456" w:rsidRDefault="007F5456" w:rsidP="007F5456">
      <w:pPr>
        <w:ind w:firstLine="720"/>
      </w:pPr>
      <w:r>
        <w:rPr>
          <w:i/>
          <w:iCs/>
        </w:rPr>
        <w:t>Source: Company filings</w:t>
      </w:r>
    </w:p>
    <w:p w14:paraId="724A2CDB" w14:textId="7179AB83" w:rsidR="00765378" w:rsidRDefault="00765378" w:rsidP="00CE1B86">
      <w:r>
        <w:t>While the revenue has been affected the most due to the overexposure in commercial aerospace, the company was able to maintain good levels of gross profit margins through difficult times.</w:t>
      </w:r>
      <w:r w:rsidR="007F5456">
        <w:t xml:space="preserve"> </w:t>
      </w:r>
    </w:p>
    <w:p w14:paraId="63B5A7C4" w14:textId="6107FF09" w:rsidR="007F5456" w:rsidRDefault="007F5456" w:rsidP="00CE1B86">
      <w:r>
        <w:t xml:space="preserve">If we look closely at the CM segment, Airbus and Boeing only declined by a moderate amount and quickly recovered the revenue growth. That indicates the </w:t>
      </w:r>
      <w:r w:rsidRPr="00915178">
        <w:rPr>
          <w:b/>
          <w:bCs/>
        </w:rPr>
        <w:t>reliability of the contracts and the sticky relationship with these two giant</w:t>
      </w:r>
      <w:r>
        <w:t>s. The impact from Boeing was less than Airbus because Hexcel’s sales is more weighted towards Airbus, who awards high content value. However, this time we should see a different story due to the 737 Max issue. I expect sales from Boeing takes a sizable dent as 737 recert delays indefinitely due to the virus.</w:t>
      </w:r>
    </w:p>
    <w:p w14:paraId="316C071B" w14:textId="29BCB006" w:rsidR="00765378" w:rsidRDefault="00765378" w:rsidP="00CE1B86">
      <w:r>
        <w:rPr>
          <w:noProof/>
        </w:rPr>
        <w:drawing>
          <wp:inline distT="0" distB="0" distL="0" distR="0" wp14:anchorId="40C7BF8E" wp14:editId="231849E3">
            <wp:extent cx="6745828" cy="1949826"/>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785387" cy="1961260"/>
                    </a:xfrm>
                    <a:prstGeom prst="rect">
                      <a:avLst/>
                    </a:prstGeom>
                    <a:noFill/>
                  </pic:spPr>
                </pic:pic>
              </a:graphicData>
            </a:graphic>
          </wp:inline>
        </w:drawing>
      </w:r>
    </w:p>
    <w:p w14:paraId="46B998F1" w14:textId="592D34D2" w:rsidR="007F5456" w:rsidRDefault="007F5456" w:rsidP="00CE1B86">
      <w:r>
        <w:rPr>
          <w:i/>
          <w:iCs/>
        </w:rPr>
        <w:t>Source: Company filings</w:t>
      </w:r>
    </w:p>
    <w:p w14:paraId="6394D37D" w14:textId="3353428F" w:rsidR="007F5456" w:rsidRDefault="007F5456" w:rsidP="00CE1B86">
      <w:r>
        <w:lastRenderedPageBreak/>
        <w:t xml:space="preserve">Looking at other end markets within the CM segment, it appears that the Space &amp; Defense is the least affected sector as the national budgets for military programs did not get curtailed as much. </w:t>
      </w:r>
      <w:r w:rsidRPr="00915178">
        <w:rPr>
          <w:b/>
          <w:bCs/>
        </w:rPr>
        <w:t>However, sales from Industrial was most vulnerable as contracts are usually short-term and on-demand based</w:t>
      </w:r>
      <w:r>
        <w:t>.</w:t>
      </w:r>
    </w:p>
    <w:p w14:paraId="6EFB955F" w14:textId="361ACE76" w:rsidR="007F5456" w:rsidRDefault="00765378" w:rsidP="00CE1B86">
      <w:pPr>
        <w:rPr>
          <w:i/>
          <w:iCs/>
        </w:rPr>
      </w:pPr>
      <w:r w:rsidRPr="00765378">
        <w:rPr>
          <w:noProof/>
        </w:rPr>
        <w:drawing>
          <wp:anchor distT="0" distB="0" distL="114300" distR="114300" simplePos="0" relativeHeight="251667456" behindDoc="1" locked="0" layoutInCell="1" allowOverlap="1" wp14:anchorId="2D3355DD" wp14:editId="310BF2B1">
            <wp:simplePos x="0" y="0"/>
            <wp:positionH relativeFrom="column">
              <wp:posOffset>4119</wp:posOffset>
            </wp:positionH>
            <wp:positionV relativeFrom="paragraph">
              <wp:posOffset>1150</wp:posOffset>
            </wp:positionV>
            <wp:extent cx="6858000" cy="4053205"/>
            <wp:effectExtent l="0" t="0" r="0" b="4445"/>
            <wp:wrapTight wrapText="bothSides">
              <wp:wrapPolygon edited="0">
                <wp:start x="0" y="0"/>
                <wp:lineTo x="0" y="21522"/>
                <wp:lineTo x="21540" y="21522"/>
                <wp:lineTo x="21540"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858000" cy="4053205"/>
                    </a:xfrm>
                    <a:prstGeom prst="rect">
                      <a:avLst/>
                    </a:prstGeom>
                    <a:noFill/>
                    <a:ln>
                      <a:noFill/>
                    </a:ln>
                  </pic:spPr>
                </pic:pic>
              </a:graphicData>
            </a:graphic>
          </wp:anchor>
        </w:drawing>
      </w:r>
      <w:r w:rsidR="007F5456">
        <w:rPr>
          <w:i/>
          <w:iCs/>
        </w:rPr>
        <w:t>Source: Company filings</w:t>
      </w:r>
    </w:p>
    <w:p w14:paraId="3D6F4588" w14:textId="2ABE988C" w:rsidR="00915178" w:rsidRPr="00915178" w:rsidRDefault="00915178" w:rsidP="00CE1B86">
      <w:r w:rsidRPr="00915178">
        <w:rPr>
          <w:b/>
          <w:bCs/>
        </w:rPr>
        <w:t>Things from the EP segments were pretty interesting</w:t>
      </w:r>
      <w:r>
        <w:t xml:space="preserve">. Sales from Boeing in this segment actually soared during the GFC. </w:t>
      </w:r>
    </w:p>
    <w:p w14:paraId="52C76172" w14:textId="652BBE4D" w:rsidR="00CC5EBB" w:rsidRDefault="00915178" w:rsidP="00CE1B86">
      <w:r>
        <w:rPr>
          <w:noProof/>
        </w:rPr>
        <w:drawing>
          <wp:inline distT="0" distB="0" distL="0" distR="0" wp14:anchorId="49D2BA49" wp14:editId="4F16BB43">
            <wp:extent cx="6861158" cy="1983162"/>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886780" cy="1990568"/>
                    </a:xfrm>
                    <a:prstGeom prst="rect">
                      <a:avLst/>
                    </a:prstGeom>
                    <a:noFill/>
                  </pic:spPr>
                </pic:pic>
              </a:graphicData>
            </a:graphic>
          </wp:inline>
        </w:drawing>
      </w:r>
    </w:p>
    <w:p w14:paraId="733A0ED9" w14:textId="2BFBE273" w:rsidR="00A02022" w:rsidRDefault="00915178" w:rsidP="00787FEB">
      <w:r>
        <w:rPr>
          <w:i/>
          <w:iCs/>
        </w:rPr>
        <w:t>Source: Company filings</w:t>
      </w:r>
    </w:p>
    <w:p w14:paraId="298BEA4D" w14:textId="73F3CD30" w:rsidR="00787FEB" w:rsidRDefault="00915178" w:rsidP="00787FEB">
      <w:pPr>
        <w:rPr>
          <w:noProof/>
        </w:rPr>
      </w:pPr>
      <w:r>
        <w:t>Perhaps it was more costly for Airbus to assembly its planes due to its more fragmented supply chain nodes</w:t>
      </w:r>
      <w:r w:rsidR="00A02022">
        <w:t xml:space="preserve"> that are dispersed across the globe. </w:t>
      </w:r>
    </w:p>
    <w:p w14:paraId="7C7F43B3" w14:textId="267223DD" w:rsidR="00915178" w:rsidRDefault="00915178" w:rsidP="00A02022">
      <w:pPr>
        <w:jc w:val="center"/>
      </w:pPr>
      <w:r w:rsidRPr="00915178">
        <w:rPr>
          <w:noProof/>
        </w:rPr>
        <w:lastRenderedPageBreak/>
        <w:drawing>
          <wp:inline distT="0" distB="0" distL="0" distR="0" wp14:anchorId="1B5099DE" wp14:editId="739B434F">
            <wp:extent cx="5535295" cy="6573795"/>
            <wp:effectExtent l="19050" t="19050" r="27305" b="17780"/>
            <wp:docPr id="36" name="Picture 3">
              <a:extLst xmlns:a="http://schemas.openxmlformats.org/drawingml/2006/main">
                <a:ext uri="{FF2B5EF4-FFF2-40B4-BE49-F238E27FC236}">
                  <a16:creationId xmlns:a16="http://schemas.microsoft.com/office/drawing/2014/main" id="{A5977800-A7EE-624F-982B-261D7B43BA8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A5977800-A7EE-624F-982B-261D7B43BA86}"/>
                        </a:ext>
                      </a:extLst>
                    </pic:cNvPr>
                    <pic:cNvPicPr>
                      <a:picLocks noChangeAspect="1"/>
                    </pic:cNvPicPr>
                  </pic:nvPicPr>
                  <pic:blipFill rotWithShape="1">
                    <a:blip r:embed="rId27"/>
                    <a:srcRect l="2224" t="1562" r="4407" b="2570"/>
                    <a:stretch/>
                  </pic:blipFill>
                  <pic:spPr bwMode="auto">
                    <a:xfrm>
                      <a:off x="0" y="0"/>
                      <a:ext cx="5536002" cy="657463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03D69A00" w14:textId="098035AD" w:rsidR="00A02022" w:rsidRDefault="00A02022" w:rsidP="00A02022">
      <w:pPr>
        <w:rPr>
          <w:i/>
          <w:iCs/>
        </w:rPr>
      </w:pPr>
      <w:r>
        <w:rPr>
          <w:i/>
          <w:iCs/>
        </w:rPr>
        <w:t xml:space="preserve">Source: </w:t>
      </w:r>
      <w:r w:rsidRPr="006700D9">
        <w:rPr>
          <w:i/>
          <w:iCs/>
        </w:rPr>
        <w:t>Global Carbon Fiber Composite Supply Chain Competitiveness Analysis</w:t>
      </w:r>
    </w:p>
    <w:p w14:paraId="0506118F" w14:textId="77777777" w:rsidR="004F52F3" w:rsidRDefault="00A02022" w:rsidP="00A02022">
      <w:r>
        <w:t>This might explain depressed margins from the EP segment</w:t>
      </w:r>
      <w:r w:rsidR="0032657E">
        <w:t xml:space="preserve"> we see in 1Q 2020. The virus has resulted in global fight restrictions, it would be very difficult for Hexcel to airship raw materials </w:t>
      </w:r>
      <w:r w:rsidR="000F34C2">
        <w:t>to its foreign manufacturing sites.</w:t>
      </w:r>
    </w:p>
    <w:p w14:paraId="1697E440" w14:textId="54DC3E17" w:rsidR="00A02022" w:rsidRDefault="000F34C2" w:rsidP="00A02022">
      <w:r>
        <w:t xml:space="preserve"> As the management shuts down the Roussillon facility in France, the company is left only one precursor (a raw input for CF) in the US. It indicates the fungible nature of those feedstock materials as the management has to store the excess ones in a fridge for repurposing, which would be an unnecessary fixed cost given the overall plane build rates have declined. This would be an effective way to mitigate the margin depression.</w:t>
      </w:r>
    </w:p>
    <w:p w14:paraId="2046D977" w14:textId="59116D4A" w:rsidR="004F52F3" w:rsidRDefault="004F52F3" w:rsidP="00A02022"/>
    <w:p w14:paraId="0619DBCF" w14:textId="6E9CA13C" w:rsidR="000F34C2" w:rsidRDefault="004F52F3" w:rsidP="00A02022">
      <w:r>
        <w:lastRenderedPageBreak/>
        <w:t xml:space="preserve">Throughout the GFC, the revenue from the EP segment was pretty stable. The only erratic sector is Industrial. The margins did not depress much during the recession, </w:t>
      </w:r>
      <w:r w:rsidRPr="004F52F3">
        <w:rPr>
          <w:b/>
          <w:bCs/>
        </w:rPr>
        <w:t>which contradicts to what happened in 1Q</w:t>
      </w:r>
      <w:r>
        <w:rPr>
          <w:b/>
          <w:bCs/>
        </w:rPr>
        <w:t xml:space="preserve"> 2020</w:t>
      </w:r>
      <w:r>
        <w:t xml:space="preserve">. I think the reduced build rates combined with the 737 Max grounding have more impact than a “normal” economic recession. But the bright side is that COVID-19 and the grounding </w:t>
      </w:r>
      <w:r w:rsidR="00404639">
        <w:t xml:space="preserve">are short-term issues and they </w:t>
      </w:r>
      <w:r>
        <w:t>would eventually go away in at most 2 years</w:t>
      </w:r>
      <w:r w:rsidR="00404639">
        <w:t xml:space="preserve">. </w:t>
      </w:r>
    </w:p>
    <w:p w14:paraId="16F5319C" w14:textId="4BBB7AEA" w:rsidR="000F34C2" w:rsidRDefault="000F34C2" w:rsidP="00A02022">
      <w:r w:rsidRPr="000F34C2">
        <w:rPr>
          <w:noProof/>
        </w:rPr>
        <w:drawing>
          <wp:inline distT="0" distB="0" distL="0" distR="0" wp14:anchorId="5ED25C19" wp14:editId="42065C60">
            <wp:extent cx="6858000" cy="4264025"/>
            <wp:effectExtent l="0" t="0" r="0" b="31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858000" cy="4264025"/>
                    </a:xfrm>
                    <a:prstGeom prst="rect">
                      <a:avLst/>
                    </a:prstGeom>
                    <a:noFill/>
                    <a:ln>
                      <a:noFill/>
                    </a:ln>
                  </pic:spPr>
                </pic:pic>
              </a:graphicData>
            </a:graphic>
          </wp:inline>
        </w:drawing>
      </w:r>
    </w:p>
    <w:p w14:paraId="72673DD1" w14:textId="09E27C34" w:rsidR="004F52F3" w:rsidRDefault="004F52F3" w:rsidP="00A02022">
      <w:pPr>
        <w:rPr>
          <w:i/>
          <w:iCs/>
        </w:rPr>
      </w:pPr>
      <w:r>
        <w:rPr>
          <w:i/>
          <w:iCs/>
        </w:rPr>
        <w:t>Source: Company filings</w:t>
      </w:r>
    </w:p>
    <w:p w14:paraId="50C37EAD" w14:textId="188A9F9E" w:rsidR="00404639" w:rsidRDefault="00404639" w:rsidP="00D125E6">
      <w:pPr>
        <w:pStyle w:val="Section"/>
      </w:pPr>
      <w:r>
        <w:t>Thesis IV: What does the Street say?</w:t>
      </w:r>
    </w:p>
    <w:p w14:paraId="191A2CDE" w14:textId="15D9257C" w:rsidR="00404639" w:rsidRDefault="00404639" w:rsidP="00A02022">
      <w:r>
        <w:t>Most sell-side analysts have assigned a neutral-rating to Hexcel for a few reasons:</w:t>
      </w:r>
    </w:p>
    <w:p w14:paraId="467FC9A2" w14:textId="6DCD6AF8" w:rsidR="00404639" w:rsidRDefault="00404639" w:rsidP="00404639">
      <w:pPr>
        <w:pStyle w:val="ListParagraph"/>
        <w:numPr>
          <w:ilvl w:val="0"/>
          <w:numId w:val="7"/>
        </w:numPr>
      </w:pPr>
      <w:r>
        <w:t>They think Hexcel no longer deserves to trade at the historical 20% premium over peers, because the growth is restricted due to current events.</w:t>
      </w:r>
    </w:p>
    <w:p w14:paraId="0F171D98" w14:textId="47009B0F" w:rsidR="00404639" w:rsidRDefault="00404639" w:rsidP="00404639">
      <w:pPr>
        <w:pStyle w:val="ListParagraph"/>
        <w:numPr>
          <w:ilvl w:val="0"/>
          <w:numId w:val="7"/>
        </w:numPr>
      </w:pPr>
      <w:r>
        <w:t xml:space="preserve">They are valuing the company using a two-year horizon, which is IMO short-sighted for my investment objective. </w:t>
      </w:r>
    </w:p>
    <w:p w14:paraId="0CB8EE70" w14:textId="6F41C296" w:rsidR="00D125E6" w:rsidRDefault="00404639" w:rsidP="00404639">
      <w:r>
        <w:t>As shown in the recession analysis, Hexcel was able to maintain reasonable margins in the boiling water. I think this alone indicates the quality of the business</w:t>
      </w:r>
      <w:r w:rsidRPr="00D125E6">
        <w:rPr>
          <w:b/>
          <w:bCs/>
        </w:rPr>
        <w:t xml:space="preserve">, especially given that Hexcel is a </w:t>
      </w:r>
      <w:proofErr w:type="gramStart"/>
      <w:r w:rsidRPr="00D125E6">
        <w:rPr>
          <w:b/>
          <w:bCs/>
        </w:rPr>
        <w:t>pure-play</w:t>
      </w:r>
      <w:proofErr w:type="gramEnd"/>
      <w:r w:rsidRPr="00D125E6">
        <w:rPr>
          <w:b/>
          <w:bCs/>
        </w:rPr>
        <w:t xml:space="preserve"> that has much more exposure to the economic cycle than its peers,</w:t>
      </w:r>
      <w:r>
        <w:t xml:space="preserve"> whose composites segments only account for less than 30% of EBITDA. </w:t>
      </w:r>
    </w:p>
    <w:p w14:paraId="48D2ED20" w14:textId="796239F1" w:rsidR="00D125E6" w:rsidRDefault="00D125E6" w:rsidP="00404639">
      <w:r>
        <w:t xml:space="preserve">Furthermore, as mentioned earlier, the company’s return on capital is the best among comparable peers. I think the sell-side only sees the company as a growth story, </w:t>
      </w:r>
      <w:r w:rsidRPr="00D125E6">
        <w:rPr>
          <w:b/>
          <w:bCs/>
        </w:rPr>
        <w:t>they have overlooked the underlying assets that generate more economic values than what the topline growth rate says</w:t>
      </w:r>
      <w:r>
        <w:t>.</w:t>
      </w:r>
    </w:p>
    <w:p w14:paraId="4855BADA" w14:textId="79E8A160" w:rsidR="00D125E6" w:rsidRDefault="00D125E6" w:rsidP="00404639">
      <w:r>
        <w:lastRenderedPageBreak/>
        <w:t>In addition, from a simple valuation perspective, the company is trading well below its peers. I don’t think this subpar P/E multiple fairly values the company, who also has the highest earnings margin among peers.</w:t>
      </w:r>
    </w:p>
    <w:p w14:paraId="7D4964B0" w14:textId="6C83C806" w:rsidR="00404639" w:rsidRDefault="00D125E6" w:rsidP="00404639">
      <w:r w:rsidRPr="00D125E6">
        <w:rPr>
          <w:noProof/>
        </w:rPr>
        <w:drawing>
          <wp:inline distT="0" distB="0" distL="0" distR="0" wp14:anchorId="7FED9B29" wp14:editId="73CAED06">
            <wp:extent cx="6858000" cy="1732915"/>
            <wp:effectExtent l="0" t="0" r="0"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858000" cy="1732915"/>
                    </a:xfrm>
                    <a:prstGeom prst="rect">
                      <a:avLst/>
                    </a:prstGeom>
                    <a:noFill/>
                    <a:ln>
                      <a:noFill/>
                    </a:ln>
                  </pic:spPr>
                </pic:pic>
              </a:graphicData>
            </a:graphic>
          </wp:inline>
        </w:drawing>
      </w:r>
    </w:p>
    <w:p w14:paraId="2655F119" w14:textId="24B4CA3D" w:rsidR="00D125E6" w:rsidRDefault="00D125E6" w:rsidP="00D125E6">
      <w:pPr>
        <w:tabs>
          <w:tab w:val="left" w:pos="2348"/>
        </w:tabs>
      </w:pPr>
      <w:r>
        <w:t>I think the company makes an attractive value investment opportunity at current price level</w:t>
      </w:r>
      <w:r w:rsidR="004D2890">
        <w:t>, where most of pessimism about the virus and the aerospace industry have priced in.</w:t>
      </w:r>
      <w:r>
        <w:t xml:space="preserve"> It takes patience for the company’s stock price to get back to the pre-COVID-19 level, </w:t>
      </w:r>
      <w:r w:rsidRPr="004D2890">
        <w:rPr>
          <w:b/>
          <w:bCs/>
        </w:rPr>
        <w:t xml:space="preserve">but it would be </w:t>
      </w:r>
      <w:r w:rsidR="004D2890" w:rsidRPr="004D2890">
        <w:rPr>
          <w:b/>
          <w:bCs/>
        </w:rPr>
        <w:t>unreasonable to rate companies affected by the virus the most on a short-term basis</w:t>
      </w:r>
      <w:r w:rsidR="004D2890">
        <w:t xml:space="preserve">. This is like to assess a company’s performance using a reported EBITDA that has been affected by some huge one-time charges. </w:t>
      </w:r>
    </w:p>
    <w:p w14:paraId="2AA8DEEF" w14:textId="1C2E93C3" w:rsidR="004D2890" w:rsidRDefault="004D2890" w:rsidP="004D2890">
      <w:pPr>
        <w:pStyle w:val="Section"/>
      </w:pPr>
      <w:r>
        <w:t>Valuations</w:t>
      </w:r>
    </w:p>
    <w:p w14:paraId="13B48503" w14:textId="74875D17" w:rsidR="004D2890" w:rsidRDefault="004D2890" w:rsidP="004D2890">
      <w:r>
        <w:t xml:space="preserve">I try to keep it as simple as possible. I’m only projecting out the revenue and EBITDA. And for my base case scenario, I use assumptions that are </w:t>
      </w:r>
      <w:r w:rsidRPr="004D2890">
        <w:rPr>
          <w:b/>
          <w:bCs/>
        </w:rPr>
        <w:t>even more conservative than the neutral-rating sell-side assumptions</w:t>
      </w:r>
      <w:r>
        <w:t>.</w:t>
      </w:r>
    </w:p>
    <w:p w14:paraId="41E76E97" w14:textId="13970A6B" w:rsidR="004D2890" w:rsidRDefault="004D2890" w:rsidP="004D2890">
      <w:pPr>
        <w:jc w:val="center"/>
      </w:pPr>
      <w:r w:rsidRPr="004D2890">
        <w:rPr>
          <w:noProof/>
        </w:rPr>
        <w:drawing>
          <wp:inline distT="0" distB="0" distL="0" distR="0" wp14:anchorId="66F2D3BC" wp14:editId="414BCA27">
            <wp:extent cx="4308475" cy="1383665"/>
            <wp:effectExtent l="19050" t="19050" r="15875" b="2603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308475" cy="1383665"/>
                    </a:xfrm>
                    <a:prstGeom prst="rect">
                      <a:avLst/>
                    </a:prstGeom>
                    <a:noFill/>
                    <a:ln>
                      <a:solidFill>
                        <a:schemeClr val="tx1"/>
                      </a:solidFill>
                    </a:ln>
                  </pic:spPr>
                </pic:pic>
              </a:graphicData>
            </a:graphic>
          </wp:inline>
        </w:drawing>
      </w:r>
    </w:p>
    <w:p w14:paraId="512C1FAE" w14:textId="341DB1B8" w:rsidR="004D2890" w:rsidRDefault="004D2890" w:rsidP="004D2890">
      <w:r>
        <w:t>My upside case for EBITDA margins</w:t>
      </w:r>
      <w:r w:rsidR="00FB0A9C">
        <w:t xml:space="preserve"> from 2020 to 2023 comes from Goldman Sachs’s base</w:t>
      </w:r>
      <w:r w:rsidR="00916F3F">
        <w:t xml:space="preserve"> </w:t>
      </w:r>
      <w:r w:rsidR="00FB0A9C">
        <w:t>case projection. For my conservative</w:t>
      </w:r>
      <w:r w:rsidR="00916F3F">
        <w:t xml:space="preserve"> base</w:t>
      </w:r>
      <w:r w:rsidR="00FB0A9C">
        <w:t xml:space="preserve"> case, I simply assumed a slower margin recovery.</w:t>
      </w:r>
    </w:p>
    <w:p w14:paraId="7237B58F" w14:textId="1065B2DF" w:rsidR="00916F3F" w:rsidRDefault="00916F3F" w:rsidP="004D2890">
      <w:r>
        <w:t>My downside cases are very pessimistic, I’m basically assuming that the company is losing most aerospace sales in 2020, which is highly unlikely because new planes are still being built, albeit a slower pace. For margins, I assume this virus has done a long-term damage on the company so that it will not return to the 20% level until 2024.</w:t>
      </w:r>
    </w:p>
    <w:p w14:paraId="288BBE4D" w14:textId="7EAA0A70" w:rsidR="00916F3F" w:rsidRDefault="00916F3F" w:rsidP="004D2890">
      <w:r>
        <w:t>Here’s the output:</w:t>
      </w:r>
    </w:p>
    <w:p w14:paraId="7E5AD64F" w14:textId="07522C12" w:rsidR="004D2890" w:rsidRDefault="00FB0A9C" w:rsidP="004D2890">
      <w:pPr>
        <w:jc w:val="center"/>
      </w:pPr>
      <w:r w:rsidRPr="00FB0A9C">
        <w:rPr>
          <w:noProof/>
        </w:rPr>
        <w:drawing>
          <wp:inline distT="0" distB="0" distL="0" distR="0" wp14:anchorId="75ACDBDA" wp14:editId="336D6897">
            <wp:extent cx="4308475" cy="1383665"/>
            <wp:effectExtent l="19050" t="19050" r="15875" b="2603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308475" cy="1383665"/>
                    </a:xfrm>
                    <a:prstGeom prst="rect">
                      <a:avLst/>
                    </a:prstGeom>
                    <a:noFill/>
                    <a:ln>
                      <a:solidFill>
                        <a:schemeClr val="tx1"/>
                      </a:solidFill>
                    </a:ln>
                  </pic:spPr>
                </pic:pic>
              </a:graphicData>
            </a:graphic>
          </wp:inline>
        </w:drawing>
      </w:r>
    </w:p>
    <w:p w14:paraId="76715F64" w14:textId="5C5F6425" w:rsidR="00FB0A9C" w:rsidRDefault="00916F3F" w:rsidP="00FB0A9C">
      <w:r>
        <w:lastRenderedPageBreak/>
        <w:t>I assumed a 12x EV/EBITDA for my base case because that has been the historical average for industry. For the sell-side case, I used a 11x multiple to indicate the general pessimism.</w:t>
      </w:r>
    </w:p>
    <w:p w14:paraId="5291CA37" w14:textId="0F5F65C6" w:rsidR="00916F3F" w:rsidRDefault="00916F3F" w:rsidP="00916F3F">
      <w:pPr>
        <w:jc w:val="center"/>
      </w:pPr>
      <w:r w:rsidRPr="00916F3F">
        <w:rPr>
          <w:noProof/>
        </w:rPr>
        <w:drawing>
          <wp:inline distT="0" distB="0" distL="0" distR="0" wp14:anchorId="12BE4917" wp14:editId="4A1C5483">
            <wp:extent cx="5890260" cy="228981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90260" cy="2289810"/>
                    </a:xfrm>
                    <a:prstGeom prst="rect">
                      <a:avLst/>
                    </a:prstGeom>
                    <a:noFill/>
                    <a:ln>
                      <a:noFill/>
                    </a:ln>
                  </pic:spPr>
                </pic:pic>
              </a:graphicData>
            </a:graphic>
          </wp:inline>
        </w:drawing>
      </w:r>
    </w:p>
    <w:p w14:paraId="59D00F0E" w14:textId="49925773" w:rsidR="00916F3F" w:rsidRDefault="00916F3F" w:rsidP="00916F3F">
      <w:r>
        <w:t>For shares outstanding, I assumed a 3% shares buyback each year.</w:t>
      </w:r>
    </w:p>
    <w:p w14:paraId="0E31B15E" w14:textId="4148B800" w:rsidR="00916F3F" w:rsidRDefault="00916F3F" w:rsidP="00916F3F">
      <w:r w:rsidRPr="00916F3F">
        <w:rPr>
          <w:b/>
          <w:bCs/>
        </w:rPr>
        <w:t>Even with the extreme bear case and a very conservative base case, the risk/reward is still very attractive</w:t>
      </w:r>
      <w:r>
        <w:t>.</w:t>
      </w:r>
    </w:p>
    <w:p w14:paraId="3C016A7C" w14:textId="5FA13212" w:rsidR="009E6CE7" w:rsidRDefault="009E6CE7" w:rsidP="009E6CE7">
      <w:pPr>
        <w:pStyle w:val="Section"/>
      </w:pPr>
      <w:r>
        <w:t>Catalysts</w:t>
      </w:r>
    </w:p>
    <w:p w14:paraId="460AD0FA" w14:textId="02D25B73" w:rsidR="009E6CE7" w:rsidRDefault="009E6CE7" w:rsidP="009E6CE7">
      <w:pPr>
        <w:pStyle w:val="ListParagraph"/>
        <w:numPr>
          <w:ilvl w:val="0"/>
          <w:numId w:val="7"/>
        </w:numPr>
      </w:pPr>
      <w:r>
        <w:t>Travel restriction liftings</w:t>
      </w:r>
    </w:p>
    <w:p w14:paraId="5B0AFCD4" w14:textId="68F9A735" w:rsidR="009E6CE7" w:rsidRDefault="009E6CE7" w:rsidP="009E6CE7">
      <w:pPr>
        <w:pStyle w:val="ListParagraph"/>
        <w:numPr>
          <w:ilvl w:val="0"/>
          <w:numId w:val="7"/>
        </w:numPr>
      </w:pPr>
      <w:r>
        <w:t>Countries reopening their economies</w:t>
      </w:r>
    </w:p>
    <w:p w14:paraId="4C909543" w14:textId="5C1B49A2" w:rsidR="009E6CE7" w:rsidRDefault="009E6CE7" w:rsidP="009E6CE7">
      <w:pPr>
        <w:pStyle w:val="ListParagraph"/>
        <w:numPr>
          <w:ilvl w:val="0"/>
          <w:numId w:val="7"/>
        </w:numPr>
      </w:pPr>
      <w:r>
        <w:t>737 Max recertification</w:t>
      </w:r>
    </w:p>
    <w:p w14:paraId="1DE4C5C3" w14:textId="2F4027D2" w:rsidR="009E6CE7" w:rsidRDefault="009E6CE7" w:rsidP="009E6CE7">
      <w:pPr>
        <w:pStyle w:val="ListParagraph"/>
        <w:numPr>
          <w:ilvl w:val="0"/>
          <w:numId w:val="7"/>
        </w:numPr>
      </w:pPr>
      <w:r>
        <w:t>Build rates restore to the normal level</w:t>
      </w:r>
    </w:p>
    <w:p w14:paraId="060401B5" w14:textId="31F19766" w:rsidR="009E6CE7" w:rsidRDefault="009E6CE7" w:rsidP="009E6CE7">
      <w:pPr>
        <w:pStyle w:val="ListParagraph"/>
        <w:numPr>
          <w:ilvl w:val="0"/>
          <w:numId w:val="7"/>
        </w:numPr>
      </w:pPr>
      <w:r>
        <w:t>Upcoming earnings release</w:t>
      </w:r>
    </w:p>
    <w:p w14:paraId="78625830" w14:textId="60E32B61" w:rsidR="00FB0A9C" w:rsidRDefault="00CD19A0" w:rsidP="009E6CE7">
      <w:pPr>
        <w:pStyle w:val="Section"/>
      </w:pPr>
      <w:r>
        <w:t>Appendix</w:t>
      </w:r>
    </w:p>
    <w:p w14:paraId="31F8C5A9" w14:textId="51D1F6D2" w:rsidR="00FB0A9C" w:rsidRDefault="00D3263D" w:rsidP="004D2890">
      <w:pPr>
        <w:jc w:val="center"/>
      </w:pPr>
      <w:r w:rsidRPr="00D3263D">
        <w:rPr>
          <w:noProof/>
        </w:rPr>
        <w:drawing>
          <wp:inline distT="0" distB="0" distL="0" distR="0" wp14:anchorId="7AF39398" wp14:editId="06DB7550">
            <wp:extent cx="6858000" cy="2772410"/>
            <wp:effectExtent l="0" t="0" r="0" b="889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858000" cy="2772410"/>
                    </a:xfrm>
                    <a:prstGeom prst="rect">
                      <a:avLst/>
                    </a:prstGeom>
                    <a:noFill/>
                    <a:ln>
                      <a:noFill/>
                    </a:ln>
                  </pic:spPr>
                </pic:pic>
              </a:graphicData>
            </a:graphic>
          </wp:inline>
        </w:drawing>
      </w:r>
    </w:p>
    <w:p w14:paraId="72A7BAEE" w14:textId="2001A6BE" w:rsidR="00D3263D" w:rsidRDefault="00D3263D" w:rsidP="009E6CE7">
      <w:pPr>
        <w:jc w:val="center"/>
      </w:pPr>
    </w:p>
    <w:p w14:paraId="53E54528" w14:textId="4A15D41E" w:rsidR="00D3263D" w:rsidRDefault="00D3263D" w:rsidP="004D2890">
      <w:pPr>
        <w:jc w:val="center"/>
      </w:pPr>
      <w:r w:rsidRPr="00D3263D">
        <w:rPr>
          <w:noProof/>
        </w:rPr>
        <w:lastRenderedPageBreak/>
        <w:drawing>
          <wp:inline distT="0" distB="0" distL="0" distR="0" wp14:anchorId="219CA1DF" wp14:editId="7ECAEDE8">
            <wp:extent cx="6858000" cy="8148955"/>
            <wp:effectExtent l="0" t="0" r="0" b="444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858000" cy="8148955"/>
                    </a:xfrm>
                    <a:prstGeom prst="rect">
                      <a:avLst/>
                    </a:prstGeom>
                    <a:noFill/>
                    <a:ln>
                      <a:noFill/>
                    </a:ln>
                  </pic:spPr>
                </pic:pic>
              </a:graphicData>
            </a:graphic>
          </wp:inline>
        </w:drawing>
      </w:r>
    </w:p>
    <w:p w14:paraId="42776009" w14:textId="3BDEF42E" w:rsidR="00D3263D" w:rsidRDefault="00D3263D" w:rsidP="004D2890">
      <w:pPr>
        <w:jc w:val="center"/>
      </w:pPr>
    </w:p>
    <w:p w14:paraId="734A659F" w14:textId="3FBD469C" w:rsidR="00D3263D" w:rsidRDefault="00996D61" w:rsidP="004D2890">
      <w:pPr>
        <w:jc w:val="center"/>
      </w:pPr>
      <w:r w:rsidRPr="00996D61">
        <w:rPr>
          <w:noProof/>
        </w:rPr>
        <w:lastRenderedPageBreak/>
        <w:drawing>
          <wp:inline distT="0" distB="0" distL="0" distR="0" wp14:anchorId="6036B900" wp14:editId="063BD093">
            <wp:extent cx="6858000" cy="4832350"/>
            <wp:effectExtent l="0" t="0" r="0" b="63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858000" cy="4832350"/>
                    </a:xfrm>
                    <a:prstGeom prst="rect">
                      <a:avLst/>
                    </a:prstGeom>
                    <a:noFill/>
                    <a:ln>
                      <a:noFill/>
                    </a:ln>
                  </pic:spPr>
                </pic:pic>
              </a:graphicData>
            </a:graphic>
          </wp:inline>
        </w:drawing>
      </w:r>
    </w:p>
    <w:p w14:paraId="5B4A92C8" w14:textId="5671134E" w:rsidR="00996D61" w:rsidRDefault="00996D61" w:rsidP="004D2890">
      <w:pPr>
        <w:jc w:val="center"/>
      </w:pPr>
      <w:r w:rsidRPr="00996D61">
        <w:rPr>
          <w:noProof/>
        </w:rPr>
        <w:drawing>
          <wp:inline distT="0" distB="0" distL="0" distR="0" wp14:anchorId="58164A7E" wp14:editId="79FC12FB">
            <wp:extent cx="6858000" cy="63119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858000" cy="631190"/>
                    </a:xfrm>
                    <a:prstGeom prst="rect">
                      <a:avLst/>
                    </a:prstGeom>
                    <a:noFill/>
                    <a:ln>
                      <a:noFill/>
                    </a:ln>
                  </pic:spPr>
                </pic:pic>
              </a:graphicData>
            </a:graphic>
          </wp:inline>
        </w:drawing>
      </w:r>
    </w:p>
    <w:p w14:paraId="4AFE755F" w14:textId="77777777" w:rsidR="00996D61" w:rsidRPr="00D125E6" w:rsidRDefault="00996D61" w:rsidP="004D2890">
      <w:pPr>
        <w:jc w:val="center"/>
      </w:pPr>
    </w:p>
    <w:sectPr w:rsidR="00996D61" w:rsidRPr="00D125E6" w:rsidSect="00CC5EBB">
      <w:headerReference w:type="default" r:id="rId37"/>
      <w:footerReference w:type="default" r:id="rId38"/>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D2E0AC5" w14:textId="77777777" w:rsidR="00845A39" w:rsidRDefault="00845A39" w:rsidP="00612CED">
      <w:r>
        <w:separator/>
      </w:r>
    </w:p>
  </w:endnote>
  <w:endnote w:type="continuationSeparator" w:id="0">
    <w:p w14:paraId="1AE460DA" w14:textId="77777777" w:rsidR="00845A39" w:rsidRDefault="00845A39" w:rsidP="00612CE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F182AF" w14:textId="5845F808" w:rsidR="003E1221" w:rsidRPr="00CC5EBB" w:rsidRDefault="00CC5EBB" w:rsidP="00CC5EBB">
    <w:pPr>
      <w:pStyle w:val="Footer"/>
      <w:jc w:val="right"/>
      <w:rPr>
        <w:rFonts w:asciiTheme="majorHAnsi" w:eastAsiaTheme="majorEastAsia" w:hAnsiTheme="majorHAnsi" w:cstheme="majorBidi"/>
        <w:noProof/>
        <w:sz w:val="32"/>
        <w:szCs w:val="32"/>
      </w:rPr>
    </w:pPr>
    <w:r w:rsidRPr="00CC5EBB">
      <w:rPr>
        <w:rFonts w:eastAsiaTheme="majorEastAsia" w:cstheme="majorBidi"/>
        <w:sz w:val="20"/>
        <w:szCs w:val="20"/>
      </w:rPr>
      <w:t>Xipu.Li@outlook.com</w:t>
    </w:r>
    <w:r w:rsidRPr="00CC5EBB">
      <w:rPr>
        <w:rFonts w:eastAsiaTheme="majorEastAsia" w:cstheme="majorBidi"/>
        <w:sz w:val="20"/>
        <w:szCs w:val="20"/>
      </w:rPr>
      <w:ptab w:relativeTo="margin" w:alignment="center" w:leader="none"/>
    </w:r>
    <w:r w:rsidR="006B4945">
      <w:rPr>
        <w:rFonts w:eastAsiaTheme="majorEastAsia" w:cstheme="majorBidi"/>
        <w:sz w:val="20"/>
        <w:szCs w:val="20"/>
      </w:rPr>
      <w:t xml:space="preserve">My </w:t>
    </w:r>
    <w:hyperlink r:id="rId1" w:history="1">
      <w:r w:rsidR="006B4945" w:rsidRPr="006B4945">
        <w:rPr>
          <w:rStyle w:val="Hyperlink"/>
          <w:rFonts w:eastAsiaTheme="majorEastAsia" w:cstheme="majorBidi"/>
          <w:sz w:val="20"/>
          <w:szCs w:val="20"/>
        </w:rPr>
        <w:t xml:space="preserve">Investment </w:t>
      </w:r>
      <w:r w:rsidR="006B4945" w:rsidRPr="006B4945">
        <w:rPr>
          <w:rStyle w:val="Hyperlink"/>
          <w:rFonts w:eastAsiaTheme="majorEastAsia" w:cstheme="majorBidi"/>
          <w:sz w:val="20"/>
          <w:szCs w:val="20"/>
        </w:rPr>
        <w:t>B</w:t>
      </w:r>
      <w:r w:rsidR="006B4945" w:rsidRPr="006B4945">
        <w:rPr>
          <w:rStyle w:val="Hyperlink"/>
          <w:rFonts w:eastAsiaTheme="majorEastAsia" w:cstheme="majorBidi"/>
          <w:sz w:val="20"/>
          <w:szCs w:val="20"/>
        </w:rPr>
        <w:t>log</w:t>
      </w:r>
    </w:hyperlink>
    <w:r w:rsidRPr="00CC5EBB">
      <w:rPr>
        <w:rFonts w:eastAsiaTheme="majorEastAsia" w:cstheme="majorBidi"/>
        <w:sz w:val="20"/>
        <w:szCs w:val="20"/>
      </w:rPr>
      <w:ptab w:relativeTo="margin" w:alignment="right" w:leader="none"/>
    </w:r>
    <w:r w:rsidRPr="00CC5EBB">
      <w:rPr>
        <w:rFonts w:eastAsiaTheme="majorEastAsia" w:cstheme="majorBidi"/>
        <w:sz w:val="20"/>
        <w:szCs w:val="20"/>
      </w:rPr>
      <w:t xml:space="preserve">Page </w:t>
    </w:r>
    <w:r w:rsidRPr="00CC5EBB">
      <w:rPr>
        <w:rFonts w:eastAsiaTheme="majorEastAsia" w:cstheme="majorBidi"/>
        <w:sz w:val="20"/>
        <w:szCs w:val="20"/>
      </w:rPr>
      <w:fldChar w:fldCharType="begin"/>
    </w:r>
    <w:r w:rsidRPr="00CC5EBB">
      <w:rPr>
        <w:rFonts w:eastAsiaTheme="majorEastAsia" w:cstheme="majorBidi"/>
        <w:sz w:val="20"/>
        <w:szCs w:val="20"/>
      </w:rPr>
      <w:instrText xml:space="preserve"> PAGE   \* MERGEFORMAT </w:instrText>
    </w:r>
    <w:r w:rsidRPr="00CC5EBB">
      <w:rPr>
        <w:rFonts w:eastAsiaTheme="majorEastAsia" w:cstheme="majorBidi"/>
        <w:sz w:val="20"/>
        <w:szCs w:val="20"/>
      </w:rPr>
      <w:fldChar w:fldCharType="separate"/>
    </w:r>
    <w:r w:rsidRPr="00CC5EBB">
      <w:rPr>
        <w:rFonts w:eastAsiaTheme="majorEastAsia" w:cstheme="majorBidi"/>
        <w:noProof/>
        <w:sz w:val="20"/>
        <w:szCs w:val="20"/>
      </w:rPr>
      <w:t>1</w:t>
    </w:r>
    <w:r w:rsidRPr="00CC5EBB">
      <w:rPr>
        <w:rFonts w:eastAsiaTheme="majorEastAsia" w:cstheme="majorBidi"/>
        <w:noProof/>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AD5DDBB" w14:textId="77777777" w:rsidR="00845A39" w:rsidRDefault="00845A39" w:rsidP="00612CED">
      <w:r>
        <w:separator/>
      </w:r>
    </w:p>
  </w:footnote>
  <w:footnote w:type="continuationSeparator" w:id="0">
    <w:p w14:paraId="4C493523" w14:textId="77777777" w:rsidR="00845A39" w:rsidRDefault="00845A39" w:rsidP="00612CE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BD4047" w14:textId="77777777" w:rsidR="003E1221" w:rsidRPr="00612CED" w:rsidRDefault="006D6083" w:rsidP="00612CED">
    <w:pPr>
      <w:pStyle w:val="Header"/>
      <w:pBdr>
        <w:bottom w:val="single" w:sz="6" w:space="1" w:color="auto"/>
      </w:pBdr>
      <w:tabs>
        <w:tab w:val="clear" w:pos="4680"/>
        <w:tab w:val="clear" w:pos="9360"/>
        <w:tab w:val="right" w:pos="10800"/>
      </w:tabs>
      <w:rPr>
        <w:b/>
        <w:bCs/>
      </w:rPr>
    </w:pPr>
    <w:r>
      <w:rPr>
        <w:b/>
        <w:bCs/>
      </w:rPr>
      <w:t>Long</w:t>
    </w:r>
    <w:r w:rsidR="00264CDE">
      <w:rPr>
        <w:b/>
        <w:bCs/>
      </w:rPr>
      <w:t xml:space="preserve"> Idea</w:t>
    </w:r>
    <w:r w:rsidR="003E1221" w:rsidRPr="00612CED">
      <w:rPr>
        <w:b/>
        <w:bCs/>
      </w:rPr>
      <w:tab/>
      <w:t>Analyst: Xipu Li</w:t>
    </w:r>
  </w:p>
  <w:p w14:paraId="6D57CB91" w14:textId="77777777" w:rsidR="003E1221" w:rsidRDefault="006D6083" w:rsidP="00612CED">
    <w:pPr>
      <w:pStyle w:val="Header"/>
      <w:tabs>
        <w:tab w:val="clear" w:pos="4680"/>
        <w:tab w:val="clear" w:pos="9360"/>
        <w:tab w:val="right" w:pos="10800"/>
      </w:tabs>
      <w:rPr>
        <w:b/>
        <w:bCs/>
      </w:rPr>
    </w:pPr>
    <w:r>
      <w:rPr>
        <w:b/>
        <w:bCs/>
      </w:rPr>
      <w:t>Hexcel Corporation (NYSE: HXL)</w:t>
    </w:r>
    <w:r w:rsidR="003E1221" w:rsidRPr="00612CED">
      <w:rPr>
        <w:b/>
        <w:bCs/>
      </w:rPr>
      <w:tab/>
    </w:r>
    <w:r>
      <w:rPr>
        <w:b/>
        <w:bCs/>
      </w:rPr>
      <w:t>2020-04-24</w:t>
    </w:r>
  </w:p>
  <w:p w14:paraId="5C29698B" w14:textId="77777777" w:rsidR="003E1221" w:rsidRPr="00612CED" w:rsidRDefault="003E1221" w:rsidP="00612CED">
    <w:pPr>
      <w:pStyle w:val="Header"/>
      <w:tabs>
        <w:tab w:val="clear" w:pos="4680"/>
        <w:tab w:val="clear" w:pos="9360"/>
        <w:tab w:val="right" w:pos="10800"/>
      </w:tabs>
      <w:rPr>
        <w:b/>
        <w:bC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0A2C3D"/>
    <w:multiLevelType w:val="hybridMultilevel"/>
    <w:tmpl w:val="9FEA6380"/>
    <w:lvl w:ilvl="0" w:tplc="FBC207B8">
      <w:start w:val="8"/>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DEF429B"/>
    <w:multiLevelType w:val="hybridMultilevel"/>
    <w:tmpl w:val="847045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C2F7C99"/>
    <w:multiLevelType w:val="hybridMultilevel"/>
    <w:tmpl w:val="95CC503C"/>
    <w:lvl w:ilvl="0" w:tplc="7ABAC220">
      <w:start w:val="1"/>
      <w:numFmt w:val="bullet"/>
      <w:lvlText w:val=""/>
      <w:lvlJc w:val="left"/>
      <w:pPr>
        <w:ind w:left="720" w:hanging="360"/>
      </w:pPr>
      <w:rPr>
        <w:rFonts w:ascii="Symbol" w:eastAsiaTheme="minorHAnsi" w:hAnsi="Symbol" w:cstheme="minorBidi"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3" w15:restartNumberingAfterBreak="0">
    <w:nsid w:val="2C3F306B"/>
    <w:multiLevelType w:val="hybridMultilevel"/>
    <w:tmpl w:val="17B4D844"/>
    <w:lvl w:ilvl="0" w:tplc="5F469A8A">
      <w:start w:val="2017"/>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A7C6DE9"/>
    <w:multiLevelType w:val="hybridMultilevel"/>
    <w:tmpl w:val="7CEC00B8"/>
    <w:lvl w:ilvl="0" w:tplc="B0147BE4">
      <w:start w:val="8"/>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49AE6600"/>
    <w:multiLevelType w:val="hybridMultilevel"/>
    <w:tmpl w:val="E1368126"/>
    <w:lvl w:ilvl="0" w:tplc="14FC8BBA">
      <w:start w:val="1"/>
      <w:numFmt w:val="bullet"/>
      <w:lvlText w:val="-"/>
      <w:lvlJc w:val="left"/>
      <w:pPr>
        <w:ind w:left="720" w:hanging="360"/>
      </w:pPr>
      <w:rPr>
        <w:rFonts w:ascii="Cambria" w:eastAsiaTheme="minorHAnsi"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6" w15:restartNumberingAfterBreak="0">
    <w:nsid w:val="61222F87"/>
    <w:multiLevelType w:val="hybridMultilevel"/>
    <w:tmpl w:val="C22A3948"/>
    <w:lvl w:ilvl="0" w:tplc="B0A40BBE">
      <w:start w:val="2017"/>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5"/>
  </w:num>
  <w:num w:numId="4">
    <w:abstractNumId w:val="3"/>
  </w:num>
  <w:num w:numId="5">
    <w:abstractNumId w:val="6"/>
  </w:num>
  <w:num w:numId="6">
    <w:abstractNumId w:val="0"/>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4"/>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6083"/>
    <w:rsid w:val="00004D24"/>
    <w:rsid w:val="000319CC"/>
    <w:rsid w:val="000379A0"/>
    <w:rsid w:val="000E36DD"/>
    <w:rsid w:val="000F34C2"/>
    <w:rsid w:val="000F4C96"/>
    <w:rsid w:val="0010134F"/>
    <w:rsid w:val="00111287"/>
    <w:rsid w:val="00116C34"/>
    <w:rsid w:val="001B15D1"/>
    <w:rsid w:val="001D7670"/>
    <w:rsid w:val="001E0289"/>
    <w:rsid w:val="001E1727"/>
    <w:rsid w:val="001F6D03"/>
    <w:rsid w:val="00214763"/>
    <w:rsid w:val="00223F85"/>
    <w:rsid w:val="00230250"/>
    <w:rsid w:val="00241995"/>
    <w:rsid w:val="00264CDE"/>
    <w:rsid w:val="0027376E"/>
    <w:rsid w:val="00273F8A"/>
    <w:rsid w:val="002940AA"/>
    <w:rsid w:val="002A211F"/>
    <w:rsid w:val="002B5706"/>
    <w:rsid w:val="002D079C"/>
    <w:rsid w:val="00311EAA"/>
    <w:rsid w:val="0032657E"/>
    <w:rsid w:val="00330C02"/>
    <w:rsid w:val="003715B3"/>
    <w:rsid w:val="003857A6"/>
    <w:rsid w:val="0039644E"/>
    <w:rsid w:val="003A60D5"/>
    <w:rsid w:val="003B444E"/>
    <w:rsid w:val="003B6D6E"/>
    <w:rsid w:val="003E0D92"/>
    <w:rsid w:val="003E1221"/>
    <w:rsid w:val="00404639"/>
    <w:rsid w:val="00421A5E"/>
    <w:rsid w:val="00423DEC"/>
    <w:rsid w:val="0045080C"/>
    <w:rsid w:val="00453258"/>
    <w:rsid w:val="00482FE7"/>
    <w:rsid w:val="00485E02"/>
    <w:rsid w:val="004A4FBD"/>
    <w:rsid w:val="004D2890"/>
    <w:rsid w:val="004F1911"/>
    <w:rsid w:val="004F52F3"/>
    <w:rsid w:val="00514E2B"/>
    <w:rsid w:val="00517816"/>
    <w:rsid w:val="00524FC0"/>
    <w:rsid w:val="00535AAC"/>
    <w:rsid w:val="00590937"/>
    <w:rsid w:val="005A7D3A"/>
    <w:rsid w:val="005D6A09"/>
    <w:rsid w:val="00612CED"/>
    <w:rsid w:val="006700D9"/>
    <w:rsid w:val="006849F0"/>
    <w:rsid w:val="0068714B"/>
    <w:rsid w:val="006A5334"/>
    <w:rsid w:val="006B4945"/>
    <w:rsid w:val="006D6083"/>
    <w:rsid w:val="00702D82"/>
    <w:rsid w:val="0070416F"/>
    <w:rsid w:val="0075000B"/>
    <w:rsid w:val="007571AC"/>
    <w:rsid w:val="00765378"/>
    <w:rsid w:val="00775EE7"/>
    <w:rsid w:val="00787FEB"/>
    <w:rsid w:val="00791A49"/>
    <w:rsid w:val="007B06FD"/>
    <w:rsid w:val="007C2C7F"/>
    <w:rsid w:val="007C3AE2"/>
    <w:rsid w:val="007F2594"/>
    <w:rsid w:val="007F5456"/>
    <w:rsid w:val="00800487"/>
    <w:rsid w:val="00814DEC"/>
    <w:rsid w:val="00820B52"/>
    <w:rsid w:val="008254AC"/>
    <w:rsid w:val="00841CCC"/>
    <w:rsid w:val="00845A39"/>
    <w:rsid w:val="008541EB"/>
    <w:rsid w:val="00855F2B"/>
    <w:rsid w:val="00856328"/>
    <w:rsid w:val="00867E73"/>
    <w:rsid w:val="00883422"/>
    <w:rsid w:val="00892BDF"/>
    <w:rsid w:val="008B2191"/>
    <w:rsid w:val="008C7219"/>
    <w:rsid w:val="008D307B"/>
    <w:rsid w:val="00915178"/>
    <w:rsid w:val="00916F3F"/>
    <w:rsid w:val="00941F00"/>
    <w:rsid w:val="009467E9"/>
    <w:rsid w:val="009523F3"/>
    <w:rsid w:val="009567A0"/>
    <w:rsid w:val="00996D61"/>
    <w:rsid w:val="009E0F52"/>
    <w:rsid w:val="009E6CE7"/>
    <w:rsid w:val="009F4F62"/>
    <w:rsid w:val="00A02022"/>
    <w:rsid w:val="00A1683D"/>
    <w:rsid w:val="00A574C9"/>
    <w:rsid w:val="00A94DC8"/>
    <w:rsid w:val="00AA05C4"/>
    <w:rsid w:val="00B0756F"/>
    <w:rsid w:val="00B21C88"/>
    <w:rsid w:val="00B50930"/>
    <w:rsid w:val="00B6234D"/>
    <w:rsid w:val="00C43D57"/>
    <w:rsid w:val="00CA4419"/>
    <w:rsid w:val="00CC5EBB"/>
    <w:rsid w:val="00CD19A0"/>
    <w:rsid w:val="00CE1B86"/>
    <w:rsid w:val="00D05B09"/>
    <w:rsid w:val="00D06D4B"/>
    <w:rsid w:val="00D125E6"/>
    <w:rsid w:val="00D3263D"/>
    <w:rsid w:val="00D32DA6"/>
    <w:rsid w:val="00D50FA5"/>
    <w:rsid w:val="00D52DC5"/>
    <w:rsid w:val="00D5679F"/>
    <w:rsid w:val="00DB312F"/>
    <w:rsid w:val="00DB4CDF"/>
    <w:rsid w:val="00DE1C61"/>
    <w:rsid w:val="00E14D62"/>
    <w:rsid w:val="00E22CE4"/>
    <w:rsid w:val="00E23F9E"/>
    <w:rsid w:val="00E337DC"/>
    <w:rsid w:val="00E807B1"/>
    <w:rsid w:val="00EC27BE"/>
    <w:rsid w:val="00ED1F1D"/>
    <w:rsid w:val="00F10EC8"/>
    <w:rsid w:val="00F34249"/>
    <w:rsid w:val="00F34E8F"/>
    <w:rsid w:val="00F44154"/>
    <w:rsid w:val="00F5085B"/>
    <w:rsid w:val="00F50C82"/>
    <w:rsid w:val="00F760E4"/>
    <w:rsid w:val="00FB0A9C"/>
    <w:rsid w:val="00FB35BF"/>
    <w:rsid w:val="00FC03D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F2F1AC8"/>
  <w15:chartTrackingRefBased/>
  <w15:docId w15:val="{93FB4317-3793-8F47-93BE-F75481944F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12CED"/>
    <w:rPr>
      <w:rFonts w:ascii="Cambria" w:hAnsi="Cambr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0756F"/>
    <w:pPr>
      <w:tabs>
        <w:tab w:val="center" w:pos="4680"/>
        <w:tab w:val="right" w:pos="9360"/>
      </w:tabs>
      <w:spacing w:after="0" w:line="240" w:lineRule="auto"/>
    </w:pPr>
  </w:style>
  <w:style w:type="character" w:customStyle="1" w:styleId="HeaderChar">
    <w:name w:val="Header Char"/>
    <w:basedOn w:val="DefaultParagraphFont"/>
    <w:link w:val="Header"/>
    <w:uiPriority w:val="99"/>
    <w:rsid w:val="00B0756F"/>
    <w:rPr>
      <w:lang w:val="en-GB"/>
    </w:rPr>
  </w:style>
  <w:style w:type="paragraph" w:styleId="Footer">
    <w:name w:val="footer"/>
    <w:basedOn w:val="Normal"/>
    <w:link w:val="FooterChar"/>
    <w:uiPriority w:val="99"/>
    <w:unhideWhenUsed/>
    <w:rsid w:val="00B0756F"/>
    <w:pPr>
      <w:tabs>
        <w:tab w:val="center" w:pos="4680"/>
        <w:tab w:val="right" w:pos="9360"/>
      </w:tabs>
      <w:spacing w:after="0" w:line="240" w:lineRule="auto"/>
    </w:pPr>
  </w:style>
  <w:style w:type="character" w:customStyle="1" w:styleId="FooterChar">
    <w:name w:val="Footer Char"/>
    <w:basedOn w:val="DefaultParagraphFont"/>
    <w:link w:val="Footer"/>
    <w:uiPriority w:val="99"/>
    <w:rsid w:val="00B0756F"/>
    <w:rPr>
      <w:lang w:val="en-GB"/>
    </w:rPr>
  </w:style>
  <w:style w:type="paragraph" w:styleId="ListParagraph">
    <w:name w:val="List Paragraph"/>
    <w:basedOn w:val="Normal"/>
    <w:uiPriority w:val="34"/>
    <w:qFormat/>
    <w:rsid w:val="00A94DC8"/>
    <w:pPr>
      <w:ind w:left="720"/>
      <w:contextualSpacing/>
    </w:pPr>
  </w:style>
  <w:style w:type="paragraph" w:customStyle="1" w:styleId="Section">
    <w:name w:val="Section"/>
    <w:basedOn w:val="Normal"/>
    <w:link w:val="SectionChar"/>
    <w:qFormat/>
    <w:rsid w:val="00214763"/>
    <w:rPr>
      <w:b/>
      <w:bCs/>
      <w:color w:val="1F4E79" w:themeColor="accent5" w:themeShade="80"/>
      <w:sz w:val="24"/>
    </w:rPr>
  </w:style>
  <w:style w:type="character" w:customStyle="1" w:styleId="SectionChar">
    <w:name w:val="Section Char"/>
    <w:basedOn w:val="DefaultParagraphFont"/>
    <w:link w:val="Section"/>
    <w:rsid w:val="00214763"/>
    <w:rPr>
      <w:rFonts w:ascii="Cambria" w:hAnsi="Cambria"/>
      <w:b/>
      <w:bCs/>
      <w:color w:val="1F4E79" w:themeColor="accent5" w:themeShade="80"/>
      <w:sz w:val="24"/>
      <w:lang w:val="en-GB"/>
    </w:rPr>
  </w:style>
  <w:style w:type="character" w:styleId="Hyperlink">
    <w:name w:val="Hyperlink"/>
    <w:basedOn w:val="DefaultParagraphFont"/>
    <w:uiPriority w:val="99"/>
    <w:unhideWhenUsed/>
    <w:rsid w:val="006B4945"/>
    <w:rPr>
      <w:color w:val="0563C1" w:themeColor="hyperlink"/>
      <w:u w:val="single"/>
    </w:rPr>
  </w:style>
  <w:style w:type="character" w:styleId="UnresolvedMention">
    <w:name w:val="Unresolved Mention"/>
    <w:basedOn w:val="DefaultParagraphFont"/>
    <w:uiPriority w:val="99"/>
    <w:semiHidden/>
    <w:unhideWhenUsed/>
    <w:rsid w:val="006B4945"/>
    <w:rPr>
      <w:color w:val="605E5C"/>
      <w:shd w:val="clear" w:color="auto" w:fill="E1DFDD"/>
    </w:rPr>
  </w:style>
  <w:style w:type="character" w:styleId="FollowedHyperlink">
    <w:name w:val="FollowedHyperlink"/>
    <w:basedOn w:val="DefaultParagraphFont"/>
    <w:uiPriority w:val="99"/>
    <w:semiHidden/>
    <w:unhideWhenUsed/>
    <w:rsid w:val="006B494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51733">
      <w:bodyDiv w:val="1"/>
      <w:marLeft w:val="0"/>
      <w:marRight w:val="0"/>
      <w:marTop w:val="0"/>
      <w:marBottom w:val="0"/>
      <w:divBdr>
        <w:top w:val="none" w:sz="0" w:space="0" w:color="auto"/>
        <w:left w:val="none" w:sz="0" w:space="0" w:color="auto"/>
        <w:bottom w:val="none" w:sz="0" w:space="0" w:color="auto"/>
        <w:right w:val="none" w:sz="0" w:space="0" w:color="auto"/>
      </w:divBdr>
    </w:div>
    <w:div w:id="84762915">
      <w:bodyDiv w:val="1"/>
      <w:marLeft w:val="0"/>
      <w:marRight w:val="0"/>
      <w:marTop w:val="0"/>
      <w:marBottom w:val="0"/>
      <w:divBdr>
        <w:top w:val="none" w:sz="0" w:space="0" w:color="auto"/>
        <w:left w:val="none" w:sz="0" w:space="0" w:color="auto"/>
        <w:bottom w:val="none" w:sz="0" w:space="0" w:color="auto"/>
        <w:right w:val="none" w:sz="0" w:space="0" w:color="auto"/>
      </w:divBdr>
    </w:div>
    <w:div w:id="91168100">
      <w:bodyDiv w:val="1"/>
      <w:marLeft w:val="0"/>
      <w:marRight w:val="0"/>
      <w:marTop w:val="0"/>
      <w:marBottom w:val="0"/>
      <w:divBdr>
        <w:top w:val="none" w:sz="0" w:space="0" w:color="auto"/>
        <w:left w:val="none" w:sz="0" w:space="0" w:color="auto"/>
        <w:bottom w:val="none" w:sz="0" w:space="0" w:color="auto"/>
        <w:right w:val="none" w:sz="0" w:space="0" w:color="auto"/>
      </w:divBdr>
    </w:div>
    <w:div w:id="99304593">
      <w:bodyDiv w:val="1"/>
      <w:marLeft w:val="0"/>
      <w:marRight w:val="0"/>
      <w:marTop w:val="0"/>
      <w:marBottom w:val="0"/>
      <w:divBdr>
        <w:top w:val="none" w:sz="0" w:space="0" w:color="auto"/>
        <w:left w:val="none" w:sz="0" w:space="0" w:color="auto"/>
        <w:bottom w:val="none" w:sz="0" w:space="0" w:color="auto"/>
        <w:right w:val="none" w:sz="0" w:space="0" w:color="auto"/>
      </w:divBdr>
    </w:div>
    <w:div w:id="103185886">
      <w:bodyDiv w:val="1"/>
      <w:marLeft w:val="0"/>
      <w:marRight w:val="0"/>
      <w:marTop w:val="0"/>
      <w:marBottom w:val="0"/>
      <w:divBdr>
        <w:top w:val="none" w:sz="0" w:space="0" w:color="auto"/>
        <w:left w:val="none" w:sz="0" w:space="0" w:color="auto"/>
        <w:bottom w:val="none" w:sz="0" w:space="0" w:color="auto"/>
        <w:right w:val="none" w:sz="0" w:space="0" w:color="auto"/>
      </w:divBdr>
    </w:div>
    <w:div w:id="207760714">
      <w:bodyDiv w:val="1"/>
      <w:marLeft w:val="0"/>
      <w:marRight w:val="0"/>
      <w:marTop w:val="0"/>
      <w:marBottom w:val="0"/>
      <w:divBdr>
        <w:top w:val="none" w:sz="0" w:space="0" w:color="auto"/>
        <w:left w:val="none" w:sz="0" w:space="0" w:color="auto"/>
        <w:bottom w:val="none" w:sz="0" w:space="0" w:color="auto"/>
        <w:right w:val="none" w:sz="0" w:space="0" w:color="auto"/>
      </w:divBdr>
    </w:div>
    <w:div w:id="274674589">
      <w:bodyDiv w:val="1"/>
      <w:marLeft w:val="0"/>
      <w:marRight w:val="0"/>
      <w:marTop w:val="0"/>
      <w:marBottom w:val="0"/>
      <w:divBdr>
        <w:top w:val="none" w:sz="0" w:space="0" w:color="auto"/>
        <w:left w:val="none" w:sz="0" w:space="0" w:color="auto"/>
        <w:bottom w:val="none" w:sz="0" w:space="0" w:color="auto"/>
        <w:right w:val="none" w:sz="0" w:space="0" w:color="auto"/>
      </w:divBdr>
    </w:div>
    <w:div w:id="284386965">
      <w:bodyDiv w:val="1"/>
      <w:marLeft w:val="0"/>
      <w:marRight w:val="0"/>
      <w:marTop w:val="0"/>
      <w:marBottom w:val="0"/>
      <w:divBdr>
        <w:top w:val="none" w:sz="0" w:space="0" w:color="auto"/>
        <w:left w:val="none" w:sz="0" w:space="0" w:color="auto"/>
        <w:bottom w:val="none" w:sz="0" w:space="0" w:color="auto"/>
        <w:right w:val="none" w:sz="0" w:space="0" w:color="auto"/>
      </w:divBdr>
    </w:div>
    <w:div w:id="367684403">
      <w:bodyDiv w:val="1"/>
      <w:marLeft w:val="0"/>
      <w:marRight w:val="0"/>
      <w:marTop w:val="0"/>
      <w:marBottom w:val="0"/>
      <w:divBdr>
        <w:top w:val="none" w:sz="0" w:space="0" w:color="auto"/>
        <w:left w:val="none" w:sz="0" w:space="0" w:color="auto"/>
        <w:bottom w:val="none" w:sz="0" w:space="0" w:color="auto"/>
        <w:right w:val="none" w:sz="0" w:space="0" w:color="auto"/>
      </w:divBdr>
    </w:div>
    <w:div w:id="445344274">
      <w:bodyDiv w:val="1"/>
      <w:marLeft w:val="0"/>
      <w:marRight w:val="0"/>
      <w:marTop w:val="0"/>
      <w:marBottom w:val="0"/>
      <w:divBdr>
        <w:top w:val="none" w:sz="0" w:space="0" w:color="auto"/>
        <w:left w:val="none" w:sz="0" w:space="0" w:color="auto"/>
        <w:bottom w:val="none" w:sz="0" w:space="0" w:color="auto"/>
        <w:right w:val="none" w:sz="0" w:space="0" w:color="auto"/>
      </w:divBdr>
    </w:div>
    <w:div w:id="448745833">
      <w:bodyDiv w:val="1"/>
      <w:marLeft w:val="0"/>
      <w:marRight w:val="0"/>
      <w:marTop w:val="0"/>
      <w:marBottom w:val="0"/>
      <w:divBdr>
        <w:top w:val="none" w:sz="0" w:space="0" w:color="auto"/>
        <w:left w:val="none" w:sz="0" w:space="0" w:color="auto"/>
        <w:bottom w:val="none" w:sz="0" w:space="0" w:color="auto"/>
        <w:right w:val="none" w:sz="0" w:space="0" w:color="auto"/>
      </w:divBdr>
    </w:div>
    <w:div w:id="457837870">
      <w:bodyDiv w:val="1"/>
      <w:marLeft w:val="0"/>
      <w:marRight w:val="0"/>
      <w:marTop w:val="0"/>
      <w:marBottom w:val="0"/>
      <w:divBdr>
        <w:top w:val="none" w:sz="0" w:space="0" w:color="auto"/>
        <w:left w:val="none" w:sz="0" w:space="0" w:color="auto"/>
        <w:bottom w:val="none" w:sz="0" w:space="0" w:color="auto"/>
        <w:right w:val="none" w:sz="0" w:space="0" w:color="auto"/>
      </w:divBdr>
    </w:div>
    <w:div w:id="521475268">
      <w:bodyDiv w:val="1"/>
      <w:marLeft w:val="0"/>
      <w:marRight w:val="0"/>
      <w:marTop w:val="0"/>
      <w:marBottom w:val="0"/>
      <w:divBdr>
        <w:top w:val="none" w:sz="0" w:space="0" w:color="auto"/>
        <w:left w:val="none" w:sz="0" w:space="0" w:color="auto"/>
        <w:bottom w:val="none" w:sz="0" w:space="0" w:color="auto"/>
        <w:right w:val="none" w:sz="0" w:space="0" w:color="auto"/>
      </w:divBdr>
    </w:div>
    <w:div w:id="538131855">
      <w:bodyDiv w:val="1"/>
      <w:marLeft w:val="0"/>
      <w:marRight w:val="0"/>
      <w:marTop w:val="0"/>
      <w:marBottom w:val="0"/>
      <w:divBdr>
        <w:top w:val="none" w:sz="0" w:space="0" w:color="auto"/>
        <w:left w:val="none" w:sz="0" w:space="0" w:color="auto"/>
        <w:bottom w:val="none" w:sz="0" w:space="0" w:color="auto"/>
        <w:right w:val="none" w:sz="0" w:space="0" w:color="auto"/>
      </w:divBdr>
    </w:div>
    <w:div w:id="560020088">
      <w:bodyDiv w:val="1"/>
      <w:marLeft w:val="0"/>
      <w:marRight w:val="0"/>
      <w:marTop w:val="0"/>
      <w:marBottom w:val="0"/>
      <w:divBdr>
        <w:top w:val="none" w:sz="0" w:space="0" w:color="auto"/>
        <w:left w:val="none" w:sz="0" w:space="0" w:color="auto"/>
        <w:bottom w:val="none" w:sz="0" w:space="0" w:color="auto"/>
        <w:right w:val="none" w:sz="0" w:space="0" w:color="auto"/>
      </w:divBdr>
    </w:div>
    <w:div w:id="649208430">
      <w:bodyDiv w:val="1"/>
      <w:marLeft w:val="0"/>
      <w:marRight w:val="0"/>
      <w:marTop w:val="0"/>
      <w:marBottom w:val="0"/>
      <w:divBdr>
        <w:top w:val="none" w:sz="0" w:space="0" w:color="auto"/>
        <w:left w:val="none" w:sz="0" w:space="0" w:color="auto"/>
        <w:bottom w:val="none" w:sz="0" w:space="0" w:color="auto"/>
        <w:right w:val="none" w:sz="0" w:space="0" w:color="auto"/>
      </w:divBdr>
    </w:div>
    <w:div w:id="656688687">
      <w:bodyDiv w:val="1"/>
      <w:marLeft w:val="0"/>
      <w:marRight w:val="0"/>
      <w:marTop w:val="0"/>
      <w:marBottom w:val="0"/>
      <w:divBdr>
        <w:top w:val="none" w:sz="0" w:space="0" w:color="auto"/>
        <w:left w:val="none" w:sz="0" w:space="0" w:color="auto"/>
        <w:bottom w:val="none" w:sz="0" w:space="0" w:color="auto"/>
        <w:right w:val="none" w:sz="0" w:space="0" w:color="auto"/>
      </w:divBdr>
    </w:div>
    <w:div w:id="669868749">
      <w:bodyDiv w:val="1"/>
      <w:marLeft w:val="0"/>
      <w:marRight w:val="0"/>
      <w:marTop w:val="0"/>
      <w:marBottom w:val="0"/>
      <w:divBdr>
        <w:top w:val="none" w:sz="0" w:space="0" w:color="auto"/>
        <w:left w:val="none" w:sz="0" w:space="0" w:color="auto"/>
        <w:bottom w:val="none" w:sz="0" w:space="0" w:color="auto"/>
        <w:right w:val="none" w:sz="0" w:space="0" w:color="auto"/>
      </w:divBdr>
    </w:div>
    <w:div w:id="711424605">
      <w:bodyDiv w:val="1"/>
      <w:marLeft w:val="0"/>
      <w:marRight w:val="0"/>
      <w:marTop w:val="0"/>
      <w:marBottom w:val="0"/>
      <w:divBdr>
        <w:top w:val="none" w:sz="0" w:space="0" w:color="auto"/>
        <w:left w:val="none" w:sz="0" w:space="0" w:color="auto"/>
        <w:bottom w:val="none" w:sz="0" w:space="0" w:color="auto"/>
        <w:right w:val="none" w:sz="0" w:space="0" w:color="auto"/>
      </w:divBdr>
    </w:div>
    <w:div w:id="727805330">
      <w:bodyDiv w:val="1"/>
      <w:marLeft w:val="0"/>
      <w:marRight w:val="0"/>
      <w:marTop w:val="0"/>
      <w:marBottom w:val="0"/>
      <w:divBdr>
        <w:top w:val="none" w:sz="0" w:space="0" w:color="auto"/>
        <w:left w:val="none" w:sz="0" w:space="0" w:color="auto"/>
        <w:bottom w:val="none" w:sz="0" w:space="0" w:color="auto"/>
        <w:right w:val="none" w:sz="0" w:space="0" w:color="auto"/>
      </w:divBdr>
    </w:div>
    <w:div w:id="777943608">
      <w:bodyDiv w:val="1"/>
      <w:marLeft w:val="0"/>
      <w:marRight w:val="0"/>
      <w:marTop w:val="0"/>
      <w:marBottom w:val="0"/>
      <w:divBdr>
        <w:top w:val="none" w:sz="0" w:space="0" w:color="auto"/>
        <w:left w:val="none" w:sz="0" w:space="0" w:color="auto"/>
        <w:bottom w:val="none" w:sz="0" w:space="0" w:color="auto"/>
        <w:right w:val="none" w:sz="0" w:space="0" w:color="auto"/>
      </w:divBdr>
    </w:div>
    <w:div w:id="835417172">
      <w:bodyDiv w:val="1"/>
      <w:marLeft w:val="0"/>
      <w:marRight w:val="0"/>
      <w:marTop w:val="0"/>
      <w:marBottom w:val="0"/>
      <w:divBdr>
        <w:top w:val="none" w:sz="0" w:space="0" w:color="auto"/>
        <w:left w:val="none" w:sz="0" w:space="0" w:color="auto"/>
        <w:bottom w:val="none" w:sz="0" w:space="0" w:color="auto"/>
        <w:right w:val="none" w:sz="0" w:space="0" w:color="auto"/>
      </w:divBdr>
    </w:div>
    <w:div w:id="856038953">
      <w:bodyDiv w:val="1"/>
      <w:marLeft w:val="0"/>
      <w:marRight w:val="0"/>
      <w:marTop w:val="0"/>
      <w:marBottom w:val="0"/>
      <w:divBdr>
        <w:top w:val="none" w:sz="0" w:space="0" w:color="auto"/>
        <w:left w:val="none" w:sz="0" w:space="0" w:color="auto"/>
        <w:bottom w:val="none" w:sz="0" w:space="0" w:color="auto"/>
        <w:right w:val="none" w:sz="0" w:space="0" w:color="auto"/>
      </w:divBdr>
    </w:div>
    <w:div w:id="899250439">
      <w:bodyDiv w:val="1"/>
      <w:marLeft w:val="0"/>
      <w:marRight w:val="0"/>
      <w:marTop w:val="0"/>
      <w:marBottom w:val="0"/>
      <w:divBdr>
        <w:top w:val="none" w:sz="0" w:space="0" w:color="auto"/>
        <w:left w:val="none" w:sz="0" w:space="0" w:color="auto"/>
        <w:bottom w:val="none" w:sz="0" w:space="0" w:color="auto"/>
        <w:right w:val="none" w:sz="0" w:space="0" w:color="auto"/>
      </w:divBdr>
    </w:div>
    <w:div w:id="904611503">
      <w:bodyDiv w:val="1"/>
      <w:marLeft w:val="0"/>
      <w:marRight w:val="0"/>
      <w:marTop w:val="0"/>
      <w:marBottom w:val="0"/>
      <w:divBdr>
        <w:top w:val="none" w:sz="0" w:space="0" w:color="auto"/>
        <w:left w:val="none" w:sz="0" w:space="0" w:color="auto"/>
        <w:bottom w:val="none" w:sz="0" w:space="0" w:color="auto"/>
        <w:right w:val="none" w:sz="0" w:space="0" w:color="auto"/>
      </w:divBdr>
    </w:div>
    <w:div w:id="935482323">
      <w:bodyDiv w:val="1"/>
      <w:marLeft w:val="0"/>
      <w:marRight w:val="0"/>
      <w:marTop w:val="0"/>
      <w:marBottom w:val="0"/>
      <w:divBdr>
        <w:top w:val="none" w:sz="0" w:space="0" w:color="auto"/>
        <w:left w:val="none" w:sz="0" w:space="0" w:color="auto"/>
        <w:bottom w:val="none" w:sz="0" w:space="0" w:color="auto"/>
        <w:right w:val="none" w:sz="0" w:space="0" w:color="auto"/>
      </w:divBdr>
    </w:div>
    <w:div w:id="956833258">
      <w:bodyDiv w:val="1"/>
      <w:marLeft w:val="0"/>
      <w:marRight w:val="0"/>
      <w:marTop w:val="0"/>
      <w:marBottom w:val="0"/>
      <w:divBdr>
        <w:top w:val="none" w:sz="0" w:space="0" w:color="auto"/>
        <w:left w:val="none" w:sz="0" w:space="0" w:color="auto"/>
        <w:bottom w:val="none" w:sz="0" w:space="0" w:color="auto"/>
        <w:right w:val="none" w:sz="0" w:space="0" w:color="auto"/>
      </w:divBdr>
    </w:div>
    <w:div w:id="1041439888">
      <w:bodyDiv w:val="1"/>
      <w:marLeft w:val="0"/>
      <w:marRight w:val="0"/>
      <w:marTop w:val="0"/>
      <w:marBottom w:val="0"/>
      <w:divBdr>
        <w:top w:val="none" w:sz="0" w:space="0" w:color="auto"/>
        <w:left w:val="none" w:sz="0" w:space="0" w:color="auto"/>
        <w:bottom w:val="none" w:sz="0" w:space="0" w:color="auto"/>
        <w:right w:val="none" w:sz="0" w:space="0" w:color="auto"/>
      </w:divBdr>
    </w:div>
    <w:div w:id="1058477537">
      <w:bodyDiv w:val="1"/>
      <w:marLeft w:val="0"/>
      <w:marRight w:val="0"/>
      <w:marTop w:val="0"/>
      <w:marBottom w:val="0"/>
      <w:divBdr>
        <w:top w:val="none" w:sz="0" w:space="0" w:color="auto"/>
        <w:left w:val="none" w:sz="0" w:space="0" w:color="auto"/>
        <w:bottom w:val="none" w:sz="0" w:space="0" w:color="auto"/>
        <w:right w:val="none" w:sz="0" w:space="0" w:color="auto"/>
      </w:divBdr>
    </w:div>
    <w:div w:id="1090278374">
      <w:bodyDiv w:val="1"/>
      <w:marLeft w:val="0"/>
      <w:marRight w:val="0"/>
      <w:marTop w:val="0"/>
      <w:marBottom w:val="0"/>
      <w:divBdr>
        <w:top w:val="none" w:sz="0" w:space="0" w:color="auto"/>
        <w:left w:val="none" w:sz="0" w:space="0" w:color="auto"/>
        <w:bottom w:val="none" w:sz="0" w:space="0" w:color="auto"/>
        <w:right w:val="none" w:sz="0" w:space="0" w:color="auto"/>
      </w:divBdr>
    </w:div>
    <w:div w:id="1105266907">
      <w:bodyDiv w:val="1"/>
      <w:marLeft w:val="0"/>
      <w:marRight w:val="0"/>
      <w:marTop w:val="0"/>
      <w:marBottom w:val="0"/>
      <w:divBdr>
        <w:top w:val="none" w:sz="0" w:space="0" w:color="auto"/>
        <w:left w:val="none" w:sz="0" w:space="0" w:color="auto"/>
        <w:bottom w:val="none" w:sz="0" w:space="0" w:color="auto"/>
        <w:right w:val="none" w:sz="0" w:space="0" w:color="auto"/>
      </w:divBdr>
    </w:div>
    <w:div w:id="1154443607">
      <w:bodyDiv w:val="1"/>
      <w:marLeft w:val="0"/>
      <w:marRight w:val="0"/>
      <w:marTop w:val="0"/>
      <w:marBottom w:val="0"/>
      <w:divBdr>
        <w:top w:val="none" w:sz="0" w:space="0" w:color="auto"/>
        <w:left w:val="none" w:sz="0" w:space="0" w:color="auto"/>
        <w:bottom w:val="none" w:sz="0" w:space="0" w:color="auto"/>
        <w:right w:val="none" w:sz="0" w:space="0" w:color="auto"/>
      </w:divBdr>
    </w:div>
    <w:div w:id="1173108914">
      <w:bodyDiv w:val="1"/>
      <w:marLeft w:val="0"/>
      <w:marRight w:val="0"/>
      <w:marTop w:val="0"/>
      <w:marBottom w:val="0"/>
      <w:divBdr>
        <w:top w:val="none" w:sz="0" w:space="0" w:color="auto"/>
        <w:left w:val="none" w:sz="0" w:space="0" w:color="auto"/>
        <w:bottom w:val="none" w:sz="0" w:space="0" w:color="auto"/>
        <w:right w:val="none" w:sz="0" w:space="0" w:color="auto"/>
      </w:divBdr>
    </w:div>
    <w:div w:id="1202745239">
      <w:bodyDiv w:val="1"/>
      <w:marLeft w:val="0"/>
      <w:marRight w:val="0"/>
      <w:marTop w:val="0"/>
      <w:marBottom w:val="0"/>
      <w:divBdr>
        <w:top w:val="none" w:sz="0" w:space="0" w:color="auto"/>
        <w:left w:val="none" w:sz="0" w:space="0" w:color="auto"/>
        <w:bottom w:val="none" w:sz="0" w:space="0" w:color="auto"/>
        <w:right w:val="none" w:sz="0" w:space="0" w:color="auto"/>
      </w:divBdr>
    </w:div>
    <w:div w:id="1203059175">
      <w:bodyDiv w:val="1"/>
      <w:marLeft w:val="0"/>
      <w:marRight w:val="0"/>
      <w:marTop w:val="0"/>
      <w:marBottom w:val="0"/>
      <w:divBdr>
        <w:top w:val="none" w:sz="0" w:space="0" w:color="auto"/>
        <w:left w:val="none" w:sz="0" w:space="0" w:color="auto"/>
        <w:bottom w:val="none" w:sz="0" w:space="0" w:color="auto"/>
        <w:right w:val="none" w:sz="0" w:space="0" w:color="auto"/>
      </w:divBdr>
    </w:div>
    <w:div w:id="1215434118">
      <w:bodyDiv w:val="1"/>
      <w:marLeft w:val="0"/>
      <w:marRight w:val="0"/>
      <w:marTop w:val="0"/>
      <w:marBottom w:val="0"/>
      <w:divBdr>
        <w:top w:val="none" w:sz="0" w:space="0" w:color="auto"/>
        <w:left w:val="none" w:sz="0" w:space="0" w:color="auto"/>
        <w:bottom w:val="none" w:sz="0" w:space="0" w:color="auto"/>
        <w:right w:val="none" w:sz="0" w:space="0" w:color="auto"/>
      </w:divBdr>
    </w:div>
    <w:div w:id="1226986195">
      <w:bodyDiv w:val="1"/>
      <w:marLeft w:val="0"/>
      <w:marRight w:val="0"/>
      <w:marTop w:val="0"/>
      <w:marBottom w:val="0"/>
      <w:divBdr>
        <w:top w:val="none" w:sz="0" w:space="0" w:color="auto"/>
        <w:left w:val="none" w:sz="0" w:space="0" w:color="auto"/>
        <w:bottom w:val="none" w:sz="0" w:space="0" w:color="auto"/>
        <w:right w:val="none" w:sz="0" w:space="0" w:color="auto"/>
      </w:divBdr>
    </w:div>
    <w:div w:id="1239905409">
      <w:bodyDiv w:val="1"/>
      <w:marLeft w:val="0"/>
      <w:marRight w:val="0"/>
      <w:marTop w:val="0"/>
      <w:marBottom w:val="0"/>
      <w:divBdr>
        <w:top w:val="none" w:sz="0" w:space="0" w:color="auto"/>
        <w:left w:val="none" w:sz="0" w:space="0" w:color="auto"/>
        <w:bottom w:val="none" w:sz="0" w:space="0" w:color="auto"/>
        <w:right w:val="none" w:sz="0" w:space="0" w:color="auto"/>
      </w:divBdr>
    </w:div>
    <w:div w:id="1256784874">
      <w:bodyDiv w:val="1"/>
      <w:marLeft w:val="0"/>
      <w:marRight w:val="0"/>
      <w:marTop w:val="0"/>
      <w:marBottom w:val="0"/>
      <w:divBdr>
        <w:top w:val="none" w:sz="0" w:space="0" w:color="auto"/>
        <w:left w:val="none" w:sz="0" w:space="0" w:color="auto"/>
        <w:bottom w:val="none" w:sz="0" w:space="0" w:color="auto"/>
        <w:right w:val="none" w:sz="0" w:space="0" w:color="auto"/>
      </w:divBdr>
    </w:div>
    <w:div w:id="1365130070">
      <w:bodyDiv w:val="1"/>
      <w:marLeft w:val="0"/>
      <w:marRight w:val="0"/>
      <w:marTop w:val="0"/>
      <w:marBottom w:val="0"/>
      <w:divBdr>
        <w:top w:val="none" w:sz="0" w:space="0" w:color="auto"/>
        <w:left w:val="none" w:sz="0" w:space="0" w:color="auto"/>
        <w:bottom w:val="none" w:sz="0" w:space="0" w:color="auto"/>
        <w:right w:val="none" w:sz="0" w:space="0" w:color="auto"/>
      </w:divBdr>
    </w:div>
    <w:div w:id="1365406398">
      <w:bodyDiv w:val="1"/>
      <w:marLeft w:val="0"/>
      <w:marRight w:val="0"/>
      <w:marTop w:val="0"/>
      <w:marBottom w:val="0"/>
      <w:divBdr>
        <w:top w:val="none" w:sz="0" w:space="0" w:color="auto"/>
        <w:left w:val="none" w:sz="0" w:space="0" w:color="auto"/>
        <w:bottom w:val="none" w:sz="0" w:space="0" w:color="auto"/>
        <w:right w:val="none" w:sz="0" w:space="0" w:color="auto"/>
      </w:divBdr>
    </w:div>
    <w:div w:id="1450781919">
      <w:bodyDiv w:val="1"/>
      <w:marLeft w:val="0"/>
      <w:marRight w:val="0"/>
      <w:marTop w:val="0"/>
      <w:marBottom w:val="0"/>
      <w:divBdr>
        <w:top w:val="none" w:sz="0" w:space="0" w:color="auto"/>
        <w:left w:val="none" w:sz="0" w:space="0" w:color="auto"/>
        <w:bottom w:val="none" w:sz="0" w:space="0" w:color="auto"/>
        <w:right w:val="none" w:sz="0" w:space="0" w:color="auto"/>
      </w:divBdr>
    </w:div>
    <w:div w:id="1495339523">
      <w:bodyDiv w:val="1"/>
      <w:marLeft w:val="0"/>
      <w:marRight w:val="0"/>
      <w:marTop w:val="0"/>
      <w:marBottom w:val="0"/>
      <w:divBdr>
        <w:top w:val="none" w:sz="0" w:space="0" w:color="auto"/>
        <w:left w:val="none" w:sz="0" w:space="0" w:color="auto"/>
        <w:bottom w:val="none" w:sz="0" w:space="0" w:color="auto"/>
        <w:right w:val="none" w:sz="0" w:space="0" w:color="auto"/>
      </w:divBdr>
    </w:div>
    <w:div w:id="1560509263">
      <w:bodyDiv w:val="1"/>
      <w:marLeft w:val="0"/>
      <w:marRight w:val="0"/>
      <w:marTop w:val="0"/>
      <w:marBottom w:val="0"/>
      <w:divBdr>
        <w:top w:val="none" w:sz="0" w:space="0" w:color="auto"/>
        <w:left w:val="none" w:sz="0" w:space="0" w:color="auto"/>
        <w:bottom w:val="none" w:sz="0" w:space="0" w:color="auto"/>
        <w:right w:val="none" w:sz="0" w:space="0" w:color="auto"/>
      </w:divBdr>
    </w:div>
    <w:div w:id="1640332418">
      <w:bodyDiv w:val="1"/>
      <w:marLeft w:val="0"/>
      <w:marRight w:val="0"/>
      <w:marTop w:val="0"/>
      <w:marBottom w:val="0"/>
      <w:divBdr>
        <w:top w:val="none" w:sz="0" w:space="0" w:color="auto"/>
        <w:left w:val="none" w:sz="0" w:space="0" w:color="auto"/>
        <w:bottom w:val="none" w:sz="0" w:space="0" w:color="auto"/>
        <w:right w:val="none" w:sz="0" w:space="0" w:color="auto"/>
      </w:divBdr>
    </w:div>
    <w:div w:id="1681160270">
      <w:bodyDiv w:val="1"/>
      <w:marLeft w:val="0"/>
      <w:marRight w:val="0"/>
      <w:marTop w:val="0"/>
      <w:marBottom w:val="0"/>
      <w:divBdr>
        <w:top w:val="none" w:sz="0" w:space="0" w:color="auto"/>
        <w:left w:val="none" w:sz="0" w:space="0" w:color="auto"/>
        <w:bottom w:val="none" w:sz="0" w:space="0" w:color="auto"/>
        <w:right w:val="none" w:sz="0" w:space="0" w:color="auto"/>
      </w:divBdr>
    </w:div>
    <w:div w:id="1692024181">
      <w:bodyDiv w:val="1"/>
      <w:marLeft w:val="0"/>
      <w:marRight w:val="0"/>
      <w:marTop w:val="0"/>
      <w:marBottom w:val="0"/>
      <w:divBdr>
        <w:top w:val="none" w:sz="0" w:space="0" w:color="auto"/>
        <w:left w:val="none" w:sz="0" w:space="0" w:color="auto"/>
        <w:bottom w:val="none" w:sz="0" w:space="0" w:color="auto"/>
        <w:right w:val="none" w:sz="0" w:space="0" w:color="auto"/>
      </w:divBdr>
    </w:div>
    <w:div w:id="1696806390">
      <w:bodyDiv w:val="1"/>
      <w:marLeft w:val="0"/>
      <w:marRight w:val="0"/>
      <w:marTop w:val="0"/>
      <w:marBottom w:val="0"/>
      <w:divBdr>
        <w:top w:val="none" w:sz="0" w:space="0" w:color="auto"/>
        <w:left w:val="none" w:sz="0" w:space="0" w:color="auto"/>
        <w:bottom w:val="none" w:sz="0" w:space="0" w:color="auto"/>
        <w:right w:val="none" w:sz="0" w:space="0" w:color="auto"/>
      </w:divBdr>
    </w:div>
    <w:div w:id="1748379487">
      <w:bodyDiv w:val="1"/>
      <w:marLeft w:val="0"/>
      <w:marRight w:val="0"/>
      <w:marTop w:val="0"/>
      <w:marBottom w:val="0"/>
      <w:divBdr>
        <w:top w:val="none" w:sz="0" w:space="0" w:color="auto"/>
        <w:left w:val="none" w:sz="0" w:space="0" w:color="auto"/>
        <w:bottom w:val="none" w:sz="0" w:space="0" w:color="auto"/>
        <w:right w:val="none" w:sz="0" w:space="0" w:color="auto"/>
      </w:divBdr>
    </w:div>
    <w:div w:id="1802532504">
      <w:bodyDiv w:val="1"/>
      <w:marLeft w:val="0"/>
      <w:marRight w:val="0"/>
      <w:marTop w:val="0"/>
      <w:marBottom w:val="0"/>
      <w:divBdr>
        <w:top w:val="none" w:sz="0" w:space="0" w:color="auto"/>
        <w:left w:val="none" w:sz="0" w:space="0" w:color="auto"/>
        <w:bottom w:val="none" w:sz="0" w:space="0" w:color="auto"/>
        <w:right w:val="none" w:sz="0" w:space="0" w:color="auto"/>
      </w:divBdr>
    </w:div>
    <w:div w:id="1849252747">
      <w:bodyDiv w:val="1"/>
      <w:marLeft w:val="0"/>
      <w:marRight w:val="0"/>
      <w:marTop w:val="0"/>
      <w:marBottom w:val="0"/>
      <w:divBdr>
        <w:top w:val="none" w:sz="0" w:space="0" w:color="auto"/>
        <w:left w:val="none" w:sz="0" w:space="0" w:color="auto"/>
        <w:bottom w:val="none" w:sz="0" w:space="0" w:color="auto"/>
        <w:right w:val="none" w:sz="0" w:space="0" w:color="auto"/>
      </w:divBdr>
    </w:div>
    <w:div w:id="1948392878">
      <w:bodyDiv w:val="1"/>
      <w:marLeft w:val="0"/>
      <w:marRight w:val="0"/>
      <w:marTop w:val="0"/>
      <w:marBottom w:val="0"/>
      <w:divBdr>
        <w:top w:val="none" w:sz="0" w:space="0" w:color="auto"/>
        <w:left w:val="none" w:sz="0" w:space="0" w:color="auto"/>
        <w:bottom w:val="none" w:sz="0" w:space="0" w:color="auto"/>
        <w:right w:val="none" w:sz="0" w:space="0" w:color="auto"/>
      </w:divBdr>
    </w:div>
    <w:div w:id="1966693235">
      <w:bodyDiv w:val="1"/>
      <w:marLeft w:val="0"/>
      <w:marRight w:val="0"/>
      <w:marTop w:val="0"/>
      <w:marBottom w:val="0"/>
      <w:divBdr>
        <w:top w:val="none" w:sz="0" w:space="0" w:color="auto"/>
        <w:left w:val="none" w:sz="0" w:space="0" w:color="auto"/>
        <w:bottom w:val="none" w:sz="0" w:space="0" w:color="auto"/>
        <w:right w:val="none" w:sz="0" w:space="0" w:color="auto"/>
      </w:divBdr>
    </w:div>
    <w:div w:id="1972857331">
      <w:bodyDiv w:val="1"/>
      <w:marLeft w:val="0"/>
      <w:marRight w:val="0"/>
      <w:marTop w:val="0"/>
      <w:marBottom w:val="0"/>
      <w:divBdr>
        <w:top w:val="none" w:sz="0" w:space="0" w:color="auto"/>
        <w:left w:val="none" w:sz="0" w:space="0" w:color="auto"/>
        <w:bottom w:val="none" w:sz="0" w:space="0" w:color="auto"/>
        <w:right w:val="none" w:sz="0" w:space="0" w:color="auto"/>
      </w:divBdr>
    </w:div>
    <w:div w:id="2014793169">
      <w:bodyDiv w:val="1"/>
      <w:marLeft w:val="0"/>
      <w:marRight w:val="0"/>
      <w:marTop w:val="0"/>
      <w:marBottom w:val="0"/>
      <w:divBdr>
        <w:top w:val="none" w:sz="0" w:space="0" w:color="auto"/>
        <w:left w:val="none" w:sz="0" w:space="0" w:color="auto"/>
        <w:bottom w:val="none" w:sz="0" w:space="0" w:color="auto"/>
        <w:right w:val="none" w:sz="0" w:space="0" w:color="auto"/>
      </w:divBdr>
    </w:div>
    <w:div w:id="2028217400">
      <w:bodyDiv w:val="1"/>
      <w:marLeft w:val="0"/>
      <w:marRight w:val="0"/>
      <w:marTop w:val="0"/>
      <w:marBottom w:val="0"/>
      <w:divBdr>
        <w:top w:val="none" w:sz="0" w:space="0" w:color="auto"/>
        <w:left w:val="none" w:sz="0" w:space="0" w:color="auto"/>
        <w:bottom w:val="none" w:sz="0" w:space="0" w:color="auto"/>
        <w:right w:val="none" w:sz="0" w:space="0" w:color="auto"/>
      </w:divBdr>
    </w:div>
    <w:div w:id="2085713651">
      <w:bodyDiv w:val="1"/>
      <w:marLeft w:val="0"/>
      <w:marRight w:val="0"/>
      <w:marTop w:val="0"/>
      <w:marBottom w:val="0"/>
      <w:divBdr>
        <w:top w:val="none" w:sz="0" w:space="0" w:color="auto"/>
        <w:left w:val="none" w:sz="0" w:space="0" w:color="auto"/>
        <w:bottom w:val="none" w:sz="0" w:space="0" w:color="auto"/>
        <w:right w:val="none" w:sz="0" w:space="0" w:color="auto"/>
      </w:divBdr>
    </w:div>
    <w:div w:id="2137136878">
      <w:bodyDiv w:val="1"/>
      <w:marLeft w:val="0"/>
      <w:marRight w:val="0"/>
      <w:marTop w:val="0"/>
      <w:marBottom w:val="0"/>
      <w:divBdr>
        <w:top w:val="none" w:sz="0" w:space="0" w:color="auto"/>
        <w:left w:val="none" w:sz="0" w:space="0" w:color="auto"/>
        <w:bottom w:val="none" w:sz="0" w:space="0" w:color="auto"/>
        <w:right w:val="none" w:sz="0" w:space="0" w:color="auto"/>
      </w:divBdr>
    </w:div>
    <w:div w:id="21385978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tiff"/><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emf"/><Relationship Id="rId34" Type="http://schemas.openxmlformats.org/officeDocument/2006/relationships/image" Target="media/image27.emf"/><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emf"/><Relationship Id="rId33" Type="http://schemas.openxmlformats.org/officeDocument/2006/relationships/image" Target="media/image26.emf"/><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emf"/><Relationship Id="rId29" Type="http://schemas.openxmlformats.org/officeDocument/2006/relationships/image" Target="media/image22.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7.png"/><Relationship Id="rId32" Type="http://schemas.openxmlformats.org/officeDocument/2006/relationships/image" Target="media/image25.emf"/><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6.png"/><Relationship Id="rId28" Type="http://schemas.openxmlformats.org/officeDocument/2006/relationships/image" Target="media/image21.emf"/><Relationship Id="rId36" Type="http://schemas.openxmlformats.org/officeDocument/2006/relationships/image" Target="media/image29.emf"/><Relationship Id="rId10" Type="http://schemas.openxmlformats.org/officeDocument/2006/relationships/image" Target="media/image3.emf"/><Relationship Id="rId19" Type="http://schemas.openxmlformats.org/officeDocument/2006/relationships/image" Target="media/image12.png"/><Relationship Id="rId31" Type="http://schemas.openxmlformats.org/officeDocument/2006/relationships/image" Target="media/image24.emf"/><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emf"/><Relationship Id="rId35" Type="http://schemas.openxmlformats.org/officeDocument/2006/relationships/image" Target="media/image28.emf"/><Relationship Id="rId8" Type="http://schemas.openxmlformats.org/officeDocument/2006/relationships/image" Target="media/image1.emf"/><Relationship Id="rId3" Type="http://schemas.openxmlformats.org/officeDocument/2006/relationships/styles" Target="styles.xml"/></Relationships>
</file>

<file path=word/_rels/footer1.xml.rels><?xml version="1.0" encoding="UTF-8" standalone="yes"?>
<Relationships xmlns="http://schemas.openxmlformats.org/package/2006/relationships"><Relationship Id="rId1" Type="http://schemas.openxmlformats.org/officeDocument/2006/relationships/hyperlink" Target="https://moicandroic.home.blo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9E97AF-E2B6-4EFD-8D1E-F5845F06E7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2041</TotalTime>
  <Pages>17</Pages>
  <Words>2720</Words>
  <Characters>14119</Characters>
  <Application>Microsoft Office Word</Application>
  <DocSecurity>0</DocSecurity>
  <Lines>313</Lines>
  <Paragraphs>237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16602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Xipu Li</cp:lastModifiedBy>
  <cp:revision>34</cp:revision>
  <dcterms:created xsi:type="dcterms:W3CDTF">2020-04-24T16:25:00Z</dcterms:created>
  <dcterms:modified xsi:type="dcterms:W3CDTF">2020-05-28T17:57:00Z</dcterms:modified>
</cp:coreProperties>
</file>