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Healthcare</w:t>
      </w:r>
      <w:r w:rsidDel="00000000" w:rsidR="00000000" w:rsidRPr="00000000">
        <w:rPr>
          <w:rFonts w:ascii="Times New Roman" w:cs="Times New Roman" w:eastAsia="Times New Roman" w:hAnsi="Times New Roman"/>
          <w:b w:val="1"/>
          <w:sz w:val="24"/>
          <w:szCs w:val="24"/>
          <w:rtl w:val="0"/>
        </w:rPr>
        <w:t xml:space="preserve">: Around the World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Jacqui Corley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22, 2021</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highlight w:val="white"/>
          <w:rtl w:val="0"/>
        </w:rPr>
        <w:t xml:space="preserve">PRICE MOVEMENTS:</w:t>
      </w:r>
      <w:r w:rsidDel="00000000" w:rsidR="00000000" w:rsidRPr="00000000">
        <w:rPr>
          <w:rtl w:val="0"/>
        </w:rPr>
      </w:r>
    </w:p>
    <w:tbl>
      <w:tblPr>
        <w:tblStyle w:val="Table1"/>
        <w:tblW w:w="5719.0" w:type="dxa"/>
        <w:jc w:val="left"/>
        <w:tblInd w:w="0.0" w:type="dxa"/>
        <w:tblLayout w:type="fixed"/>
        <w:tblLook w:val="0400"/>
      </w:tblPr>
      <w:tblGrid>
        <w:gridCol w:w="1430"/>
        <w:gridCol w:w="2054"/>
        <w:gridCol w:w="2235"/>
        <w:tblGridChange w:id="0">
          <w:tblGrid>
            <w:gridCol w:w="1430"/>
            <w:gridCol w:w="2054"/>
            <w:gridCol w:w="2235"/>
          </w:tblGrid>
        </w:tblGridChange>
      </w:tblGrid>
      <w:tr>
        <w:trPr>
          <w:cantSplit w:val="0"/>
          <w:trHeight w:val="124"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Ticker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Closing Price </w:t>
            </w:r>
            <w:r w:rsidDel="00000000" w:rsidR="00000000" w:rsidRPr="00000000">
              <w:rPr>
                <w:rFonts w:ascii="Times New Roman" w:cs="Times New Roman" w:eastAsia="Times New Roman" w:hAnsi="Times New Roman"/>
                <w:b w:val="1"/>
                <w:sz w:val="24"/>
                <w:szCs w:val="24"/>
                <w:highlight w:val="white"/>
                <w:u w:val="single"/>
                <w:rtl w:val="0"/>
              </w:rPr>
              <w:t xml:space="preserve">9/21</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240" w:lineRule="auto"/>
              <w:ind w:firstLine="284"/>
              <w:jc w:val="center"/>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b w:val="1"/>
                <w:color w:val="000000"/>
                <w:sz w:val="24"/>
                <w:szCs w:val="24"/>
                <w:highlight w:val="white"/>
                <w:u w:val="single"/>
                <w:rtl w:val="0"/>
              </w:rPr>
              <w:t xml:space="preserve">Δ</w:t>
            </w:r>
            <w:commentRangeEnd w:id="0"/>
            <w:r w:rsidDel="00000000" w:rsidR="00000000" w:rsidRPr="00000000">
              <w:commentReference w:id="0"/>
            </w:r>
            <w:r w:rsidDel="00000000" w:rsidR="00000000" w:rsidRPr="00000000">
              <w:rPr>
                <w:rFonts w:ascii="Times New Roman" w:cs="Times New Roman" w:eastAsia="Times New Roman" w:hAnsi="Times New Roman"/>
                <w:b w:val="1"/>
                <w:color w:val="000000"/>
                <w:sz w:val="24"/>
                <w:szCs w:val="24"/>
                <w:highlight w:val="white"/>
                <w:u w:val="single"/>
                <w:rtl w:val="0"/>
              </w:rPr>
              <w:t xml:space="preserve"> from</w:t>
            </w:r>
            <w:r w:rsidDel="00000000" w:rsidR="00000000" w:rsidRPr="00000000">
              <w:rPr>
                <w:rFonts w:ascii="Times New Roman" w:cs="Times New Roman" w:eastAsia="Times New Roman" w:hAnsi="Times New Roman"/>
                <w:b w:val="1"/>
                <w:sz w:val="24"/>
                <w:szCs w:val="24"/>
                <w:highlight w:val="white"/>
                <w:u w:val="single"/>
                <w:rtl w:val="0"/>
              </w:rPr>
              <w:t xml:space="preserve"> 9</w:t>
            </w:r>
            <w:r w:rsidDel="00000000" w:rsidR="00000000" w:rsidRPr="00000000">
              <w:rPr>
                <w:rFonts w:ascii="Times New Roman" w:cs="Times New Roman" w:eastAsia="Times New Roman" w:hAnsi="Times New Roman"/>
                <w:b w:val="1"/>
                <w:color w:val="000000"/>
                <w:sz w:val="24"/>
                <w:szCs w:val="24"/>
                <w:highlight w:val="white"/>
                <w:u w:val="single"/>
                <w:rtl w:val="0"/>
              </w:rPr>
              <w:t xml:space="preserve">/</w:t>
            </w:r>
            <w:r w:rsidDel="00000000" w:rsidR="00000000" w:rsidRPr="00000000">
              <w:rPr>
                <w:rFonts w:ascii="Times New Roman" w:cs="Times New Roman" w:eastAsia="Times New Roman" w:hAnsi="Times New Roman"/>
                <w:b w:val="1"/>
                <w:sz w:val="24"/>
                <w:szCs w:val="24"/>
                <w:highlight w:val="white"/>
                <w:u w:val="single"/>
                <w:rtl w:val="0"/>
              </w:rPr>
              <w:t xml:space="preserve">13</w:t>
            </w:r>
            <w:r w:rsidDel="00000000" w:rsidR="00000000" w:rsidRPr="00000000">
              <w:rPr>
                <w:rtl w:val="0"/>
              </w:rPr>
            </w:r>
          </w:p>
        </w:tc>
      </w:tr>
      <w:tr>
        <w:trPr>
          <w:cantSplit w:val="0"/>
          <w:trHeight w:val="136"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CVS</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83.90</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jc w:val="center"/>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Up 0.01%</w:t>
            </w:r>
          </w:p>
        </w:tc>
      </w:tr>
      <w:tr>
        <w:trPr>
          <w:cantSplit w:val="0"/>
          <w:trHeight w:val="136"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$426.</w:t>
            </w:r>
            <w:r w:rsidDel="00000000" w:rsidR="00000000" w:rsidRPr="00000000">
              <w:rPr>
                <w:rFonts w:ascii="Times New Roman" w:cs="Times New Roman" w:eastAsia="Times New Roman" w:hAnsi="Times New Roman"/>
                <w:sz w:val="24"/>
                <w:szCs w:val="24"/>
                <w:highlight w:val="white"/>
                <w:rtl w:val="0"/>
              </w:rPr>
              <w:t xml:space="preserve">46</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jc w:val="center"/>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Down 3.47%</w:t>
            </w:r>
          </w:p>
        </w:tc>
      </w:tr>
      <w:tr>
        <w:trPr>
          <w:cantSplit w:val="0"/>
          <w:trHeight w:val="136"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JAZZ</w:t>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PDCO</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34.94</w:t>
            </w: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$30.14</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color w:val="c00000"/>
                <w:sz w:val="24"/>
                <w:szCs w:val="24"/>
                <w:rtl w:val="0"/>
              </w:rPr>
              <w:t xml:space="preserve">Down 4.33%</w:t>
            </w:r>
          </w:p>
          <w:p w:rsidR="00000000" w:rsidDel="00000000" w:rsidP="00000000" w:rsidRDefault="00000000" w:rsidRPr="00000000" w14:paraId="00000015">
            <w:pPr>
              <w:spacing w:after="0" w:line="240" w:lineRule="auto"/>
              <w:jc w:val="center"/>
              <w:rPr>
                <w:rFonts w:ascii="Times New Roman" w:cs="Times New Roman" w:eastAsia="Times New Roman" w:hAnsi="Times New Roman"/>
                <w:color w:val="00b050"/>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color w:val="c00000"/>
                <w:sz w:val="24"/>
                <w:szCs w:val="24"/>
                <w:rtl w:val="0"/>
              </w:rPr>
              <w:t xml:space="preserve">Down 4.20%</w:t>
            </w:r>
          </w:p>
        </w:tc>
      </w:tr>
      <w:tr>
        <w:trPr>
          <w:cantSplit w:val="0"/>
          <w:trHeight w:val="136"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IXJ</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$8</w:t>
            </w:r>
            <w:r w:rsidDel="00000000" w:rsidR="00000000" w:rsidRPr="00000000">
              <w:rPr>
                <w:rFonts w:ascii="Times New Roman" w:cs="Times New Roman" w:eastAsia="Times New Roman" w:hAnsi="Times New Roman"/>
                <w:sz w:val="24"/>
                <w:szCs w:val="24"/>
                <w:highlight w:val="white"/>
                <w:rtl w:val="0"/>
              </w:rPr>
              <w:t xml:space="preserve">6.51</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9">
            <w:pPr>
              <w:tabs>
                <w:tab w:val="left" w:pos="1643"/>
              </w:tabs>
              <w:spacing w:after="0" w:line="240" w:lineRule="auto"/>
              <w:jc w:val="center"/>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Down 0.02%</w:t>
            </w:r>
          </w:p>
          <w:p w:rsidR="00000000" w:rsidDel="00000000" w:rsidP="00000000" w:rsidRDefault="00000000" w:rsidRPr="00000000" w14:paraId="0000001A">
            <w:pPr>
              <w:tabs>
                <w:tab w:val="left" w:pos="1643"/>
              </w:tabs>
              <w:spacing w:after="0" w:line="240" w:lineRule="auto"/>
              <w:jc w:val="center"/>
              <w:rPr>
                <w:rFonts w:ascii="Times New Roman" w:cs="Times New Roman" w:eastAsia="Times New Roman" w:hAnsi="Times New Roman"/>
                <w:color w:val="00b050"/>
                <w:sz w:val="24"/>
                <w:szCs w:val="24"/>
              </w:rPr>
            </w:pP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INDIVIDUAL HOLDINGS: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CVS: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CVS announced plans to hire 25,000 new employees this Friday for clinical and retail jobs to offset flu season in addition to COVID testing/vaccine demands. Source: </w:t>
      </w:r>
      <w:hyperlink r:id="rId9">
        <w:r w:rsidDel="00000000" w:rsidR="00000000" w:rsidRPr="00000000">
          <w:rPr>
            <w:rFonts w:ascii="Times New Roman" w:cs="Times New Roman" w:eastAsia="Times New Roman" w:hAnsi="Times New Roman"/>
            <w:color w:val="1155cc"/>
            <w:sz w:val="24"/>
            <w:szCs w:val="24"/>
            <w:u w:val="single"/>
            <w:rtl w:val="0"/>
          </w:rPr>
          <w:t xml:space="preserve">WITN</w:t>
        </w:r>
      </w:hyperlink>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Shortage of worker crisis, forced to send patients and customers away that are looking for COVID vaccines and now booster shots. Source: </w:t>
      </w:r>
      <w:hyperlink r:id="rId10">
        <w:r w:rsidDel="00000000" w:rsidR="00000000" w:rsidRPr="00000000">
          <w:rPr>
            <w:rFonts w:ascii="Times New Roman" w:cs="Times New Roman" w:eastAsia="Times New Roman" w:hAnsi="Times New Roman"/>
            <w:color w:val="1155cc"/>
            <w:sz w:val="24"/>
            <w:szCs w:val="24"/>
            <w:u w:val="single"/>
            <w:rtl w:val="0"/>
          </w:rPr>
          <w:t xml:space="preserve">WSJ</w:t>
        </w:r>
      </w:hyperlink>
      <w:r w:rsidDel="00000000" w:rsidR="00000000" w:rsidRPr="00000000">
        <w:rPr>
          <w:rtl w:val="0"/>
        </w:rPr>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Causing poor service, slowdowns of production, staff burnout.</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Single-day hiring spree plan to alleviate hour long lines, chaotic storefronts, and unanswered calls, but retail and manufacturing industries still dealing with labor shortages.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COO fell 0.51% on 9/16 Source: </w:t>
      </w:r>
      <w:hyperlink r:id="rId11">
        <w:r w:rsidDel="00000000" w:rsidR="00000000" w:rsidRPr="00000000">
          <w:rPr>
            <w:rFonts w:ascii="Times New Roman" w:cs="Times New Roman" w:eastAsia="Times New Roman" w:hAnsi="Times New Roman"/>
            <w:color w:val="1155cc"/>
            <w:sz w:val="24"/>
            <w:szCs w:val="24"/>
            <w:u w:val="single"/>
            <w:rtl w:val="0"/>
          </w:rPr>
          <w:t xml:space="preserve">Equities Analysts</w:t>
        </w:r>
      </w:hyperlink>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Recent consensus rating of “Buy” from Price target at $433.08. Source: </w:t>
      </w:r>
      <w:hyperlink r:id="rId12">
        <w:r w:rsidDel="00000000" w:rsidR="00000000" w:rsidRPr="00000000">
          <w:rPr>
            <w:rFonts w:ascii="Times New Roman" w:cs="Times New Roman" w:eastAsia="Times New Roman" w:hAnsi="Times New Roman"/>
            <w:color w:val="1155cc"/>
            <w:sz w:val="24"/>
            <w:szCs w:val="24"/>
            <w:u w:val="single"/>
            <w:rtl w:val="0"/>
          </w:rPr>
          <w:t xml:space="preserve">Marketbeat</w:t>
        </w:r>
      </w:hyperlink>
      <w:r w:rsidDel="00000000" w:rsidR="00000000" w:rsidRPr="00000000">
        <w:rPr>
          <w:rtl w:val="0"/>
        </w:rPr>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Jeffries rated a “buy” with a price target at $450</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Piper Sandler and Stephens “overweight” rating for COO</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JAZZ: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Set to participate in Upcoming September Investor Conferences Source: </w:t>
      </w:r>
      <w:hyperlink r:id="rId13">
        <w:r w:rsidDel="00000000" w:rsidR="00000000" w:rsidRPr="00000000">
          <w:rPr>
            <w:rFonts w:ascii="Times New Roman" w:cs="Times New Roman" w:eastAsia="Times New Roman" w:hAnsi="Times New Roman"/>
            <w:color w:val="1155cc"/>
            <w:sz w:val="24"/>
            <w:szCs w:val="24"/>
            <w:u w:val="single"/>
            <w:rtl w:val="0"/>
          </w:rPr>
          <w:t xml:space="preserve">PR Newswire</w:t>
        </w:r>
      </w:hyperlink>
      <w:r w:rsidDel="00000000" w:rsidR="00000000" w:rsidRPr="00000000">
        <w:rPr>
          <w:rtl w:val="0"/>
        </w:rPr>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BofA Virtual Global Healthcare Conference 2021 9/15</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Cantor Virtual Global Healthcare Conference 9/23</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PDCO:</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PDCO fell 2.58% on 9/20 Source: </w:t>
      </w:r>
      <w:hyperlink r:id="rId14">
        <w:r w:rsidDel="00000000" w:rsidR="00000000" w:rsidRPr="00000000">
          <w:rPr>
            <w:rFonts w:ascii="Times New Roman" w:cs="Times New Roman" w:eastAsia="Times New Roman" w:hAnsi="Times New Roman"/>
            <w:color w:val="1155cc"/>
            <w:sz w:val="24"/>
            <w:szCs w:val="24"/>
            <w:u w:val="single"/>
            <w:rtl w:val="0"/>
          </w:rPr>
          <w:t xml:space="preserve">Equities Analysts</w:t>
        </w:r>
      </w:hyperlink>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Volume spiked 11x the 20-day average. Source: Bloomberg</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~606k shares vs 55k</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INDUSTRY NEWS: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1"/>
          <w:sz w:val="24"/>
          <w:szCs w:val="24"/>
          <w:highlight w:val="white"/>
          <w:rtl w:val="0"/>
        </w:rPr>
        <w:t xml:space="preserve">9/21</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Retailers seek 90-days to comply with OSHA Vaccination rule</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Emergency temporary standard being developed by Labor Department’s Occupational Safety and Health Administration: every employer with &gt;100 employees must confirm vaccination status or weekly negative COVID tests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Biden outlined the plan on Sept. 9th however no formal date has been shared in terms of releasing an official mandate or statement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delay means with the 90-day implementation buffer, the rule will not be in place until after the holiday season, which is a critical timeline for retailers (and shoppers)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Bloomberg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9/21</w:t>
      </w:r>
      <w:r w:rsidDel="00000000" w:rsidR="00000000" w:rsidRPr="00000000">
        <w:rPr>
          <w:rFonts w:ascii="Times New Roman" w:cs="Times New Roman" w:eastAsia="Times New Roman" w:hAnsi="Times New Roman"/>
          <w:b w:val="1"/>
          <w:i w:val="1"/>
          <w:color w:val="000000"/>
          <w:sz w:val="24"/>
          <w:szCs w:val="24"/>
          <w:rtl w:val="0"/>
        </w:rPr>
        <w:t xml:space="preserve">)</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Nursing union rep predicts 10-20% of Oregon nurses will exit healthcare/hospital due to vaccine mandate</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Hospitals likely need the nurses, especially as flu season approaches and COVID booster shots start being administered at a more rapid pace</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patients are the first priority and unvaccinated staff/nurses would jeopardize that</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w:t>
      </w:r>
      <w:hyperlink r:id="rId15">
        <w:r w:rsidDel="00000000" w:rsidR="00000000" w:rsidRPr="00000000">
          <w:rPr>
            <w:rFonts w:ascii="Times New Roman" w:cs="Times New Roman" w:eastAsia="Times New Roman" w:hAnsi="Times New Roman"/>
            <w:color w:val="1155cc"/>
            <w:sz w:val="24"/>
            <w:szCs w:val="24"/>
            <w:u w:val="single"/>
            <w:rtl w:val="0"/>
          </w:rPr>
          <w:t xml:space="preserve">NBC</w:t>
        </w:r>
      </w:hyperlink>
      <w:r w:rsidDel="00000000" w:rsidR="00000000" w:rsidRPr="00000000">
        <w:rPr>
          <w:rtl w:val="0"/>
        </w:rPr>
      </w:r>
    </w:p>
    <w:p>
      <w:r>
        <w:br w:type="page"/>
      </w:r>
    </w:p>
    <w:sectPr>
      <w:pgSz w:h="15840" w:w="12240" w:orient="portrait"/>
      <w:pgMar w:bottom="1440" w:top="1440" w:left="1440" w:right="1440" w:header="720" w:footer="720"/>
      <w:pgNumType w:start="1"/>
    </w:sectPr>
    <w:p w14:paraId="5EB174DE" w14:textId="41EFC00A" w:rsidR="006732EC" w:rsidRPr="00C3138A" w:rsidRDefault="51D9EAB4">
      <w:pPr>
        <w:rPr>
          <w:rFonts w:ascii="Times New Roman" w:hAnsi="Times New Roman" w:cs="Times New Roman"/>
          <w:sz w:val="24"/>
          <w:szCs w:val="24"/>
        </w:rPr>
      </w:pPr>
      <w:r w:rsidRPr="55DEAC52">
        <w:rPr>
          <w:rFonts w:ascii="Times New Roman" w:hAnsi="Times New Roman" w:cs="Times New Roman"/>
          <w:sz w:val="24"/>
          <w:szCs w:val="24"/>
        </w:rPr>
        <w:t>Justin Pel</w:t>
      </w:r>
      <w:r w:rsidR="00CA2691">
        <w:rPr>
          <w:rFonts w:ascii="Times New Roman" w:hAnsi="Times New Roman" w:cs="Times New Roman"/>
          <w:sz w:val="24"/>
          <w:szCs w:val="24"/>
        </w:rPr>
        <w:t>l</w:t>
      </w:r>
      <w:r w:rsidRPr="55DEAC52">
        <w:rPr>
          <w:rFonts w:ascii="Times New Roman" w:hAnsi="Times New Roman" w:cs="Times New Roman"/>
          <w:sz w:val="24"/>
          <w:szCs w:val="24"/>
        </w:rPr>
        <w:t>egrino</w:t>
      </w:r>
    </w:p>
    <w:p w14:paraId="4C2D4C3E" w14:textId="6093C3F2" w:rsidR="00774A48" w:rsidRPr="00C3138A" w:rsidRDefault="51D9EAB4">
      <w:pPr>
        <w:rPr>
          <w:rFonts w:ascii="Times New Roman" w:hAnsi="Times New Roman" w:cs="Times New Roman"/>
          <w:sz w:val="24"/>
          <w:szCs w:val="24"/>
        </w:rPr>
      </w:pPr>
      <w:r w:rsidRPr="55DEAC52">
        <w:rPr>
          <w:rFonts w:ascii="Times New Roman" w:hAnsi="Times New Roman" w:cs="Times New Roman"/>
          <w:sz w:val="24"/>
          <w:szCs w:val="24"/>
        </w:rPr>
        <w:t>S</w:t>
      </w:r>
      <w:r w:rsidR="00CA2691">
        <w:rPr>
          <w:rFonts w:ascii="Times New Roman" w:hAnsi="Times New Roman" w:cs="Times New Roman"/>
          <w:sz w:val="24"/>
          <w:szCs w:val="24"/>
        </w:rPr>
        <w:t>ep</w:t>
      </w:r>
      <w:r w:rsidRPr="55DEAC52">
        <w:rPr>
          <w:rFonts w:ascii="Times New Roman" w:hAnsi="Times New Roman" w:cs="Times New Roman"/>
          <w:sz w:val="24"/>
          <w:szCs w:val="24"/>
        </w:rPr>
        <w:t xml:space="preserve">tember </w:t>
      </w:r>
      <w:r w:rsidR="00930433">
        <w:rPr>
          <w:rFonts w:ascii="Times New Roman" w:hAnsi="Times New Roman" w:cs="Times New Roman"/>
          <w:sz w:val="24"/>
          <w:szCs w:val="24"/>
        </w:rPr>
        <w:t>21</w:t>
      </w:r>
      <w:r w:rsidR="00930433">
        <w:rPr>
          <w:rFonts w:ascii="Times New Roman" w:hAnsi="Times New Roman" w:cs="Times New Roman"/>
          <w:sz w:val="24"/>
          <w:szCs w:val="24"/>
          <w:vertAlign w:val="superscript"/>
        </w:rPr>
        <w:t>st</w:t>
      </w:r>
      <w:proofErr w:type="gramStart"/>
      <w:r w:rsidRPr="55DEAC52">
        <w:rPr>
          <w:rFonts w:ascii="Times New Roman" w:hAnsi="Times New Roman" w:cs="Times New Roman"/>
          <w:sz w:val="24"/>
          <w:szCs w:val="24"/>
          <w:vertAlign w:val="superscript"/>
        </w:rPr>
        <w:t xml:space="preserve"> </w:t>
      </w:r>
      <w:r w:rsidR="00DA25A5" w:rsidRPr="55DEAC52">
        <w:rPr>
          <w:rFonts w:ascii="Times New Roman" w:hAnsi="Times New Roman" w:cs="Times New Roman"/>
          <w:sz w:val="24"/>
          <w:szCs w:val="24"/>
        </w:rPr>
        <w:t>2021</w:t>
      </w:r>
      <w:proofErr w:type="gramEnd"/>
    </w:p>
    <w:p w14:paraId="19ACD2E7" w14:textId="68CB6D7C" w:rsidR="00774A48" w:rsidRPr="00C3138A" w:rsidRDefault="00C3765D" w:rsidP="00314FA1">
      <w:pPr>
        <w:jc w:val="center"/>
        <w:rPr>
          <w:rFonts w:ascii="Times New Roman" w:hAnsi="Times New Roman" w:cs="Times New Roman"/>
          <w:sz w:val="28"/>
          <w:szCs w:val="28"/>
        </w:rPr>
      </w:pPr>
      <w:r w:rsidRPr="00C3138A">
        <w:rPr>
          <w:rFonts w:ascii="Times New Roman" w:hAnsi="Times New Roman" w:cs="Times New Roman"/>
          <w:i/>
          <w:iCs/>
          <w:sz w:val="28"/>
          <w:szCs w:val="28"/>
        </w:rPr>
        <w:t>Energy:</w:t>
      </w:r>
      <w:r w:rsidRPr="00C3138A">
        <w:rPr>
          <w:rFonts w:ascii="Times New Roman" w:hAnsi="Times New Roman" w:cs="Times New Roman"/>
          <w:sz w:val="28"/>
          <w:szCs w:val="28"/>
        </w:rPr>
        <w:t xml:space="preserve"> </w:t>
      </w:r>
      <w:r w:rsidR="00BA11CE" w:rsidRPr="00C3138A">
        <w:rPr>
          <w:rFonts w:ascii="Times New Roman" w:hAnsi="Times New Roman" w:cs="Times New Roman"/>
          <w:sz w:val="28"/>
          <w:szCs w:val="28"/>
        </w:rPr>
        <w:t>Around the World</w:t>
      </w:r>
    </w:p>
    <w:p w14:paraId="13901168" w14:textId="77777777" w:rsidR="00774A48" w:rsidRPr="00C3138A" w:rsidRDefault="00774A48" w:rsidP="00774A48">
      <w:pPr>
        <w:spacing w:line="240" w:lineRule="auto"/>
        <w:rPr>
          <w:rFonts w:ascii="Times New Roman" w:eastAsia="Times New Roman" w:hAnsi="Times New Roman" w:cs="Times New Roman"/>
          <w:sz w:val="24"/>
          <w:szCs w:val="24"/>
        </w:rPr>
      </w:pPr>
      <w:r w:rsidRPr="00C3138A">
        <w:rPr>
          <w:rFonts w:ascii="Times New Roman" w:eastAsia="Times New Roman" w:hAnsi="Times New Roman" w:cs="Times New Roman"/>
          <w:b/>
          <w:bCs/>
          <w:i/>
          <w:iCs/>
          <w:color w:val="000000"/>
          <w:sz w:val="24"/>
          <w:szCs w:val="24"/>
          <w:shd w:val="clear" w:color="auto" w:fill="FFFFFF"/>
        </w:rPr>
        <w:t>PRICE MOVEMENTS:</w:t>
      </w:r>
    </w:p>
    <w:tbl>
      <w:tblPr>
        <w:tblW w:w="9639" w:type="dxa"/>
        <w:jc w:val="center"/>
        <w:tblCellMar>
          <w:top w:w="15" w:type="dxa"/>
          <w:left w:w="15" w:type="dxa"/>
          <w:bottom w:w="15" w:type="dxa"/>
          <w:right w:w="15" w:type="dxa"/>
        </w:tblCellMar>
        <w:tblLook w:val="04A0" w:firstRow="1" w:lastRow="0" w:firstColumn="1" w:lastColumn="0" w:noHBand="0" w:noVBand="1"/>
      </w:tblPr>
      <w:tblGrid>
        <w:gridCol w:w="3677"/>
        <w:gridCol w:w="3541"/>
        <w:gridCol w:w="2421"/>
      </w:tblGrid>
      <w:tr w:rsidR="00774A48" w:rsidRPr="00C3138A" w14:paraId="3EF00DFD" w14:textId="77777777" w:rsidTr="55DEAC52">
        <w:trPr>
          <w:trHeight w:val="193"/>
          <w:jc w:val="center"/>
        </w:trPr>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18F88924" w14:textId="77777777" w:rsidR="00774A48" w:rsidRPr="00C3138A" w:rsidRDefault="00774A48" w:rsidP="00314FA1">
            <w:pPr>
              <w:spacing w:after="0" w:line="240" w:lineRule="auto"/>
              <w:jc w:val="center"/>
              <w:rPr>
                <w:rFonts w:ascii="Times New Roman" w:eastAsia="Times New Roman" w:hAnsi="Times New Roman" w:cs="Times New Roman"/>
                <w:sz w:val="24"/>
                <w:szCs w:val="24"/>
              </w:rPr>
            </w:pPr>
            <w:r w:rsidRPr="00C3138A">
              <w:rPr>
                <w:rFonts w:ascii="Times New Roman" w:eastAsia="Times New Roman" w:hAnsi="Times New Roman" w:cs="Times New Roman"/>
                <w:b/>
                <w:bCs/>
                <w:color w:val="000000"/>
                <w:sz w:val="24"/>
                <w:szCs w:val="24"/>
                <w:u w:val="single"/>
                <w:shd w:val="clear" w:color="auto" w:fill="FFFFFF"/>
              </w:rPr>
              <w:t>Ticker</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11B1F310" w14:textId="28ECBDA4" w:rsidR="00774A48" w:rsidRPr="00C3138A" w:rsidRDefault="00774A48" w:rsidP="55DEAC52">
            <w:pPr>
              <w:spacing w:after="0" w:line="240" w:lineRule="auto"/>
              <w:jc w:val="center"/>
              <w:rPr>
                <w:rFonts w:ascii="Times New Roman" w:eastAsia="Times New Roman" w:hAnsi="Times New Roman" w:cs="Times New Roman"/>
                <w:b/>
                <w:bCs/>
                <w:color w:val="000000" w:themeColor="text1"/>
                <w:sz w:val="24"/>
                <w:szCs w:val="24"/>
                <w:u w:val="single"/>
              </w:rPr>
            </w:pPr>
            <w:r w:rsidRPr="00C3138A">
              <w:rPr>
                <w:rFonts w:ascii="Times New Roman" w:eastAsia="Times New Roman" w:hAnsi="Times New Roman" w:cs="Times New Roman"/>
                <w:b/>
                <w:bCs/>
                <w:color w:val="000000"/>
                <w:sz w:val="24"/>
                <w:szCs w:val="24"/>
                <w:u w:val="single"/>
                <w:shd w:val="clear" w:color="auto" w:fill="FFFFFF"/>
              </w:rPr>
              <w:t xml:space="preserve">Closing Price </w:t>
            </w:r>
            <w:r w:rsidR="2190A15D" w:rsidRPr="00C3138A">
              <w:rPr>
                <w:rFonts w:ascii="Times New Roman" w:eastAsia="Times New Roman" w:hAnsi="Times New Roman" w:cs="Times New Roman"/>
                <w:b/>
                <w:bCs/>
                <w:color w:val="000000"/>
                <w:sz w:val="24"/>
                <w:szCs w:val="24"/>
                <w:u w:val="single"/>
                <w:shd w:val="clear" w:color="auto" w:fill="FFFFFF"/>
              </w:rPr>
              <w:t>9</w:t>
            </w:r>
            <w:r w:rsidR="00235B77" w:rsidRPr="00C3138A">
              <w:rPr>
                <w:rFonts w:ascii="Times New Roman" w:eastAsia="Times New Roman" w:hAnsi="Times New Roman" w:cs="Times New Roman"/>
                <w:b/>
                <w:bCs/>
                <w:color w:val="000000"/>
                <w:sz w:val="24"/>
                <w:szCs w:val="24"/>
                <w:u w:val="single"/>
                <w:shd w:val="clear" w:color="auto" w:fill="FFFFFF"/>
              </w:rPr>
              <w:t>/</w:t>
            </w:r>
            <w:r w:rsidR="00930433">
              <w:rPr>
                <w:rFonts w:ascii="Times New Roman" w:eastAsia="Times New Roman" w:hAnsi="Times New Roman" w:cs="Times New Roman"/>
                <w:b/>
                <w:bCs/>
                <w:color w:val="000000"/>
                <w:sz w:val="24"/>
                <w:szCs w:val="24"/>
                <w:u w:val="single"/>
                <w:shd w:val="clear" w:color="auto" w:fill="FFFFFF"/>
              </w:rPr>
              <w:t>21</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72C65D23" w14:textId="4874F864" w:rsidR="00774A48" w:rsidRPr="00C3138A" w:rsidRDefault="00774A48" w:rsidP="00314FA1">
            <w:pPr>
              <w:spacing w:after="0" w:line="240" w:lineRule="auto"/>
              <w:jc w:val="center"/>
              <w:rPr>
                <w:rFonts w:ascii="Times New Roman" w:eastAsia="Times New Roman" w:hAnsi="Times New Roman" w:cs="Times New Roman"/>
                <w:sz w:val="24"/>
                <w:szCs w:val="24"/>
              </w:rPr>
            </w:pPr>
            <w:r w:rsidRPr="00C3138A">
              <w:rPr>
                <w:rFonts w:ascii="Times New Roman" w:eastAsia="Times New Roman" w:hAnsi="Times New Roman" w:cs="Times New Roman"/>
                <w:b/>
                <w:bCs/>
                <w:color w:val="000000"/>
                <w:sz w:val="24"/>
                <w:szCs w:val="24"/>
                <w:u w:val="single"/>
                <w:shd w:val="clear" w:color="auto" w:fill="FFFFFF"/>
              </w:rPr>
              <w:t xml:space="preserve">Δ from </w:t>
            </w:r>
            <w:r w:rsidR="309ADA6D" w:rsidRPr="00C3138A">
              <w:rPr>
                <w:rFonts w:ascii="Times New Roman" w:eastAsia="Times New Roman" w:hAnsi="Times New Roman" w:cs="Times New Roman"/>
                <w:b/>
                <w:bCs/>
                <w:color w:val="000000"/>
                <w:sz w:val="24"/>
                <w:szCs w:val="24"/>
                <w:u w:val="single"/>
                <w:shd w:val="clear" w:color="auto" w:fill="FFFFFF"/>
              </w:rPr>
              <w:t>9</w:t>
            </w:r>
            <w:r w:rsidR="00235B77" w:rsidRPr="00C3138A">
              <w:rPr>
                <w:rFonts w:ascii="Times New Roman" w:eastAsia="Times New Roman" w:hAnsi="Times New Roman" w:cs="Times New Roman"/>
                <w:b/>
                <w:bCs/>
                <w:color w:val="000000"/>
                <w:sz w:val="24"/>
                <w:szCs w:val="24"/>
                <w:u w:val="single"/>
                <w:shd w:val="clear" w:color="auto" w:fill="FFFFFF"/>
              </w:rPr>
              <w:t>/</w:t>
            </w:r>
            <w:r w:rsidR="00930433">
              <w:rPr>
                <w:rFonts w:ascii="Times New Roman" w:eastAsia="Times New Roman" w:hAnsi="Times New Roman" w:cs="Times New Roman"/>
                <w:b/>
                <w:bCs/>
                <w:color w:val="000000"/>
                <w:sz w:val="24"/>
                <w:szCs w:val="24"/>
                <w:u w:val="single"/>
                <w:shd w:val="clear" w:color="auto" w:fill="FFFFFF"/>
              </w:rPr>
              <w:t>20</w:t>
            </w:r>
          </w:p>
        </w:tc>
      </w:tr>
      <w:tr w:rsidR="00774A48" w:rsidRPr="00C3138A" w14:paraId="293E7772" w14:textId="77777777" w:rsidTr="55DEAC52">
        <w:trPr>
          <w:trHeight w:val="212"/>
          <w:jc w:val="center"/>
        </w:trPr>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1A556992" w14:textId="1ABAECF0" w:rsidR="00774A48" w:rsidRPr="00C3138A" w:rsidRDefault="00ED4C23" w:rsidP="00314FA1">
            <w:pPr>
              <w:spacing w:after="0" w:line="240" w:lineRule="auto"/>
              <w:jc w:val="center"/>
              <w:rPr>
                <w:rFonts w:ascii="Times New Roman" w:eastAsia="Times New Roman" w:hAnsi="Times New Roman" w:cs="Times New Roman"/>
                <w:i/>
                <w:iCs/>
                <w:sz w:val="24"/>
                <w:szCs w:val="24"/>
              </w:rPr>
            </w:pPr>
            <w:r w:rsidRPr="00C3138A">
              <w:rPr>
                <w:rFonts w:ascii="Times New Roman" w:eastAsia="Times New Roman" w:hAnsi="Times New Roman" w:cs="Times New Roman"/>
                <w:i/>
                <w:iCs/>
                <w:sz w:val="24"/>
                <w:szCs w:val="24"/>
              </w:rPr>
              <w:t>RUN</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59BFC487" w14:textId="192DDF24" w:rsidR="00774A48" w:rsidRPr="00C3138A" w:rsidRDefault="00774A48" w:rsidP="55DEAC52">
            <w:pPr>
              <w:spacing w:after="0" w:line="240" w:lineRule="auto"/>
              <w:jc w:val="center"/>
              <w:rPr>
                <w:rFonts w:ascii="Times New Roman" w:eastAsia="Times New Roman" w:hAnsi="Times New Roman" w:cs="Times New Roman"/>
                <w:color w:val="000000" w:themeColor="text1"/>
                <w:sz w:val="24"/>
                <w:szCs w:val="24"/>
              </w:rPr>
            </w:pPr>
            <w:r w:rsidRPr="00C3138A">
              <w:rPr>
                <w:rFonts w:ascii="Times New Roman" w:eastAsia="Times New Roman" w:hAnsi="Times New Roman" w:cs="Times New Roman"/>
                <w:color w:val="000000"/>
                <w:sz w:val="24"/>
                <w:szCs w:val="24"/>
                <w:shd w:val="clear" w:color="auto" w:fill="FFFFFF"/>
              </w:rPr>
              <w:t>$</w:t>
            </w:r>
            <w:r w:rsidR="5F428BC2" w:rsidRPr="00C3138A">
              <w:rPr>
                <w:rFonts w:ascii="Times New Roman" w:eastAsia="Times New Roman" w:hAnsi="Times New Roman" w:cs="Times New Roman"/>
                <w:color w:val="000000"/>
                <w:sz w:val="24"/>
                <w:szCs w:val="24"/>
                <w:shd w:val="clear" w:color="auto" w:fill="FFFFFF"/>
              </w:rPr>
              <w:t>4</w:t>
            </w:r>
            <w:r w:rsidR="00930433">
              <w:rPr>
                <w:rFonts w:ascii="Times New Roman" w:eastAsia="Times New Roman" w:hAnsi="Times New Roman" w:cs="Times New Roman"/>
                <w:color w:val="000000"/>
                <w:sz w:val="24"/>
                <w:szCs w:val="24"/>
                <w:shd w:val="clear" w:color="auto" w:fill="FFFFFF"/>
              </w:rPr>
              <w:t>3.19</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2CE35B9E" w14:textId="175E0A05" w:rsidR="00774A48" w:rsidRPr="00C3138A" w:rsidRDefault="00774A48" w:rsidP="00314FA1">
            <w:pPr>
              <w:spacing w:after="0" w:line="240" w:lineRule="auto"/>
              <w:jc w:val="center"/>
              <w:rPr>
                <w:rFonts w:ascii="Times New Roman" w:eastAsia="Times New Roman" w:hAnsi="Times New Roman" w:cs="Times New Roman"/>
                <w:sz w:val="24"/>
                <w:szCs w:val="24"/>
              </w:rPr>
            </w:pPr>
            <w:r w:rsidRPr="55DEAC52">
              <w:rPr>
                <w:rFonts w:ascii="Times New Roman" w:eastAsia="Times New Roman" w:hAnsi="Times New Roman" w:cs="Times New Roman"/>
                <w:color w:val="00B050"/>
                <w:sz w:val="24"/>
                <w:szCs w:val="24"/>
              </w:rPr>
              <w:t xml:space="preserve">Up </w:t>
            </w:r>
            <w:r w:rsidR="00930433">
              <w:rPr>
                <w:rFonts w:ascii="Times New Roman" w:eastAsia="Times New Roman" w:hAnsi="Times New Roman" w:cs="Times New Roman"/>
                <w:color w:val="00B050"/>
                <w:sz w:val="24"/>
                <w:szCs w:val="24"/>
              </w:rPr>
              <w:t>0.86</w:t>
            </w:r>
            <w:r w:rsidRPr="55DEAC52">
              <w:rPr>
                <w:rFonts w:ascii="Times New Roman" w:eastAsia="Times New Roman" w:hAnsi="Times New Roman" w:cs="Times New Roman"/>
                <w:color w:val="00B050"/>
                <w:sz w:val="24"/>
                <w:szCs w:val="24"/>
              </w:rPr>
              <w:t>%</w:t>
            </w:r>
          </w:p>
        </w:tc>
      </w:tr>
      <w:tr w:rsidR="00A24FE6" w:rsidRPr="00C3138A" w14:paraId="74C5BCD7" w14:textId="77777777" w:rsidTr="55DEAC52">
        <w:trPr>
          <w:trHeight w:val="212"/>
          <w:jc w:val="center"/>
        </w:trPr>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5C7908FC" w14:textId="14ED6162" w:rsidR="00A24FE6" w:rsidRPr="00C3138A" w:rsidRDefault="00A24FE6" w:rsidP="55DEAC52">
            <w:pPr>
              <w:spacing w:after="0" w:line="240" w:lineRule="auto"/>
              <w:jc w:val="center"/>
              <w:rPr>
                <w:rFonts w:ascii="Times New Roman" w:eastAsia="Times New Roman" w:hAnsi="Times New Roman" w:cs="Times New Roman"/>
                <w:i/>
                <w:iCs/>
                <w:sz w:val="24"/>
                <w:szCs w:val="24"/>
              </w:rPr>
            </w:pPr>
            <w:r w:rsidRPr="55DEAC52">
              <w:rPr>
                <w:rFonts w:ascii="Times New Roman" w:eastAsia="Times New Roman" w:hAnsi="Times New Roman" w:cs="Times New Roman"/>
                <w:i/>
                <w:iCs/>
                <w:sz w:val="24"/>
                <w:szCs w:val="24"/>
              </w:rPr>
              <w:t>T</w:t>
            </w:r>
            <w:r w:rsidR="59DD2944" w:rsidRPr="55DEAC52">
              <w:rPr>
                <w:rFonts w:ascii="Times New Roman" w:eastAsia="Times New Roman" w:hAnsi="Times New Roman" w:cs="Times New Roman"/>
                <w:i/>
                <w:iCs/>
                <w:sz w:val="24"/>
                <w:szCs w:val="24"/>
              </w:rPr>
              <w:t>TE</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2A5A8AB5" w14:textId="02364EF8" w:rsidR="00A24FE6" w:rsidRPr="00C3138A" w:rsidRDefault="00A24FE6" w:rsidP="00314FA1">
            <w:pPr>
              <w:spacing w:after="0" w:line="240" w:lineRule="auto"/>
              <w:jc w:val="center"/>
              <w:rPr>
                <w:rFonts w:ascii="Times New Roman" w:eastAsia="Times New Roman" w:hAnsi="Times New Roman" w:cs="Times New Roman"/>
                <w:sz w:val="24"/>
                <w:szCs w:val="24"/>
              </w:rPr>
            </w:pPr>
            <w:r w:rsidRPr="00C3138A">
              <w:rPr>
                <w:rFonts w:ascii="Times New Roman" w:eastAsia="Times New Roman" w:hAnsi="Times New Roman" w:cs="Times New Roman"/>
                <w:color w:val="000000"/>
                <w:sz w:val="24"/>
                <w:szCs w:val="24"/>
                <w:shd w:val="clear" w:color="auto" w:fill="FFFFFF"/>
              </w:rPr>
              <w:t>$4</w:t>
            </w:r>
            <w:r w:rsidR="774150A8" w:rsidRPr="00C3138A">
              <w:rPr>
                <w:rFonts w:ascii="Times New Roman" w:eastAsia="Times New Roman" w:hAnsi="Times New Roman" w:cs="Times New Roman"/>
                <w:color w:val="000000"/>
                <w:sz w:val="24"/>
                <w:szCs w:val="24"/>
                <w:shd w:val="clear" w:color="auto" w:fill="FFFFFF"/>
              </w:rPr>
              <w:t>4.</w:t>
            </w:r>
            <w:r w:rsidR="00930433">
              <w:rPr>
                <w:rFonts w:ascii="Times New Roman" w:eastAsia="Times New Roman" w:hAnsi="Times New Roman" w:cs="Times New Roman"/>
                <w:color w:val="000000"/>
                <w:sz w:val="24"/>
                <w:szCs w:val="24"/>
                <w:shd w:val="clear" w:color="auto" w:fill="FFFFFF"/>
              </w:rPr>
              <w:t>61</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6E880F74" w14:textId="2829F0CF" w:rsidR="00A24FE6" w:rsidRPr="00C3138A" w:rsidRDefault="00A24FE6" w:rsidP="00314FA1">
            <w:pPr>
              <w:spacing w:after="0" w:line="240" w:lineRule="auto"/>
              <w:jc w:val="center"/>
              <w:rPr>
                <w:rFonts w:ascii="Times New Roman" w:eastAsia="Times New Roman" w:hAnsi="Times New Roman" w:cs="Times New Roman"/>
                <w:sz w:val="24"/>
                <w:szCs w:val="24"/>
              </w:rPr>
            </w:pPr>
            <w:r w:rsidRPr="55DEAC52">
              <w:rPr>
                <w:rFonts w:ascii="Times New Roman" w:eastAsia="Times New Roman" w:hAnsi="Times New Roman" w:cs="Times New Roman"/>
                <w:color w:val="00B050"/>
                <w:sz w:val="24"/>
                <w:szCs w:val="24"/>
              </w:rPr>
              <w:t xml:space="preserve">Up </w:t>
            </w:r>
            <w:r w:rsidR="00930433">
              <w:rPr>
                <w:rFonts w:ascii="Times New Roman" w:eastAsia="Times New Roman" w:hAnsi="Times New Roman" w:cs="Times New Roman"/>
                <w:color w:val="00B050"/>
                <w:sz w:val="24"/>
                <w:szCs w:val="24"/>
              </w:rPr>
              <w:t>1.48</w:t>
            </w:r>
            <w:r w:rsidRPr="55DEAC52">
              <w:rPr>
                <w:rFonts w:ascii="Times New Roman" w:eastAsia="Times New Roman" w:hAnsi="Times New Roman" w:cs="Times New Roman"/>
                <w:color w:val="00B050"/>
                <w:sz w:val="24"/>
                <w:szCs w:val="24"/>
              </w:rPr>
              <w:t>%</w:t>
            </w:r>
          </w:p>
        </w:tc>
      </w:tr>
      <w:tr w:rsidR="00A24FE6" w:rsidRPr="00C3138A" w14:paraId="1C8133C6" w14:textId="77777777" w:rsidTr="55DEAC52">
        <w:trPr>
          <w:trHeight w:val="212"/>
          <w:jc w:val="center"/>
        </w:trPr>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60EA6CEE" w14:textId="39B1BC22" w:rsidR="00A24FE6" w:rsidRPr="00C3138A" w:rsidRDefault="00A24FE6" w:rsidP="00314FA1">
            <w:pPr>
              <w:spacing w:after="0" w:line="240" w:lineRule="auto"/>
              <w:jc w:val="center"/>
              <w:rPr>
                <w:rFonts w:ascii="Times New Roman" w:eastAsia="Times New Roman" w:hAnsi="Times New Roman" w:cs="Times New Roman"/>
                <w:i/>
                <w:iCs/>
                <w:sz w:val="24"/>
                <w:szCs w:val="24"/>
              </w:rPr>
            </w:pPr>
            <w:r w:rsidRPr="00C3138A">
              <w:rPr>
                <w:rFonts w:ascii="Times New Roman" w:eastAsia="Times New Roman" w:hAnsi="Times New Roman" w:cs="Times New Roman"/>
                <w:i/>
                <w:iCs/>
                <w:sz w:val="24"/>
                <w:szCs w:val="24"/>
              </w:rPr>
              <w:t>ENB</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1C61C4CC" w14:textId="3A18D003" w:rsidR="00A24FE6" w:rsidRPr="00C3138A" w:rsidRDefault="00A24FE6" w:rsidP="55DEAC52">
            <w:pPr>
              <w:spacing w:after="0" w:line="240" w:lineRule="auto"/>
              <w:jc w:val="center"/>
              <w:rPr>
                <w:rFonts w:ascii="Times New Roman" w:eastAsia="Times New Roman" w:hAnsi="Times New Roman" w:cs="Times New Roman"/>
                <w:color w:val="000000" w:themeColor="text1"/>
                <w:sz w:val="24"/>
                <w:szCs w:val="24"/>
              </w:rPr>
            </w:pPr>
            <w:r w:rsidRPr="00C3138A">
              <w:rPr>
                <w:rFonts w:ascii="Times New Roman" w:eastAsia="Times New Roman" w:hAnsi="Times New Roman" w:cs="Times New Roman"/>
                <w:color w:val="000000"/>
                <w:sz w:val="24"/>
                <w:szCs w:val="24"/>
                <w:shd w:val="clear" w:color="auto" w:fill="FFFFFF"/>
              </w:rPr>
              <w:t>$</w:t>
            </w:r>
            <w:r w:rsidR="00930433">
              <w:rPr>
                <w:rFonts w:ascii="Times New Roman" w:eastAsia="Times New Roman" w:hAnsi="Times New Roman" w:cs="Times New Roman"/>
                <w:color w:val="000000"/>
                <w:sz w:val="24"/>
                <w:szCs w:val="24"/>
                <w:shd w:val="clear" w:color="auto" w:fill="FFFFFF"/>
              </w:rPr>
              <w:t>39.22</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6DC793E2" w14:textId="28992CF2" w:rsidR="00A24FE6" w:rsidRPr="00C3138A" w:rsidRDefault="00A24FE6" w:rsidP="55DEAC52">
            <w:pPr>
              <w:spacing w:after="0" w:line="240" w:lineRule="auto"/>
              <w:jc w:val="center"/>
              <w:rPr>
                <w:rFonts w:ascii="Times New Roman" w:eastAsia="Times New Roman" w:hAnsi="Times New Roman" w:cs="Times New Roman"/>
                <w:color w:val="00B050"/>
                <w:sz w:val="24"/>
                <w:szCs w:val="24"/>
              </w:rPr>
            </w:pPr>
            <w:r w:rsidRPr="55DEAC52">
              <w:rPr>
                <w:rFonts w:ascii="Times New Roman" w:eastAsia="Times New Roman" w:hAnsi="Times New Roman" w:cs="Times New Roman"/>
                <w:color w:val="00B050"/>
                <w:sz w:val="24"/>
                <w:szCs w:val="24"/>
              </w:rPr>
              <w:t xml:space="preserve">Up </w:t>
            </w:r>
            <w:r w:rsidR="5A23160B" w:rsidRPr="55DEAC52">
              <w:rPr>
                <w:rFonts w:ascii="Times New Roman" w:eastAsia="Times New Roman" w:hAnsi="Times New Roman" w:cs="Times New Roman"/>
                <w:color w:val="00B050"/>
                <w:sz w:val="24"/>
                <w:szCs w:val="24"/>
              </w:rPr>
              <w:t>0.</w:t>
            </w:r>
            <w:r w:rsidR="00930433">
              <w:rPr>
                <w:rFonts w:ascii="Times New Roman" w:eastAsia="Times New Roman" w:hAnsi="Times New Roman" w:cs="Times New Roman"/>
                <w:color w:val="00B050"/>
                <w:sz w:val="24"/>
                <w:szCs w:val="24"/>
              </w:rPr>
              <w:t>9</w:t>
            </w:r>
            <w:r w:rsidR="5A23160B" w:rsidRPr="55DEAC52">
              <w:rPr>
                <w:rFonts w:ascii="Times New Roman" w:eastAsia="Times New Roman" w:hAnsi="Times New Roman" w:cs="Times New Roman"/>
                <w:color w:val="00B050"/>
                <w:sz w:val="24"/>
                <w:szCs w:val="24"/>
              </w:rPr>
              <w:t>%</w:t>
            </w:r>
          </w:p>
        </w:tc>
      </w:tr>
      <w:tr w:rsidR="00BC42C7" w:rsidRPr="00C3138A" w14:paraId="7DC7B93B" w14:textId="77777777" w:rsidTr="55DEAC52">
        <w:trPr>
          <w:trHeight w:val="212"/>
          <w:jc w:val="center"/>
        </w:trPr>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23ABF159" w14:textId="728B26BC" w:rsidR="00BC42C7" w:rsidRPr="00C3138A" w:rsidRDefault="00BC42C7" w:rsidP="00314FA1">
            <w:pPr>
              <w:spacing w:after="0" w:line="240" w:lineRule="auto"/>
              <w:jc w:val="center"/>
              <w:rPr>
                <w:rFonts w:ascii="Times New Roman" w:eastAsia="Times New Roman" w:hAnsi="Times New Roman" w:cs="Times New Roman"/>
                <w:i/>
                <w:iCs/>
                <w:sz w:val="24"/>
                <w:szCs w:val="24"/>
              </w:rPr>
            </w:pPr>
            <w:r w:rsidRPr="00C3138A">
              <w:rPr>
                <w:rFonts w:ascii="Times New Roman" w:eastAsia="Times New Roman" w:hAnsi="Times New Roman" w:cs="Times New Roman"/>
                <w:i/>
                <w:iCs/>
                <w:sz w:val="24"/>
                <w:szCs w:val="24"/>
              </w:rPr>
              <w:t>EQNR</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1656A293" w14:textId="513350C6" w:rsidR="00BC42C7" w:rsidRPr="00C3138A" w:rsidRDefault="00BC42C7" w:rsidP="00314FA1">
            <w:pPr>
              <w:spacing w:after="0" w:line="240" w:lineRule="auto"/>
              <w:jc w:val="center"/>
              <w:rPr>
                <w:rFonts w:ascii="Times New Roman" w:eastAsia="Times New Roman" w:hAnsi="Times New Roman" w:cs="Times New Roman"/>
                <w:color w:val="000000"/>
                <w:sz w:val="24"/>
                <w:szCs w:val="24"/>
                <w:shd w:val="clear" w:color="auto" w:fill="FFFFFF"/>
              </w:rPr>
            </w:pPr>
            <w:r w:rsidRPr="00C3138A">
              <w:rPr>
                <w:rFonts w:ascii="Times New Roman" w:eastAsia="Times New Roman" w:hAnsi="Times New Roman" w:cs="Times New Roman"/>
                <w:color w:val="000000"/>
                <w:sz w:val="24"/>
                <w:szCs w:val="24"/>
                <w:shd w:val="clear" w:color="auto" w:fill="FFFFFF"/>
              </w:rPr>
              <w:t>$</w:t>
            </w:r>
            <w:r w:rsidR="139EC422" w:rsidRPr="00C3138A">
              <w:rPr>
                <w:rFonts w:ascii="Times New Roman" w:eastAsia="Times New Roman" w:hAnsi="Times New Roman" w:cs="Times New Roman"/>
                <w:color w:val="000000"/>
                <w:sz w:val="24"/>
                <w:szCs w:val="24"/>
                <w:shd w:val="clear" w:color="auto" w:fill="FFFFFF"/>
              </w:rPr>
              <w:t>23.</w:t>
            </w:r>
            <w:r w:rsidR="00930433">
              <w:rPr>
                <w:rFonts w:ascii="Times New Roman" w:eastAsia="Times New Roman" w:hAnsi="Times New Roman" w:cs="Times New Roman"/>
                <w:color w:val="000000"/>
                <w:sz w:val="24"/>
                <w:szCs w:val="24"/>
                <w:shd w:val="clear" w:color="auto" w:fill="FFFFFF"/>
              </w:rPr>
              <w:t>30</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14A7A092" w14:textId="1C856972" w:rsidR="00BC42C7" w:rsidRPr="00C3138A" w:rsidRDefault="00BC42C7" w:rsidP="00314FA1">
            <w:pPr>
              <w:spacing w:after="0" w:line="240" w:lineRule="auto"/>
              <w:jc w:val="center"/>
              <w:rPr>
                <w:rFonts w:ascii="Times New Roman" w:eastAsia="Times New Roman" w:hAnsi="Times New Roman" w:cs="Times New Roman"/>
                <w:sz w:val="24"/>
                <w:szCs w:val="24"/>
              </w:rPr>
            </w:pPr>
            <w:r w:rsidRPr="55DEAC52">
              <w:rPr>
                <w:rFonts w:ascii="Times New Roman" w:eastAsia="Times New Roman" w:hAnsi="Times New Roman" w:cs="Times New Roman"/>
                <w:color w:val="00B050"/>
                <w:sz w:val="24"/>
                <w:szCs w:val="24"/>
              </w:rPr>
              <w:t xml:space="preserve">Up </w:t>
            </w:r>
            <w:r w:rsidR="00930433">
              <w:rPr>
                <w:rFonts w:ascii="Times New Roman" w:eastAsia="Times New Roman" w:hAnsi="Times New Roman" w:cs="Times New Roman"/>
                <w:color w:val="00B050"/>
                <w:sz w:val="24"/>
                <w:szCs w:val="24"/>
              </w:rPr>
              <w:t>0.73</w:t>
            </w:r>
            <w:r w:rsidRPr="55DEAC52">
              <w:rPr>
                <w:rFonts w:ascii="Times New Roman" w:eastAsia="Times New Roman" w:hAnsi="Times New Roman" w:cs="Times New Roman"/>
                <w:color w:val="00B050"/>
                <w:sz w:val="24"/>
                <w:szCs w:val="24"/>
              </w:rPr>
              <w:t>%</w:t>
            </w:r>
          </w:p>
        </w:tc>
      </w:tr>
      <w:tr w:rsidR="001A48DC" w:rsidRPr="00C3138A" w14:paraId="007CBA82" w14:textId="77777777" w:rsidTr="55DEAC52">
        <w:trPr>
          <w:trHeight w:val="212"/>
          <w:jc w:val="center"/>
        </w:trPr>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tcPr>
          <w:p w14:paraId="3AFA6D3A" w14:textId="5F59F7F3" w:rsidR="001A48DC" w:rsidRPr="00C3138A" w:rsidRDefault="001A48DC" w:rsidP="00314FA1">
            <w:pPr>
              <w:spacing w:after="0" w:line="240" w:lineRule="auto"/>
              <w:jc w:val="center"/>
              <w:rPr>
                <w:rFonts w:ascii="Times New Roman" w:eastAsia="Times New Roman" w:hAnsi="Times New Roman" w:cs="Times New Roman"/>
                <w:i/>
                <w:iCs/>
                <w:sz w:val="24"/>
                <w:szCs w:val="24"/>
              </w:rPr>
            </w:pPr>
            <w:r w:rsidRPr="00C3138A">
              <w:rPr>
                <w:rFonts w:ascii="Times New Roman" w:eastAsia="Times New Roman" w:hAnsi="Times New Roman" w:cs="Times New Roman"/>
                <w:i/>
                <w:iCs/>
                <w:sz w:val="24"/>
                <w:szCs w:val="24"/>
              </w:rPr>
              <w:t>IX</w:t>
            </w:r>
            <w:r w:rsidR="00314FA1" w:rsidRPr="00C3138A">
              <w:rPr>
                <w:rFonts w:ascii="Times New Roman" w:eastAsia="Times New Roman" w:hAnsi="Times New Roman" w:cs="Times New Roman"/>
                <w:i/>
                <w:iCs/>
                <w:sz w:val="24"/>
                <w:szCs w:val="24"/>
              </w:rPr>
              <w:t>C (benchmark)</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tcPr>
          <w:p w14:paraId="343D24CF" w14:textId="65299898" w:rsidR="001A48DC" w:rsidRPr="00C3138A" w:rsidRDefault="00087FC7" w:rsidP="00314FA1">
            <w:pPr>
              <w:spacing w:after="0" w:line="240" w:lineRule="auto"/>
              <w:jc w:val="center"/>
              <w:rPr>
                <w:rFonts w:ascii="Times New Roman" w:eastAsia="Times New Roman" w:hAnsi="Times New Roman" w:cs="Times New Roman"/>
                <w:color w:val="000000"/>
                <w:sz w:val="24"/>
                <w:szCs w:val="24"/>
                <w:shd w:val="clear" w:color="auto" w:fill="FFFFFF"/>
              </w:rPr>
            </w:pPr>
            <w:r w:rsidRPr="00C3138A">
              <w:rPr>
                <w:rFonts w:ascii="Times New Roman" w:eastAsia="Times New Roman" w:hAnsi="Times New Roman" w:cs="Times New Roman"/>
                <w:color w:val="000000"/>
                <w:sz w:val="24"/>
                <w:szCs w:val="24"/>
                <w:shd w:val="clear" w:color="auto" w:fill="FFFFFF"/>
              </w:rPr>
              <w:t>$</w:t>
            </w:r>
            <w:r w:rsidR="393DBCF8" w:rsidRPr="00C3138A">
              <w:rPr>
                <w:rFonts w:ascii="Times New Roman" w:eastAsia="Times New Roman" w:hAnsi="Times New Roman" w:cs="Times New Roman"/>
                <w:color w:val="000000"/>
                <w:sz w:val="24"/>
                <w:szCs w:val="24"/>
                <w:shd w:val="clear" w:color="auto" w:fill="FFFFFF"/>
              </w:rPr>
              <w:t>2</w:t>
            </w:r>
            <w:r w:rsidR="00930433">
              <w:rPr>
                <w:rFonts w:ascii="Times New Roman" w:eastAsia="Times New Roman" w:hAnsi="Times New Roman" w:cs="Times New Roman"/>
                <w:color w:val="000000"/>
                <w:sz w:val="24"/>
                <w:szCs w:val="24"/>
                <w:shd w:val="clear" w:color="auto" w:fill="FFFFFF"/>
              </w:rPr>
              <w:t>4.70</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tcPr>
          <w:p w14:paraId="28B9F1C4" w14:textId="03C2A63C" w:rsidR="001A48DC" w:rsidRPr="00C3138A" w:rsidRDefault="00087FC7" w:rsidP="00314FA1">
            <w:pPr>
              <w:spacing w:after="0" w:line="240" w:lineRule="auto"/>
              <w:jc w:val="center"/>
              <w:rPr>
                <w:rFonts w:ascii="Times New Roman" w:eastAsia="Times New Roman" w:hAnsi="Times New Roman" w:cs="Times New Roman"/>
                <w:color w:val="00B050"/>
                <w:sz w:val="24"/>
                <w:szCs w:val="24"/>
              </w:rPr>
            </w:pPr>
            <w:r w:rsidRPr="55DEAC52">
              <w:rPr>
                <w:rFonts w:ascii="Times New Roman" w:eastAsia="Times New Roman" w:hAnsi="Times New Roman" w:cs="Times New Roman"/>
                <w:color w:val="00B050"/>
                <w:sz w:val="24"/>
                <w:szCs w:val="24"/>
              </w:rPr>
              <w:t xml:space="preserve">Up </w:t>
            </w:r>
            <w:r w:rsidR="00930433">
              <w:rPr>
                <w:rFonts w:ascii="Times New Roman" w:eastAsia="Times New Roman" w:hAnsi="Times New Roman" w:cs="Times New Roman"/>
                <w:color w:val="00B050"/>
                <w:sz w:val="24"/>
                <w:szCs w:val="24"/>
              </w:rPr>
              <w:t>1.11</w:t>
            </w:r>
            <w:r w:rsidRPr="55DEAC52">
              <w:rPr>
                <w:rFonts w:ascii="Times New Roman" w:eastAsia="Times New Roman" w:hAnsi="Times New Roman" w:cs="Times New Roman"/>
                <w:color w:val="00B050"/>
                <w:sz w:val="24"/>
                <w:szCs w:val="24"/>
              </w:rPr>
              <w:t>%</w:t>
            </w:r>
          </w:p>
        </w:tc>
      </w:tr>
      <w:tr w:rsidR="009F1F4D" w:rsidRPr="00C3138A" w14:paraId="65E60CF7" w14:textId="77777777" w:rsidTr="55DEAC52">
        <w:trPr>
          <w:trHeight w:val="212"/>
          <w:jc w:val="center"/>
        </w:trPr>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tcPr>
          <w:p w14:paraId="6B002246" w14:textId="58B8061D" w:rsidR="009F1F4D" w:rsidRPr="00C3138A" w:rsidRDefault="002E60E2" w:rsidP="00314FA1">
            <w:pPr>
              <w:spacing w:after="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WTI Oil Benchmark</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tcPr>
          <w:p w14:paraId="7F2FB982" w14:textId="4D23F81D" w:rsidR="009F1F4D" w:rsidRPr="00C3138A" w:rsidRDefault="002E60E2" w:rsidP="00314FA1">
            <w:pPr>
              <w:spacing w:after="0" w:line="240" w:lineRule="auto"/>
              <w:jc w:val="center"/>
              <w:rPr>
                <w:rFonts w:ascii="Times New Roman" w:eastAsia="Times New Roman" w:hAnsi="Times New Roman" w:cs="Times New Roman"/>
                <w:color w:val="000000"/>
                <w:sz w:val="24"/>
                <w:szCs w:val="24"/>
                <w:shd w:val="clear" w:color="auto" w:fill="FFFFFF"/>
              </w:rPr>
            </w:pPr>
            <w:r w:rsidRPr="00C3138A">
              <w:rPr>
                <w:rFonts w:ascii="Times New Roman" w:eastAsia="Times New Roman" w:hAnsi="Times New Roman" w:cs="Times New Roman"/>
                <w:color w:val="000000"/>
                <w:sz w:val="24"/>
                <w:szCs w:val="24"/>
                <w:shd w:val="clear" w:color="auto" w:fill="FFFFFF"/>
              </w:rPr>
              <w:t>$</w:t>
            </w:r>
            <w:r w:rsidR="7A8AB6AB" w:rsidRPr="00C3138A">
              <w:rPr>
                <w:rFonts w:ascii="Times New Roman" w:eastAsia="Times New Roman" w:hAnsi="Times New Roman" w:cs="Times New Roman"/>
                <w:color w:val="000000"/>
                <w:sz w:val="24"/>
                <w:szCs w:val="24"/>
                <w:shd w:val="clear" w:color="auto" w:fill="FFFFFF"/>
              </w:rPr>
              <w:t>70.</w:t>
            </w:r>
            <w:r w:rsidR="00930433">
              <w:rPr>
                <w:rFonts w:ascii="Times New Roman" w:eastAsia="Times New Roman" w:hAnsi="Times New Roman" w:cs="Times New Roman"/>
                <w:color w:val="000000"/>
                <w:sz w:val="24"/>
                <w:szCs w:val="24"/>
                <w:shd w:val="clear" w:color="auto" w:fill="FFFFFF"/>
              </w:rPr>
              <w:t>51</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tcPr>
          <w:p w14:paraId="64ECA796" w14:textId="511C5AF1" w:rsidR="009F1F4D" w:rsidRPr="00C3138A" w:rsidRDefault="002E60E2" w:rsidP="00314FA1">
            <w:pPr>
              <w:spacing w:after="0" w:line="240" w:lineRule="auto"/>
              <w:jc w:val="center"/>
              <w:rPr>
                <w:rFonts w:ascii="Times New Roman" w:eastAsia="Times New Roman" w:hAnsi="Times New Roman" w:cs="Times New Roman"/>
                <w:color w:val="00B050"/>
                <w:sz w:val="24"/>
                <w:szCs w:val="24"/>
              </w:rPr>
            </w:pPr>
            <w:r w:rsidRPr="55DEAC52">
              <w:rPr>
                <w:rFonts w:ascii="Times New Roman" w:eastAsia="Times New Roman" w:hAnsi="Times New Roman" w:cs="Times New Roman"/>
                <w:color w:val="00B050"/>
                <w:sz w:val="24"/>
                <w:szCs w:val="24"/>
              </w:rPr>
              <w:t xml:space="preserve">Up </w:t>
            </w:r>
            <w:proofErr w:type="gramStart"/>
            <w:r w:rsidR="47105F4C" w:rsidRPr="55DEAC52">
              <w:rPr>
                <w:rFonts w:ascii="Times New Roman" w:eastAsia="Times New Roman" w:hAnsi="Times New Roman" w:cs="Times New Roman"/>
                <w:color w:val="00B050"/>
                <w:sz w:val="24"/>
                <w:szCs w:val="24"/>
              </w:rPr>
              <w:t>0.</w:t>
            </w:r>
            <w:r w:rsidR="00930433">
              <w:rPr>
                <w:rFonts w:ascii="Times New Roman" w:eastAsia="Times New Roman" w:hAnsi="Times New Roman" w:cs="Times New Roman"/>
                <w:color w:val="00B050"/>
                <w:sz w:val="24"/>
                <w:szCs w:val="24"/>
              </w:rPr>
              <w:t>.</w:t>
            </w:r>
            <w:proofErr w:type="gramEnd"/>
            <w:r w:rsidR="00930433">
              <w:rPr>
                <w:rFonts w:ascii="Times New Roman" w:eastAsia="Times New Roman" w:hAnsi="Times New Roman" w:cs="Times New Roman"/>
                <w:color w:val="00B050"/>
                <w:sz w:val="24"/>
                <w:szCs w:val="24"/>
              </w:rPr>
              <w:t>31</w:t>
            </w:r>
            <w:r w:rsidRPr="55DEAC52">
              <w:rPr>
                <w:rFonts w:ascii="Times New Roman" w:eastAsia="Times New Roman" w:hAnsi="Times New Roman" w:cs="Times New Roman"/>
                <w:color w:val="00B050"/>
                <w:sz w:val="24"/>
                <w:szCs w:val="24"/>
              </w:rPr>
              <w:t>%</w:t>
            </w:r>
          </w:p>
        </w:tc>
      </w:tr>
    </w:tbl>
    <w:p w14:paraId="47CF65DE" w14:textId="77777777" w:rsidR="00BD4099" w:rsidRDefault="00BD4099">
      <w:pPr>
        <w:rPr>
          <w:rFonts w:ascii="Times New Roman" w:hAnsi="Times New Roman" w:cs="Times New Roman"/>
          <w:sz w:val="24"/>
          <w:szCs w:val="24"/>
        </w:rPr>
      </w:pPr>
    </w:p>
    <w:p w14:paraId="289853E7" w14:textId="39428404" w:rsidR="001D5433" w:rsidRPr="005E6CC1" w:rsidRDefault="003817ED">
      <w:pPr>
        <w:rPr>
          <w:rFonts w:ascii="Times New Roman" w:hAnsi="Times New Roman" w:cs="Times New Roman"/>
          <w:sz w:val="24"/>
          <w:szCs w:val="24"/>
        </w:rPr>
      </w:pPr>
      <w:r w:rsidRPr="00C3138A">
        <w:rPr>
          <w:rFonts w:ascii="Times New Roman" w:hAnsi="Times New Roman" w:cs="Times New Roman"/>
          <w:sz w:val="24"/>
          <w:szCs w:val="24"/>
        </w:rPr>
        <w:t xml:space="preserve">Options: </w:t>
      </w:r>
    </w:p>
    <w:p w14:paraId="2FAA29D7" w14:textId="404BD016" w:rsidR="00BD4099" w:rsidRDefault="00BD4099" w:rsidP="00FB2773">
      <w:pPr>
        <w:pStyle w:val="NormalWeb"/>
        <w:spacing w:before="0" w:beforeAutospacing="0" w:after="160" w:afterAutospacing="0"/>
        <w:rPr>
          <w:b/>
          <w:bCs/>
          <w:i/>
          <w:iCs/>
          <w:color w:val="000000"/>
        </w:rPr>
      </w:pPr>
    </w:p>
    <w:p w14:paraId="4D154861" w14:textId="7A83DC5F" w:rsidR="00FB2773" w:rsidRPr="00C3138A" w:rsidRDefault="00FB2773" w:rsidP="00FB2773">
      <w:pPr>
        <w:pStyle w:val="NormalWeb"/>
        <w:spacing w:before="0" w:beforeAutospacing="0" w:after="160" w:afterAutospacing="0"/>
      </w:pPr>
      <w:r w:rsidRPr="00C3138A">
        <w:rPr>
          <w:b/>
          <w:bCs/>
          <w:i/>
          <w:iCs/>
          <w:color w:val="000000"/>
        </w:rPr>
        <w:t>INDIVIDUAL HOLDINGS:</w:t>
      </w:r>
    </w:p>
    <w:p w14:paraId="0E2F8B90" w14:textId="2D1FAE1E" w:rsidR="00B01FE9" w:rsidRDefault="00B01FE9" w:rsidP="00B01FE9">
      <w:pPr>
        <w:rPr>
          <w:rFonts w:ascii="Times New Roman" w:hAnsi="Times New Roman" w:cs="Times New Roman"/>
          <w:b/>
          <w:bCs/>
          <w:sz w:val="24"/>
          <w:szCs w:val="24"/>
        </w:rPr>
      </w:pPr>
      <w:r w:rsidRPr="00C3138A">
        <w:rPr>
          <w:rFonts w:ascii="Times New Roman" w:hAnsi="Times New Roman" w:cs="Times New Roman"/>
          <w:b/>
          <w:bCs/>
          <w:sz w:val="24"/>
          <w:szCs w:val="24"/>
        </w:rPr>
        <w:t>Sunrun (</w:t>
      </w:r>
      <w:r w:rsidR="00087FC7" w:rsidRPr="00C3138A">
        <w:rPr>
          <w:rFonts w:ascii="Times New Roman" w:hAnsi="Times New Roman" w:cs="Times New Roman"/>
          <w:b/>
          <w:bCs/>
          <w:i/>
          <w:iCs/>
          <w:sz w:val="24"/>
          <w:szCs w:val="24"/>
        </w:rPr>
        <w:t>RUN</w:t>
      </w:r>
      <w:r w:rsidRPr="00C3138A">
        <w:rPr>
          <w:rFonts w:ascii="Times New Roman" w:hAnsi="Times New Roman" w:cs="Times New Roman"/>
          <w:b/>
          <w:bCs/>
          <w:sz w:val="24"/>
          <w:szCs w:val="24"/>
        </w:rPr>
        <w:t>)</w:t>
      </w:r>
      <w:r w:rsidR="00087FC7" w:rsidRPr="00C3138A">
        <w:rPr>
          <w:rFonts w:ascii="Times New Roman" w:hAnsi="Times New Roman" w:cs="Times New Roman"/>
          <w:b/>
          <w:bCs/>
          <w:sz w:val="24"/>
          <w:szCs w:val="24"/>
        </w:rPr>
        <w:t>:</w:t>
      </w:r>
      <w:r w:rsidR="00D563BA" w:rsidRPr="00C3138A">
        <w:rPr>
          <w:rFonts w:ascii="Times New Roman" w:hAnsi="Times New Roman" w:cs="Times New Roman"/>
          <w:b/>
          <w:bCs/>
          <w:sz w:val="24"/>
          <w:szCs w:val="24"/>
        </w:rPr>
        <w:t xml:space="preserve"> </w:t>
      </w:r>
    </w:p>
    <w:p w14:paraId="336776B0" w14:textId="12B2DA5B" w:rsidR="00270D48" w:rsidRDefault="00270D48" w:rsidP="00B01FE9">
      <w:pPr>
        <w:rPr>
          <w:rFonts w:ascii="Times New Roman" w:hAnsi="Times New Roman" w:cs="Times New Roman"/>
          <w:sz w:val="24"/>
          <w:szCs w:val="24"/>
        </w:rPr>
      </w:pPr>
      <w:r w:rsidRPr="55DEAC52">
        <w:rPr>
          <w:rFonts w:ascii="Times New Roman" w:hAnsi="Times New Roman" w:cs="Times New Roman"/>
          <w:sz w:val="24"/>
          <w:szCs w:val="24"/>
        </w:rPr>
        <w:t xml:space="preserve">No actionable news.  </w:t>
      </w:r>
    </w:p>
    <w:p w14:paraId="3315EEB0" w14:textId="59484552" w:rsidR="00DD3BF5" w:rsidRPr="00270D48" w:rsidRDefault="00B01FE9" w:rsidP="00B01FE9">
      <w:pPr>
        <w:rPr>
          <w:rFonts w:ascii="Times New Roman" w:hAnsi="Times New Roman" w:cs="Times New Roman"/>
          <w:sz w:val="24"/>
          <w:szCs w:val="24"/>
        </w:rPr>
      </w:pPr>
      <w:r w:rsidRPr="55DEAC52">
        <w:rPr>
          <w:rFonts w:ascii="Times New Roman" w:hAnsi="Times New Roman" w:cs="Times New Roman"/>
          <w:b/>
          <w:bCs/>
          <w:sz w:val="24"/>
          <w:szCs w:val="24"/>
        </w:rPr>
        <w:t>Total SE (</w:t>
      </w:r>
      <w:r w:rsidR="00087FC7" w:rsidRPr="55DEAC52">
        <w:rPr>
          <w:rFonts w:ascii="Times New Roman" w:hAnsi="Times New Roman" w:cs="Times New Roman"/>
          <w:b/>
          <w:bCs/>
          <w:i/>
          <w:iCs/>
          <w:sz w:val="24"/>
          <w:szCs w:val="24"/>
        </w:rPr>
        <w:t>T</w:t>
      </w:r>
      <w:r w:rsidR="73DEE656" w:rsidRPr="55DEAC52">
        <w:rPr>
          <w:rFonts w:ascii="Times New Roman" w:hAnsi="Times New Roman" w:cs="Times New Roman"/>
          <w:b/>
          <w:bCs/>
          <w:i/>
          <w:iCs/>
          <w:sz w:val="24"/>
          <w:szCs w:val="24"/>
        </w:rPr>
        <w:t>TE</w:t>
      </w:r>
      <w:r w:rsidRPr="55DEAC52">
        <w:rPr>
          <w:rFonts w:ascii="Times New Roman" w:hAnsi="Times New Roman" w:cs="Times New Roman"/>
          <w:b/>
          <w:bCs/>
          <w:sz w:val="24"/>
          <w:szCs w:val="24"/>
        </w:rPr>
        <w:t>)</w:t>
      </w:r>
      <w:r w:rsidR="00087FC7" w:rsidRPr="55DEAC52">
        <w:rPr>
          <w:rFonts w:ascii="Times New Roman" w:hAnsi="Times New Roman" w:cs="Times New Roman"/>
          <w:b/>
          <w:bCs/>
          <w:sz w:val="24"/>
          <w:szCs w:val="24"/>
        </w:rPr>
        <w:t>:</w:t>
      </w:r>
      <w:r w:rsidR="001F16BC" w:rsidRPr="55DEAC52">
        <w:rPr>
          <w:rFonts w:ascii="Times New Roman" w:hAnsi="Times New Roman" w:cs="Times New Roman"/>
          <w:b/>
          <w:bCs/>
          <w:sz w:val="24"/>
          <w:szCs w:val="24"/>
        </w:rPr>
        <w:t xml:space="preserve"> </w:t>
      </w:r>
      <w:r>
        <w:br/>
      </w:r>
      <w:r w:rsidR="00270D48" w:rsidRPr="55DEAC52">
        <w:rPr>
          <w:rFonts w:ascii="Times New Roman" w:hAnsi="Times New Roman" w:cs="Times New Roman"/>
          <w:sz w:val="24"/>
          <w:szCs w:val="24"/>
        </w:rPr>
        <w:t xml:space="preserve">No actionable news.  </w:t>
      </w:r>
    </w:p>
    <w:p w14:paraId="3795FFE9" w14:textId="5A2D1092" w:rsidR="00DD3BF5" w:rsidRDefault="00B01FE9" w:rsidP="00B01FE9">
      <w:pPr>
        <w:rPr>
          <w:rFonts w:ascii="Times New Roman" w:hAnsi="Times New Roman" w:cs="Times New Roman"/>
          <w:b/>
          <w:bCs/>
          <w:sz w:val="24"/>
          <w:szCs w:val="24"/>
        </w:rPr>
      </w:pPr>
      <w:r w:rsidRPr="55DEAC52">
        <w:rPr>
          <w:rFonts w:ascii="Times New Roman" w:hAnsi="Times New Roman" w:cs="Times New Roman"/>
          <w:b/>
          <w:bCs/>
          <w:sz w:val="24"/>
          <w:szCs w:val="24"/>
        </w:rPr>
        <w:t>Enbridge (</w:t>
      </w:r>
      <w:r w:rsidR="00087FC7" w:rsidRPr="55DEAC52">
        <w:rPr>
          <w:rFonts w:ascii="Times New Roman" w:hAnsi="Times New Roman" w:cs="Times New Roman"/>
          <w:b/>
          <w:bCs/>
          <w:i/>
          <w:iCs/>
          <w:sz w:val="24"/>
          <w:szCs w:val="24"/>
        </w:rPr>
        <w:t>ENB</w:t>
      </w:r>
      <w:r w:rsidRPr="55DEAC52">
        <w:rPr>
          <w:rFonts w:ascii="Times New Roman" w:hAnsi="Times New Roman" w:cs="Times New Roman"/>
          <w:b/>
          <w:bCs/>
          <w:sz w:val="24"/>
          <w:szCs w:val="24"/>
        </w:rPr>
        <w:t>)</w:t>
      </w:r>
      <w:r w:rsidR="00087FC7" w:rsidRPr="55DEAC52">
        <w:rPr>
          <w:rFonts w:ascii="Times New Roman" w:hAnsi="Times New Roman" w:cs="Times New Roman"/>
          <w:b/>
          <w:bCs/>
          <w:sz w:val="24"/>
          <w:szCs w:val="24"/>
        </w:rPr>
        <w:t>:</w:t>
      </w:r>
      <w:r w:rsidR="00D563BA" w:rsidRPr="55DEAC52">
        <w:rPr>
          <w:rFonts w:ascii="Times New Roman" w:hAnsi="Times New Roman" w:cs="Times New Roman"/>
          <w:b/>
          <w:bCs/>
          <w:sz w:val="24"/>
          <w:szCs w:val="24"/>
        </w:rPr>
        <w:t xml:space="preserve"> </w:t>
      </w:r>
    </w:p>
    <w:p w14:paraId="2E644F2A" w14:textId="3175FC3F" w:rsidR="0B40DFDE" w:rsidRDefault="00A22F68" w:rsidP="55DEAC52">
      <w:pPr>
        <w:rPr>
          <w:rFonts w:ascii="Times New Roman" w:hAnsi="Times New Roman" w:cs="Times New Roman"/>
          <w:sz w:val="24"/>
          <w:szCs w:val="24"/>
        </w:rPr>
      </w:pPr>
      <w:r>
        <w:rPr>
          <w:rFonts w:ascii="Times New Roman" w:hAnsi="Times New Roman" w:cs="Times New Roman"/>
          <w:sz w:val="24"/>
          <w:szCs w:val="24"/>
        </w:rPr>
        <w:t>No actionable news</w:t>
      </w:r>
    </w:p>
    <w:p w14:paraId="2120CDD5" w14:textId="21D705F8" w:rsidR="00DD3BF5" w:rsidRDefault="00B01FE9" w:rsidP="00B01FE9">
      <w:pPr>
        <w:rPr>
          <w:rFonts w:ascii="Times New Roman" w:hAnsi="Times New Roman" w:cs="Times New Roman"/>
          <w:b/>
          <w:bCs/>
          <w:sz w:val="24"/>
          <w:szCs w:val="24"/>
        </w:rPr>
      </w:pPr>
      <w:r w:rsidRPr="00C3138A">
        <w:rPr>
          <w:rFonts w:ascii="Times New Roman" w:hAnsi="Times New Roman" w:cs="Times New Roman"/>
          <w:b/>
          <w:bCs/>
          <w:sz w:val="24"/>
          <w:szCs w:val="24"/>
        </w:rPr>
        <w:t>Equinor (</w:t>
      </w:r>
      <w:r w:rsidR="00087FC7" w:rsidRPr="00C3138A">
        <w:rPr>
          <w:rFonts w:ascii="Times New Roman" w:hAnsi="Times New Roman" w:cs="Times New Roman"/>
          <w:b/>
          <w:bCs/>
          <w:i/>
          <w:iCs/>
          <w:sz w:val="24"/>
          <w:szCs w:val="24"/>
        </w:rPr>
        <w:t>EQNR</w:t>
      </w:r>
      <w:r w:rsidRPr="00C3138A">
        <w:rPr>
          <w:rFonts w:ascii="Times New Roman" w:hAnsi="Times New Roman" w:cs="Times New Roman"/>
          <w:b/>
          <w:bCs/>
          <w:sz w:val="24"/>
          <w:szCs w:val="24"/>
        </w:rPr>
        <w:t>)</w:t>
      </w:r>
      <w:r w:rsidR="00087FC7" w:rsidRPr="00C3138A">
        <w:rPr>
          <w:rFonts w:ascii="Times New Roman" w:hAnsi="Times New Roman" w:cs="Times New Roman"/>
          <w:b/>
          <w:bCs/>
          <w:sz w:val="24"/>
          <w:szCs w:val="24"/>
        </w:rPr>
        <w:t>:</w:t>
      </w:r>
      <w:r w:rsidR="002F4565" w:rsidRPr="00C3138A">
        <w:rPr>
          <w:rFonts w:ascii="Times New Roman" w:hAnsi="Times New Roman" w:cs="Times New Roman"/>
          <w:b/>
          <w:bCs/>
          <w:sz w:val="24"/>
          <w:szCs w:val="24"/>
        </w:rPr>
        <w:t xml:space="preserve"> </w:t>
      </w:r>
    </w:p>
    <w:p w14:paraId="7001D828" w14:textId="4EE515B5" w:rsidR="00EA7BC2" w:rsidRPr="00EA7BC2" w:rsidRDefault="00EA7BC2" w:rsidP="00EA7BC2">
      <w:pPr>
        <w:rPr>
          <w:rFonts w:ascii="Times New Roman" w:eastAsia="Times New Roman" w:hAnsi="Times New Roman" w:cs="Times New Roman"/>
          <w:sz w:val="24"/>
          <w:szCs w:val="24"/>
        </w:rPr>
      </w:pPr>
      <w:r>
        <w:rPr>
          <w:rFonts w:ascii="Times New Roman" w:hAnsi="Times New Roman" w:cs="Times New Roman"/>
          <w:sz w:val="24"/>
          <w:szCs w:val="24"/>
        </w:rPr>
        <w:t>Enbridge ha</w:t>
      </w:r>
      <w:r w:rsidR="00930433">
        <w:rPr>
          <w:rFonts w:ascii="Times New Roman" w:hAnsi="Times New Roman" w:cs="Times New Roman"/>
          <w:sz w:val="24"/>
          <w:szCs w:val="24"/>
        </w:rPr>
        <w:t>d</w:t>
      </w:r>
      <w:r>
        <w:rPr>
          <w:rFonts w:ascii="Times New Roman" w:hAnsi="Times New Roman" w:cs="Times New Roman"/>
          <w:sz w:val="24"/>
          <w:szCs w:val="24"/>
        </w:rPr>
        <w:t xml:space="preserve"> started a program to repurchase 75 million shares. The first tranche of the program is </w:t>
      </w:r>
      <w:r w:rsidR="00A22F68">
        <w:rPr>
          <w:rFonts w:ascii="Times New Roman" w:hAnsi="Times New Roman" w:cs="Times New Roman"/>
          <w:sz w:val="24"/>
          <w:szCs w:val="24"/>
        </w:rPr>
        <w:t>concluding</w:t>
      </w:r>
      <w:r>
        <w:rPr>
          <w:rFonts w:ascii="Times New Roman" w:hAnsi="Times New Roman" w:cs="Times New Roman"/>
          <w:sz w:val="24"/>
          <w:szCs w:val="24"/>
        </w:rPr>
        <w:t xml:space="preserve"> with a maximum of 99 million USD spent on the repurchase. As of </w:t>
      </w:r>
      <w:proofErr w:type="gramStart"/>
      <w:r>
        <w:rPr>
          <w:rFonts w:ascii="Times New Roman" w:hAnsi="Times New Roman" w:cs="Times New Roman"/>
          <w:sz w:val="24"/>
          <w:szCs w:val="24"/>
        </w:rPr>
        <w:t>September 17</w:t>
      </w:r>
      <w:r w:rsidRPr="00EA7BC2">
        <w:rPr>
          <w:rFonts w:ascii="Times New Roman" w:hAnsi="Times New Roman" w:cs="Times New Roman"/>
          <w:sz w:val="24"/>
          <w:szCs w:val="24"/>
          <w:vertAlign w:val="superscript"/>
        </w:rPr>
        <w:t>th</w:t>
      </w:r>
      <w:proofErr w:type="gramEnd"/>
      <w:r>
        <w:rPr>
          <w:rFonts w:ascii="Times New Roman" w:hAnsi="Times New Roman" w:cs="Times New Roman"/>
          <w:sz w:val="24"/>
          <w:szCs w:val="24"/>
        </w:rPr>
        <w:t xml:space="preserve"> 2021 EQNR owns </w:t>
      </w:r>
      <w:r w:rsidRPr="00EA7BC2">
        <w:rPr>
          <w:rFonts w:ascii="Times New Roman" w:eastAsia="Times New Roman" w:hAnsi="Times New Roman" w:cs="Times New Roman"/>
          <w:color w:val="1D2228"/>
          <w:sz w:val="24"/>
          <w:szCs w:val="24"/>
          <w:shd w:val="clear" w:color="auto" w:fill="FFFFFF"/>
        </w:rPr>
        <w:t>15,109,739</w:t>
      </w:r>
      <w:r>
        <w:rPr>
          <w:rFonts w:ascii="Times New Roman" w:eastAsia="Times New Roman" w:hAnsi="Times New Roman" w:cs="Times New Roman"/>
          <w:color w:val="1D2228"/>
          <w:sz w:val="24"/>
          <w:szCs w:val="24"/>
          <w:shd w:val="clear" w:color="auto" w:fill="FFFFFF"/>
        </w:rPr>
        <w:t xml:space="preserve"> shares of its own stock. </w:t>
      </w:r>
      <w:hyperlink r:id="rId5" w:history="1">
        <w:r w:rsidRPr="00A22F68">
          <w:rPr>
            <w:rStyle w:val="Hyperlink"/>
            <w:rFonts w:ascii="Times New Roman" w:eastAsia="Times New Roman" w:hAnsi="Times New Roman" w:cs="Times New Roman"/>
            <w:sz w:val="24"/>
            <w:szCs w:val="24"/>
            <w:shd w:val="clear" w:color="auto" w:fill="FFFFFF"/>
          </w:rPr>
          <w:t>Sour</w:t>
        </w:r>
        <w:r w:rsidRPr="00A22F68">
          <w:rPr>
            <w:rStyle w:val="Hyperlink"/>
            <w:rFonts w:ascii="Times New Roman" w:eastAsia="Times New Roman" w:hAnsi="Times New Roman" w:cs="Times New Roman"/>
            <w:sz w:val="24"/>
            <w:szCs w:val="24"/>
            <w:shd w:val="clear" w:color="auto" w:fill="FFFFFF"/>
          </w:rPr>
          <w:t>c</w:t>
        </w:r>
        <w:r w:rsidRPr="00A22F68">
          <w:rPr>
            <w:rStyle w:val="Hyperlink"/>
            <w:rFonts w:ascii="Times New Roman" w:eastAsia="Times New Roman" w:hAnsi="Times New Roman" w:cs="Times New Roman"/>
            <w:sz w:val="24"/>
            <w:szCs w:val="24"/>
            <w:shd w:val="clear" w:color="auto" w:fill="FFFFFF"/>
          </w:rPr>
          <w:t>e</w:t>
        </w:r>
      </w:hyperlink>
    </w:p>
    <w:p w14:paraId="510CB829" w14:textId="77777777" w:rsidR="00EA7BC2" w:rsidRPr="00C3138A" w:rsidRDefault="00EA7BC2" w:rsidP="00B01FE9">
      <w:pPr>
        <w:rPr>
          <w:rFonts w:ascii="Times New Roman" w:hAnsi="Times New Roman" w:cs="Times New Roman"/>
          <w:b/>
          <w:bCs/>
          <w:sz w:val="24"/>
          <w:szCs w:val="24"/>
        </w:rPr>
      </w:pPr>
    </w:p>
    <w:p w14:paraId="2C774222" w14:textId="7677A02A" w:rsidR="00793625" w:rsidRPr="00C3138A" w:rsidRDefault="00774A48" w:rsidP="0063039A">
      <w:pPr>
        <w:rPr>
          <w:rFonts w:ascii="Times New Roman" w:hAnsi="Times New Roman" w:cs="Times New Roman"/>
          <w:b/>
          <w:bCs/>
          <w:i/>
          <w:iCs/>
          <w:color w:val="000000"/>
          <w:sz w:val="24"/>
          <w:szCs w:val="24"/>
          <w:shd w:val="clear" w:color="auto" w:fill="FFFFFF"/>
        </w:rPr>
      </w:pPr>
      <w:r w:rsidRPr="55DEAC52">
        <w:rPr>
          <w:rFonts w:ascii="Times New Roman" w:hAnsi="Times New Roman" w:cs="Times New Roman"/>
          <w:b/>
          <w:bCs/>
          <w:i/>
          <w:iCs/>
          <w:color w:val="000000"/>
          <w:sz w:val="24"/>
          <w:szCs w:val="24"/>
          <w:shd w:val="clear" w:color="auto" w:fill="FFFFFF"/>
        </w:rPr>
        <w:t>INDUSTRY NEWS:</w:t>
      </w:r>
    </w:p>
    <w:p w14:paraId="569C7A3F" w14:textId="3EE11955" w:rsidR="00280506" w:rsidRPr="00BF13BD" w:rsidRDefault="00A22F68" w:rsidP="005D65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Royal Dutch Shell will sell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its shale assets based in the Permian </w:t>
      </w:r>
      <w:r w:rsidR="00930433">
        <w:rPr>
          <w:rFonts w:ascii="Times New Roman" w:hAnsi="Times New Roman" w:cs="Times New Roman"/>
          <w:sz w:val="24"/>
          <w:szCs w:val="24"/>
        </w:rPr>
        <w:t>B</w:t>
      </w:r>
      <w:r>
        <w:rPr>
          <w:rFonts w:ascii="Times New Roman" w:hAnsi="Times New Roman" w:cs="Times New Roman"/>
          <w:sz w:val="24"/>
          <w:szCs w:val="24"/>
        </w:rPr>
        <w:t xml:space="preserve">asin to ConocoPhillips for 9.5 billion dollars. The company stated that they viewed the deal as a </w:t>
      </w:r>
      <w:r>
        <w:rPr>
          <w:rFonts w:ascii="Times New Roman" w:hAnsi="Times New Roman" w:cs="Times New Roman"/>
          <w:sz w:val="24"/>
          <w:szCs w:val="24"/>
        </w:rPr>
        <w:lastRenderedPageBreak/>
        <w:t xml:space="preserve">good value to the company. Many investors believe that this deal could be in effect of the Dutch </w:t>
      </w:r>
      <w:r w:rsidR="00930433">
        <w:rPr>
          <w:rFonts w:ascii="Times New Roman" w:hAnsi="Times New Roman" w:cs="Times New Roman"/>
          <w:sz w:val="24"/>
          <w:szCs w:val="24"/>
        </w:rPr>
        <w:t xml:space="preserve">Governments </w:t>
      </w:r>
      <w:r>
        <w:rPr>
          <w:rFonts w:ascii="Times New Roman" w:hAnsi="Times New Roman" w:cs="Times New Roman"/>
          <w:sz w:val="24"/>
          <w:szCs w:val="24"/>
        </w:rPr>
        <w:t xml:space="preserve">call for RDS to lower their carbon footprint. </w:t>
      </w:r>
      <w:hyperlink r:id="rId6" w:history="1">
        <w:r w:rsidRPr="00A22F68">
          <w:rPr>
            <w:rStyle w:val="Hyperlink"/>
            <w:rFonts w:ascii="Times New Roman" w:hAnsi="Times New Roman" w:cs="Times New Roman"/>
            <w:sz w:val="24"/>
            <w:szCs w:val="24"/>
          </w:rPr>
          <w:t>Sourc</w:t>
        </w:r>
        <w:r w:rsidRPr="00A22F68">
          <w:rPr>
            <w:rStyle w:val="Hyperlink"/>
            <w:rFonts w:ascii="Times New Roman" w:hAnsi="Times New Roman" w:cs="Times New Roman"/>
            <w:sz w:val="24"/>
            <w:szCs w:val="24"/>
          </w:rPr>
          <w:t>e</w:t>
        </w:r>
      </w:hyperlink>
    </w:p>
    <w:p w14:paraId="68D79F42" w14:textId="5C95B2C3" w:rsidR="00995FAD" w:rsidRPr="00BF13BD" w:rsidRDefault="00A22F68" w:rsidP="00BF13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Oil prices fell after the news of the Evergrande report from China stated that the government may let one of the largest property managers in the country fail. China has a big effect on oil</w:t>
      </w:r>
      <w:r w:rsidR="00930433">
        <w:rPr>
          <w:rFonts w:ascii="Times New Roman" w:hAnsi="Times New Roman" w:cs="Times New Roman"/>
          <w:sz w:val="24"/>
          <w:szCs w:val="24"/>
        </w:rPr>
        <w:t>,</w:t>
      </w:r>
      <w:r>
        <w:rPr>
          <w:rFonts w:ascii="Times New Roman" w:hAnsi="Times New Roman" w:cs="Times New Roman"/>
          <w:sz w:val="24"/>
          <w:szCs w:val="24"/>
        </w:rPr>
        <w:t xml:space="preserve"> as it is one of the biggest consumers. If the Chinese economy begins to sink the price of oil will surely follow. </w:t>
      </w:r>
      <w:hyperlink r:id="rId7" w:history="1">
        <w:r w:rsidRPr="00A22F68">
          <w:rPr>
            <w:rStyle w:val="Hyperlink"/>
            <w:rFonts w:ascii="Times New Roman" w:hAnsi="Times New Roman" w:cs="Times New Roman"/>
            <w:sz w:val="24"/>
            <w:szCs w:val="24"/>
          </w:rPr>
          <w:t>Source</w:t>
        </w:r>
      </w:hyperlink>
    </w:p>
    <w:p w14:paraId="6C61F314" w14:textId="75F7B75B" w:rsidR="5D21F702" w:rsidRDefault="00A22F68" w:rsidP="55DEAC52">
      <w:pPr>
        <w:pStyle w:val="ListParagraph"/>
        <w:numPr>
          <w:ilvl w:val="0"/>
          <w:numId w:val="1"/>
        </w:numPr>
        <w:spacing w:after="0"/>
        <w:rPr>
          <w:rFonts w:eastAsiaTheme="minorEastAsia"/>
          <w:sz w:val="24"/>
          <w:szCs w:val="24"/>
        </w:rPr>
      </w:pPr>
      <w:r>
        <w:rPr>
          <w:rFonts w:ascii="Times New Roman" w:hAnsi="Times New Roman" w:cs="Times New Roman"/>
          <w:sz w:val="24"/>
          <w:szCs w:val="24"/>
        </w:rPr>
        <w:t xml:space="preserve">A new initiative has been put forward by Costa Rica and Denmark called the “Beyond Oil and Gas Alliance.” The alliance, which is expected to be formally launched in Early November, </w:t>
      </w:r>
      <w:r w:rsidR="00393B27">
        <w:rPr>
          <w:rFonts w:ascii="Times New Roman" w:hAnsi="Times New Roman" w:cs="Times New Roman"/>
          <w:sz w:val="24"/>
          <w:szCs w:val="24"/>
        </w:rPr>
        <w:t xml:space="preserve">is aimed at reducing the amount of fossil fuel use around the globe. This could drastically impact the oil markets if the alliance gains a following from larger world powers. If the alliance gains steam, the clean power initiative will push oil prices down and the demand for the product deteriorates. </w:t>
      </w:r>
      <w:hyperlink r:id="rId8" w:history="1">
        <w:r w:rsidR="00393B27" w:rsidRPr="00393B27">
          <w:rPr>
            <w:rStyle w:val="Hyperlink"/>
            <w:rFonts w:ascii="Times New Roman" w:hAnsi="Times New Roman" w:cs="Times New Roman"/>
            <w:sz w:val="24"/>
            <w:szCs w:val="24"/>
          </w:rPr>
          <w:t>Source</w:t>
        </w:r>
      </w:hyperlink>
    </w:p>
    <w:p>
      <w:r>
        <w:br w:type="page"/>
      </w:r>
    </w:p>
    <w:sectPr w:rsidR="5D21F702">
      <w:pgSz w:w="12240" w:h="15840"/>
      <w:pgMar w:top="1440" w:right="1440" w:bottom="1440" w:left="1440" w:header="720" w:footer="720" w:gutter="0"/>
      <w:cols w:space="720"/>
      <w:docGrid w:linePitch="360"/>
    </w:sectPr>
    <w:p w14:paraId="5EB174DE" w14:textId="3F38E0EC" w:rsidR="006732EC" w:rsidRPr="00BA11CE" w:rsidRDefault="005C5461">
      <w:pPr>
        <w:rPr>
          <w:rFonts w:ascii="Times New Roman" w:hAnsi="Times New Roman" w:cs="Times New Roman"/>
          <w:sz w:val="24"/>
          <w:szCs w:val="24"/>
        </w:rPr>
      </w:pPr>
      <w:r>
        <w:rPr>
          <w:rFonts w:ascii="Times New Roman" w:hAnsi="Times New Roman" w:cs="Times New Roman"/>
          <w:sz w:val="24"/>
          <w:szCs w:val="24"/>
        </w:rPr>
        <w:t>Dhruv Gajiwala</w:t>
      </w:r>
    </w:p>
    <w:p w14:paraId="4C2D4C3E" w14:textId="22F02A2E" w:rsidR="00774A48" w:rsidRDefault="005C5461">
      <w:pPr>
        <w:rPr>
          <w:rFonts w:ascii="Times New Roman" w:hAnsi="Times New Roman" w:cs="Times New Roman"/>
          <w:sz w:val="24"/>
          <w:szCs w:val="24"/>
        </w:rPr>
      </w:pPr>
      <w:r>
        <w:rPr>
          <w:rFonts w:ascii="Times New Roman" w:hAnsi="Times New Roman" w:cs="Times New Roman"/>
          <w:sz w:val="24"/>
          <w:szCs w:val="24"/>
        </w:rPr>
        <w:t>9/</w:t>
      </w:r>
      <w:r w:rsidR="00F961C0">
        <w:rPr>
          <w:rFonts w:ascii="Times New Roman" w:hAnsi="Times New Roman" w:cs="Times New Roman"/>
          <w:sz w:val="24"/>
          <w:szCs w:val="24"/>
        </w:rPr>
        <w:t>21</w:t>
      </w:r>
      <w:r>
        <w:rPr>
          <w:rFonts w:ascii="Times New Roman" w:hAnsi="Times New Roman" w:cs="Times New Roman"/>
          <w:sz w:val="24"/>
          <w:szCs w:val="24"/>
        </w:rPr>
        <w:t>/2021</w:t>
      </w:r>
    </w:p>
    <w:p w14:paraId="249837EE" w14:textId="5F7878B1" w:rsidR="00BA11CE" w:rsidRPr="00BA11CE" w:rsidRDefault="005C5461">
      <w:pPr>
        <w:rPr>
          <w:rFonts w:ascii="Times New Roman" w:hAnsi="Times New Roman" w:cs="Times New Roman"/>
          <w:sz w:val="24"/>
          <w:szCs w:val="24"/>
        </w:rPr>
      </w:pPr>
      <w:r>
        <w:rPr>
          <w:rFonts w:ascii="Times New Roman" w:hAnsi="Times New Roman" w:cs="Times New Roman"/>
          <w:i/>
          <w:iCs/>
          <w:sz w:val="24"/>
          <w:szCs w:val="24"/>
        </w:rPr>
        <w:t>Utilities</w:t>
      </w:r>
      <w:r w:rsidR="00BA11CE">
        <w:rPr>
          <w:rFonts w:ascii="Times New Roman" w:hAnsi="Times New Roman" w:cs="Times New Roman"/>
          <w:sz w:val="24"/>
          <w:szCs w:val="24"/>
        </w:rPr>
        <w:t xml:space="preserve">: Around the World </w:t>
      </w:r>
    </w:p>
    <w:p w14:paraId="19ACD2E7" w14:textId="1623A9C8" w:rsidR="00774A48" w:rsidRPr="00BA11CE" w:rsidRDefault="00774A48">
      <w:pPr>
        <w:rPr>
          <w:rFonts w:ascii="Times New Roman" w:hAnsi="Times New Roman" w:cs="Times New Roman"/>
          <w:sz w:val="24"/>
          <w:szCs w:val="24"/>
        </w:rPr>
      </w:pPr>
    </w:p>
    <w:p w14:paraId="13901168" w14:textId="77777777" w:rsidR="00774A48" w:rsidRPr="00774A48" w:rsidRDefault="00774A48" w:rsidP="00774A48">
      <w:pPr>
        <w:spacing w:line="240" w:lineRule="auto"/>
        <w:rPr>
          <w:rFonts w:ascii="Times New Roman" w:eastAsia="Times New Roman" w:hAnsi="Times New Roman" w:cs="Times New Roman"/>
          <w:sz w:val="24"/>
          <w:szCs w:val="24"/>
        </w:rPr>
      </w:pPr>
      <w:r w:rsidRPr="00774A48">
        <w:rPr>
          <w:rFonts w:ascii="Times New Roman" w:eastAsia="Times New Roman" w:hAnsi="Times New Roman" w:cs="Times New Roman"/>
          <w:b/>
          <w:bCs/>
          <w:i/>
          <w:iCs/>
          <w:color w:val="000000"/>
          <w:sz w:val="24"/>
          <w:szCs w:val="24"/>
          <w:shd w:val="clear" w:color="auto" w:fill="FFFFFF"/>
        </w:rPr>
        <w:t>PRICE MOVEMENTS:</w:t>
      </w:r>
    </w:p>
    <w:tbl>
      <w:tblPr>
        <w:tblW w:w="0" w:type="auto"/>
        <w:tblCellMar>
          <w:top w:w="15" w:type="dxa"/>
          <w:left w:w="15" w:type="dxa"/>
          <w:bottom w:w="15" w:type="dxa"/>
          <w:right w:w="15" w:type="dxa"/>
        </w:tblCellMar>
        <w:tblLook w:val="04A0" w:firstRow="1" w:lastRow="0" w:firstColumn="1" w:lastColumn="0" w:noHBand="0" w:noVBand="1"/>
      </w:tblPr>
      <w:tblGrid>
        <w:gridCol w:w="880"/>
        <w:gridCol w:w="2054"/>
        <w:gridCol w:w="1404"/>
      </w:tblGrid>
      <w:tr w:rsidR="00774A48" w:rsidRPr="00774A48" w14:paraId="3EF00DFD" w14:textId="77777777" w:rsidTr="00774A48">
        <w:trPr>
          <w:trHeight w:val="124"/>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8F88924" w14:textId="77777777"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Ticker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B1F310" w14:textId="7F316B3B"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 xml:space="preserve">Closing Price </w:t>
            </w:r>
            <w:r w:rsidR="00F961C0">
              <w:rPr>
                <w:rFonts w:ascii="Times New Roman" w:eastAsia="Times New Roman" w:hAnsi="Times New Roman" w:cs="Times New Roman"/>
                <w:b/>
                <w:bCs/>
                <w:color w:val="000000"/>
                <w:sz w:val="24"/>
                <w:szCs w:val="24"/>
                <w:u w:val="single"/>
                <w:shd w:val="clear" w:color="auto" w:fill="FFFFFF"/>
              </w:rPr>
              <w:t>9</w:t>
            </w:r>
            <w:r w:rsidRPr="00774A48">
              <w:rPr>
                <w:rFonts w:ascii="Times New Roman" w:eastAsia="Times New Roman" w:hAnsi="Times New Roman" w:cs="Times New Roman"/>
                <w:b/>
                <w:bCs/>
                <w:color w:val="000000"/>
                <w:sz w:val="24"/>
                <w:szCs w:val="24"/>
                <w:u w:val="single"/>
                <w:shd w:val="clear" w:color="auto" w:fill="FFFFFF"/>
              </w:rPr>
              <w:t>/</w:t>
            </w:r>
            <w:r w:rsidR="00F961C0">
              <w:rPr>
                <w:rFonts w:ascii="Times New Roman" w:eastAsia="Times New Roman" w:hAnsi="Times New Roman" w:cs="Times New Roman"/>
                <w:b/>
                <w:bCs/>
                <w:color w:val="000000"/>
                <w:sz w:val="24"/>
                <w:szCs w:val="24"/>
                <w:u w:val="single"/>
                <w:shd w:val="clear" w:color="auto" w:fill="FFFFFF"/>
              </w:rPr>
              <w:t>21</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C65D23" w14:textId="2D750D7D"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 xml:space="preserve">Δ from </w:t>
            </w:r>
            <w:r w:rsidR="00F961C0">
              <w:rPr>
                <w:rFonts w:ascii="Times New Roman" w:eastAsia="Times New Roman" w:hAnsi="Times New Roman" w:cs="Times New Roman"/>
                <w:b/>
                <w:bCs/>
                <w:color w:val="000000"/>
                <w:sz w:val="24"/>
                <w:szCs w:val="24"/>
                <w:u w:val="single"/>
                <w:shd w:val="clear" w:color="auto" w:fill="FFFFFF"/>
              </w:rPr>
              <w:t>9</w:t>
            </w:r>
            <w:r w:rsidRPr="00774A48">
              <w:rPr>
                <w:rFonts w:ascii="Times New Roman" w:eastAsia="Times New Roman" w:hAnsi="Times New Roman" w:cs="Times New Roman"/>
                <w:b/>
                <w:bCs/>
                <w:color w:val="000000"/>
                <w:sz w:val="24"/>
                <w:szCs w:val="24"/>
                <w:u w:val="single"/>
                <w:shd w:val="clear" w:color="auto" w:fill="FFFFFF"/>
              </w:rPr>
              <w:t>/1</w:t>
            </w:r>
            <w:r w:rsidR="00F961C0">
              <w:rPr>
                <w:rFonts w:ascii="Times New Roman" w:eastAsia="Times New Roman" w:hAnsi="Times New Roman" w:cs="Times New Roman"/>
                <w:b/>
                <w:bCs/>
                <w:color w:val="000000"/>
                <w:sz w:val="24"/>
                <w:szCs w:val="24"/>
                <w:u w:val="single"/>
                <w:shd w:val="clear" w:color="auto" w:fill="FFFFFF"/>
              </w:rPr>
              <w:t>4</w:t>
            </w:r>
          </w:p>
        </w:tc>
      </w:tr>
      <w:tr w:rsidR="00774A48" w:rsidRPr="00774A48" w14:paraId="293E7772"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556992" w14:textId="1ECB207C" w:rsidR="00774A48" w:rsidRPr="00A02AE9" w:rsidRDefault="00774A48" w:rsidP="00774A48">
            <w:pPr>
              <w:spacing w:after="0" w:line="240" w:lineRule="auto"/>
              <w:jc w:val="center"/>
              <w:rPr>
                <w:rFonts w:ascii="Times New Roman" w:eastAsia="Times New Roman" w:hAnsi="Times New Roman" w:cs="Times New Roman"/>
                <w:sz w:val="24"/>
                <w:szCs w:val="24"/>
              </w:rPr>
            </w:pPr>
            <w:r w:rsidRPr="00A02AE9">
              <w:rPr>
                <w:rFonts w:ascii="Times New Roman" w:eastAsia="Times New Roman" w:hAnsi="Times New Roman" w:cs="Times New Roman"/>
                <w:color w:val="000000"/>
                <w:sz w:val="24"/>
                <w:szCs w:val="24"/>
                <w:shd w:val="clear" w:color="auto" w:fill="FFFFFF"/>
              </w:rPr>
              <w:t>A</w:t>
            </w:r>
            <w:r w:rsidR="00A02AE9" w:rsidRPr="00A02AE9">
              <w:rPr>
                <w:rFonts w:ascii="Times New Roman" w:eastAsia="Times New Roman" w:hAnsi="Times New Roman" w:cs="Times New Roman"/>
                <w:color w:val="000000"/>
                <w:sz w:val="24"/>
                <w:szCs w:val="24"/>
                <w:shd w:val="clear" w:color="auto" w:fill="FFFFFF"/>
              </w:rPr>
              <w:t>WK</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9BFC487" w14:textId="071799B2"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F961C0">
              <w:rPr>
                <w:rFonts w:ascii="Times New Roman" w:eastAsia="Times New Roman" w:hAnsi="Times New Roman" w:cs="Times New Roman"/>
                <w:color w:val="000000"/>
                <w:sz w:val="24"/>
                <w:szCs w:val="24"/>
                <w:shd w:val="clear" w:color="auto" w:fill="FFFFFF"/>
              </w:rPr>
              <w:t>178</w:t>
            </w:r>
            <w:r w:rsidRPr="00BA11CE">
              <w:rPr>
                <w:rFonts w:ascii="Times New Roman" w:eastAsia="Times New Roman" w:hAnsi="Times New Roman" w:cs="Times New Roman"/>
                <w:color w:val="000000"/>
                <w:sz w:val="24"/>
                <w:szCs w:val="24"/>
                <w:shd w:val="clear" w:color="auto" w:fill="FFFFFF"/>
              </w:rPr>
              <w:t>.</w:t>
            </w:r>
            <w:r w:rsidR="00F961C0">
              <w:rPr>
                <w:rFonts w:ascii="Times New Roman" w:eastAsia="Times New Roman" w:hAnsi="Times New Roman" w:cs="Times New Roman"/>
                <w:color w:val="000000"/>
                <w:sz w:val="24"/>
                <w:szCs w:val="24"/>
                <w:shd w:val="clear" w:color="auto" w:fill="FFFFFF"/>
              </w:rPr>
              <w:t>46</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CE35B9E" w14:textId="323330D6" w:rsidR="00774A48" w:rsidRPr="00774A48" w:rsidRDefault="00F961C0" w:rsidP="00774A48">
            <w:pPr>
              <w:spacing w:after="0" w:line="240" w:lineRule="auto"/>
              <w:jc w:val="center"/>
              <w:rPr>
                <w:rFonts w:ascii="Times New Roman" w:eastAsia="Times New Roman" w:hAnsi="Times New Roman" w:cs="Times New Roman"/>
                <w:sz w:val="24"/>
                <w:szCs w:val="24"/>
              </w:rPr>
            </w:pPr>
            <w:r w:rsidRPr="00F961C0">
              <w:rPr>
                <w:rFonts w:ascii="Times New Roman" w:eastAsia="Times New Roman" w:hAnsi="Times New Roman" w:cs="Times New Roman"/>
                <w:color w:val="FF0000"/>
                <w:sz w:val="24"/>
                <w:szCs w:val="24"/>
              </w:rPr>
              <w:t>Down</w:t>
            </w:r>
            <w:r w:rsidR="00774A48" w:rsidRPr="00F961C0">
              <w:rPr>
                <w:rFonts w:ascii="Times New Roman" w:eastAsia="Times New Roman" w:hAnsi="Times New Roman" w:cs="Times New Roman"/>
                <w:color w:val="FF0000"/>
                <w:sz w:val="24"/>
                <w:szCs w:val="24"/>
              </w:rPr>
              <w:t xml:space="preserve"> </w:t>
            </w:r>
            <w:r w:rsidRPr="00F961C0">
              <w:rPr>
                <w:rFonts w:ascii="Times New Roman" w:eastAsia="Times New Roman" w:hAnsi="Times New Roman" w:cs="Times New Roman"/>
                <w:color w:val="FF0000"/>
                <w:sz w:val="24"/>
                <w:szCs w:val="24"/>
              </w:rPr>
              <w:t>3</w:t>
            </w:r>
            <w:r w:rsidR="00774A48" w:rsidRPr="00F961C0">
              <w:rPr>
                <w:rFonts w:ascii="Times New Roman" w:eastAsia="Times New Roman" w:hAnsi="Times New Roman" w:cs="Times New Roman"/>
                <w:color w:val="FF0000"/>
                <w:sz w:val="24"/>
                <w:szCs w:val="24"/>
              </w:rPr>
              <w:t>.</w:t>
            </w:r>
            <w:r w:rsidRPr="00F961C0">
              <w:rPr>
                <w:rFonts w:ascii="Times New Roman" w:eastAsia="Times New Roman" w:hAnsi="Times New Roman" w:cs="Times New Roman"/>
                <w:color w:val="FF0000"/>
                <w:sz w:val="24"/>
                <w:szCs w:val="24"/>
              </w:rPr>
              <w:t>6</w:t>
            </w:r>
            <w:r w:rsidR="00774A48" w:rsidRPr="00F961C0">
              <w:rPr>
                <w:rFonts w:ascii="Times New Roman" w:eastAsia="Times New Roman" w:hAnsi="Times New Roman" w:cs="Times New Roman"/>
                <w:color w:val="FF0000"/>
                <w:sz w:val="24"/>
                <w:szCs w:val="24"/>
              </w:rPr>
              <w:t>%</w:t>
            </w:r>
          </w:p>
        </w:tc>
      </w:tr>
      <w:tr w:rsidR="00774A48" w:rsidRPr="00774A48" w14:paraId="74C5BCD7"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C7908FC" w14:textId="0B016AE7" w:rsidR="00774A48" w:rsidRPr="00774A48" w:rsidRDefault="00A02AE9"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NGG</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A5A8AB5" w14:textId="2A70343A"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F961C0">
              <w:rPr>
                <w:rFonts w:ascii="Times New Roman" w:eastAsia="Times New Roman" w:hAnsi="Times New Roman" w:cs="Times New Roman"/>
                <w:color w:val="000000"/>
                <w:sz w:val="24"/>
                <w:szCs w:val="24"/>
                <w:shd w:val="clear" w:color="auto" w:fill="FFFFFF"/>
              </w:rPr>
              <w:t>65</w:t>
            </w:r>
            <w:r w:rsidRPr="00BA11CE">
              <w:rPr>
                <w:rFonts w:ascii="Times New Roman" w:eastAsia="Times New Roman" w:hAnsi="Times New Roman" w:cs="Times New Roman"/>
                <w:color w:val="000000"/>
                <w:sz w:val="24"/>
                <w:szCs w:val="24"/>
                <w:shd w:val="clear" w:color="auto" w:fill="FFFFFF"/>
              </w:rPr>
              <w:t>.</w:t>
            </w:r>
            <w:r w:rsidR="00F961C0">
              <w:rPr>
                <w:rFonts w:ascii="Times New Roman" w:eastAsia="Times New Roman" w:hAnsi="Times New Roman" w:cs="Times New Roman"/>
                <w:color w:val="000000"/>
                <w:sz w:val="24"/>
                <w:szCs w:val="24"/>
                <w:shd w:val="clear" w:color="auto" w:fill="FFFFFF"/>
              </w:rPr>
              <w:t>19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880F74" w14:textId="4E850594"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FF0000"/>
                <w:sz w:val="24"/>
                <w:szCs w:val="24"/>
              </w:rPr>
              <w:t xml:space="preserve">Down </w:t>
            </w:r>
            <w:r w:rsidR="00F961C0">
              <w:rPr>
                <w:rFonts w:ascii="Times New Roman" w:eastAsia="Times New Roman" w:hAnsi="Times New Roman" w:cs="Times New Roman"/>
                <w:color w:val="FF0000"/>
                <w:sz w:val="24"/>
                <w:szCs w:val="24"/>
              </w:rPr>
              <w:t>2</w:t>
            </w:r>
            <w:r w:rsidRPr="00BA11CE">
              <w:rPr>
                <w:rFonts w:ascii="Times New Roman" w:eastAsia="Times New Roman" w:hAnsi="Times New Roman" w:cs="Times New Roman"/>
                <w:color w:val="FF0000"/>
                <w:sz w:val="24"/>
                <w:szCs w:val="24"/>
              </w:rPr>
              <w:t>.</w:t>
            </w:r>
            <w:r w:rsidR="00F961C0">
              <w:rPr>
                <w:rFonts w:ascii="Times New Roman" w:eastAsia="Times New Roman" w:hAnsi="Times New Roman" w:cs="Times New Roman"/>
                <w:color w:val="FF0000"/>
                <w:sz w:val="24"/>
                <w:szCs w:val="24"/>
              </w:rPr>
              <w:t>2</w:t>
            </w:r>
            <w:r w:rsidRPr="00774A48">
              <w:rPr>
                <w:rFonts w:ascii="Times New Roman" w:eastAsia="Times New Roman" w:hAnsi="Times New Roman" w:cs="Times New Roman"/>
                <w:color w:val="FF0000"/>
                <w:sz w:val="24"/>
                <w:szCs w:val="24"/>
              </w:rPr>
              <w:t>%</w:t>
            </w:r>
          </w:p>
        </w:tc>
      </w:tr>
      <w:tr w:rsidR="00774A48" w:rsidRPr="00774A48" w14:paraId="1C8133C6"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0EA6CEE" w14:textId="3CE0808E" w:rsidR="00774A48" w:rsidRPr="00774A48" w:rsidRDefault="00A02AE9"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NEP</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C61C4CC" w14:textId="5689F2B0"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F961C0">
              <w:rPr>
                <w:rFonts w:ascii="Times New Roman" w:eastAsia="Times New Roman" w:hAnsi="Times New Roman" w:cs="Times New Roman"/>
                <w:color w:val="000000"/>
                <w:sz w:val="24"/>
                <w:szCs w:val="24"/>
                <w:shd w:val="clear" w:color="auto" w:fill="FFFFFF"/>
              </w:rPr>
              <w:t>78</w:t>
            </w:r>
            <w:r w:rsidRPr="00BA11CE">
              <w:rPr>
                <w:rFonts w:ascii="Times New Roman" w:eastAsia="Times New Roman" w:hAnsi="Times New Roman" w:cs="Times New Roman"/>
                <w:color w:val="000000"/>
                <w:sz w:val="24"/>
                <w:szCs w:val="24"/>
                <w:shd w:val="clear" w:color="auto" w:fill="FFFFFF"/>
              </w:rPr>
              <w:t>.</w:t>
            </w:r>
            <w:r w:rsidR="00F961C0">
              <w:rPr>
                <w:rFonts w:ascii="Times New Roman" w:eastAsia="Times New Roman" w:hAnsi="Times New Roman" w:cs="Times New Roman"/>
                <w:color w:val="000000"/>
                <w:sz w:val="24"/>
                <w:szCs w:val="24"/>
                <w:shd w:val="clear" w:color="auto" w:fill="FFFFFF"/>
              </w:rPr>
              <w:t>44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DC793E2" w14:textId="542261A1" w:rsidR="00774A48" w:rsidRPr="00774A48" w:rsidRDefault="00F961C0" w:rsidP="00774A48">
            <w:pPr>
              <w:spacing w:after="0" w:line="240" w:lineRule="auto"/>
              <w:jc w:val="center"/>
              <w:rPr>
                <w:rFonts w:ascii="Times New Roman" w:eastAsia="Times New Roman" w:hAnsi="Times New Roman" w:cs="Times New Roman"/>
                <w:sz w:val="24"/>
                <w:szCs w:val="24"/>
              </w:rPr>
            </w:pPr>
            <w:r w:rsidRPr="00F961C0">
              <w:rPr>
                <w:rFonts w:ascii="Times New Roman" w:eastAsia="Times New Roman" w:hAnsi="Times New Roman" w:cs="Times New Roman"/>
                <w:color w:val="FF0000"/>
                <w:sz w:val="24"/>
                <w:szCs w:val="24"/>
              </w:rPr>
              <w:t>Down</w:t>
            </w:r>
            <w:r w:rsidR="00774A48" w:rsidRPr="00F961C0">
              <w:rPr>
                <w:rFonts w:ascii="Times New Roman" w:eastAsia="Times New Roman" w:hAnsi="Times New Roman" w:cs="Times New Roman"/>
                <w:color w:val="FF0000"/>
                <w:sz w:val="24"/>
                <w:szCs w:val="24"/>
              </w:rPr>
              <w:t xml:space="preserve"> </w:t>
            </w:r>
            <w:r w:rsidRPr="00F961C0">
              <w:rPr>
                <w:rFonts w:ascii="Times New Roman" w:eastAsia="Times New Roman" w:hAnsi="Times New Roman" w:cs="Times New Roman"/>
                <w:color w:val="FF0000"/>
                <w:sz w:val="24"/>
                <w:szCs w:val="24"/>
              </w:rPr>
              <w:t>1.5</w:t>
            </w:r>
            <w:r w:rsidR="00774A48" w:rsidRPr="00F961C0">
              <w:rPr>
                <w:rFonts w:ascii="Times New Roman" w:eastAsia="Times New Roman" w:hAnsi="Times New Roman" w:cs="Times New Roman"/>
                <w:color w:val="FF0000"/>
                <w:sz w:val="24"/>
                <w:szCs w:val="24"/>
              </w:rPr>
              <w:t>%</w:t>
            </w:r>
          </w:p>
        </w:tc>
      </w:tr>
      <w:tr w:rsidR="00774A48" w:rsidRPr="00774A48" w14:paraId="7DC7B93B"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F3897BF" w14:textId="77777777" w:rsidR="00774A48" w:rsidRDefault="00A02AE9"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AQN</w:t>
            </w:r>
          </w:p>
          <w:p w14:paraId="43B895BE" w14:textId="77777777" w:rsidR="00A02AE9" w:rsidRDefault="00A02AE9" w:rsidP="00774A48">
            <w:pPr>
              <w:spacing w:after="0" w:line="240" w:lineRule="auto"/>
              <w:jc w:val="center"/>
              <w:rPr>
                <w:rFonts w:ascii="Times New Roman" w:eastAsia="Times New Roman" w:hAnsi="Times New Roman" w:cs="Times New Roman"/>
                <w:sz w:val="24"/>
                <w:szCs w:val="24"/>
              </w:rPr>
            </w:pPr>
          </w:p>
          <w:p w14:paraId="23ABF159" w14:textId="389CD13F" w:rsidR="00A02AE9" w:rsidRPr="00774A48" w:rsidRDefault="00A02AE9"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XLU</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03041D4" w14:textId="77777777" w:rsidR="00774A48" w:rsidRDefault="00774A48" w:rsidP="00774A48">
            <w:pPr>
              <w:spacing w:after="0" w:line="240" w:lineRule="auto"/>
              <w:jc w:val="center"/>
              <w:rPr>
                <w:rFonts w:ascii="Times New Roman" w:eastAsia="Times New Roman" w:hAnsi="Times New Roman" w:cs="Times New Roman"/>
                <w:color w:val="000000"/>
                <w:sz w:val="24"/>
                <w:szCs w:val="24"/>
                <w:shd w:val="clear" w:color="auto" w:fill="FFFFFF"/>
              </w:rPr>
            </w:pPr>
            <w:r w:rsidRPr="00774A48">
              <w:rPr>
                <w:rFonts w:ascii="Times New Roman" w:eastAsia="Times New Roman" w:hAnsi="Times New Roman" w:cs="Times New Roman"/>
                <w:color w:val="000000"/>
                <w:sz w:val="24"/>
                <w:szCs w:val="24"/>
                <w:shd w:val="clear" w:color="auto" w:fill="FFFFFF"/>
              </w:rPr>
              <w:t>$</w:t>
            </w:r>
            <w:r w:rsidR="00F961C0">
              <w:rPr>
                <w:rFonts w:ascii="Times New Roman" w:eastAsia="Times New Roman" w:hAnsi="Times New Roman" w:cs="Times New Roman"/>
                <w:color w:val="000000"/>
                <w:sz w:val="24"/>
                <w:szCs w:val="24"/>
                <w:shd w:val="clear" w:color="auto" w:fill="FFFFFF"/>
              </w:rPr>
              <w:t>15</w:t>
            </w:r>
            <w:r w:rsidRPr="00BA11CE">
              <w:rPr>
                <w:rFonts w:ascii="Times New Roman" w:eastAsia="Times New Roman" w:hAnsi="Times New Roman" w:cs="Times New Roman"/>
                <w:color w:val="000000"/>
                <w:sz w:val="24"/>
                <w:szCs w:val="24"/>
                <w:shd w:val="clear" w:color="auto" w:fill="FFFFFF"/>
              </w:rPr>
              <w:t>.</w:t>
            </w:r>
            <w:r w:rsidR="00F961C0">
              <w:rPr>
                <w:rFonts w:ascii="Times New Roman" w:eastAsia="Times New Roman" w:hAnsi="Times New Roman" w:cs="Times New Roman"/>
                <w:color w:val="000000"/>
                <w:sz w:val="24"/>
                <w:szCs w:val="24"/>
                <w:shd w:val="clear" w:color="auto" w:fill="FFFFFF"/>
              </w:rPr>
              <w:t>21</w:t>
            </w:r>
          </w:p>
          <w:p w14:paraId="3F5DCABB" w14:textId="77777777" w:rsidR="00F961C0" w:rsidRDefault="00F961C0" w:rsidP="00774A48">
            <w:pPr>
              <w:spacing w:after="0" w:line="240" w:lineRule="auto"/>
              <w:jc w:val="center"/>
              <w:rPr>
                <w:rFonts w:ascii="Times New Roman" w:eastAsia="Times New Roman" w:hAnsi="Times New Roman" w:cs="Times New Roman"/>
                <w:color w:val="000000"/>
                <w:sz w:val="24"/>
                <w:szCs w:val="24"/>
                <w:shd w:val="clear" w:color="auto" w:fill="FFFFFF"/>
              </w:rPr>
            </w:pPr>
          </w:p>
          <w:p w14:paraId="1656A293" w14:textId="29DCD8EA" w:rsidR="00F961C0" w:rsidRPr="00774A48" w:rsidRDefault="00F961C0" w:rsidP="00774A48">
            <w:pPr>
              <w:spacing w:after="0" w:line="24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$65.60</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52CEA2F" w14:textId="77777777" w:rsidR="00774A48" w:rsidRDefault="00774A48" w:rsidP="00774A48">
            <w:pPr>
              <w:spacing w:after="0" w:line="240" w:lineRule="auto"/>
              <w:jc w:val="center"/>
              <w:rPr>
                <w:rFonts w:ascii="Times New Roman" w:eastAsia="Times New Roman" w:hAnsi="Times New Roman" w:cs="Times New Roman"/>
                <w:color w:val="FF0000"/>
                <w:sz w:val="24"/>
                <w:szCs w:val="24"/>
              </w:rPr>
            </w:pPr>
            <w:r w:rsidRPr="00774A48">
              <w:rPr>
                <w:rFonts w:ascii="Times New Roman" w:eastAsia="Times New Roman" w:hAnsi="Times New Roman" w:cs="Times New Roman"/>
                <w:color w:val="FF0000"/>
                <w:sz w:val="24"/>
                <w:szCs w:val="24"/>
              </w:rPr>
              <w:t xml:space="preserve">Down </w:t>
            </w:r>
            <w:r w:rsidR="00F961C0">
              <w:rPr>
                <w:rFonts w:ascii="Times New Roman" w:eastAsia="Times New Roman" w:hAnsi="Times New Roman" w:cs="Times New Roman"/>
                <w:color w:val="FF0000"/>
                <w:sz w:val="24"/>
                <w:szCs w:val="24"/>
              </w:rPr>
              <w:t>1.3</w:t>
            </w:r>
            <w:r w:rsidRPr="00774A48">
              <w:rPr>
                <w:rFonts w:ascii="Times New Roman" w:eastAsia="Times New Roman" w:hAnsi="Times New Roman" w:cs="Times New Roman"/>
                <w:color w:val="FF0000"/>
                <w:sz w:val="24"/>
                <w:szCs w:val="24"/>
              </w:rPr>
              <w:t>%</w:t>
            </w:r>
          </w:p>
          <w:p w14:paraId="53B1F767" w14:textId="77777777" w:rsidR="00F961C0" w:rsidRDefault="00F961C0" w:rsidP="00774A48">
            <w:pPr>
              <w:spacing w:after="0" w:line="240" w:lineRule="auto"/>
              <w:jc w:val="center"/>
              <w:rPr>
                <w:rFonts w:ascii="Times New Roman" w:eastAsia="Times New Roman" w:hAnsi="Times New Roman" w:cs="Times New Roman"/>
                <w:color w:val="FF0000"/>
                <w:sz w:val="24"/>
                <w:szCs w:val="24"/>
              </w:rPr>
            </w:pPr>
          </w:p>
          <w:p w14:paraId="14A7A092" w14:textId="2ED40A7F" w:rsidR="00F961C0" w:rsidRPr="00774A48" w:rsidRDefault="00F961C0"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Down 3.8%</w:t>
            </w:r>
          </w:p>
        </w:tc>
      </w:tr>
      <w:tr w:rsidR="00774A48" w:rsidRPr="00BA11CE" w14:paraId="6C5E148B" w14:textId="77777777" w:rsidTr="00774A48">
        <w:trPr>
          <w:gridAfter w:val="2"/>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1A157A" w14:textId="279712D9" w:rsidR="00774A48" w:rsidRPr="00774A48" w:rsidRDefault="00774A48" w:rsidP="00F961C0">
            <w:pPr>
              <w:spacing w:after="0" w:line="240" w:lineRule="auto"/>
              <w:rPr>
                <w:rFonts w:ascii="Times New Roman" w:eastAsia="Times New Roman" w:hAnsi="Times New Roman" w:cs="Times New Roman"/>
                <w:sz w:val="24"/>
                <w:szCs w:val="24"/>
              </w:rPr>
            </w:pPr>
          </w:p>
        </w:tc>
      </w:tr>
    </w:tbl>
    <w:p w14:paraId="4D154861" w14:textId="27760299" w:rsidR="00FB2773" w:rsidRDefault="00FB2773" w:rsidP="00FB2773">
      <w:pPr>
        <w:pStyle w:val="NormalWeb"/>
        <w:spacing w:before="0" w:beforeAutospacing="0" w:after="160" w:afterAutospacing="0"/>
        <w:rPr>
          <w:b/>
          <w:bCs/>
          <w:i/>
          <w:iCs/>
          <w:color w:val="000000"/>
        </w:rPr>
      </w:pPr>
      <w:r w:rsidRPr="00BA11CE">
        <w:rPr>
          <w:b/>
          <w:bCs/>
          <w:i/>
          <w:iCs/>
          <w:color w:val="000000"/>
        </w:rPr>
        <w:t>INDIVIDUAL HOLDINGS:</w:t>
      </w:r>
    </w:p>
    <w:p w14:paraId="754E7488" w14:textId="54D1DB8A" w:rsidR="00043A02" w:rsidRPr="00043A02" w:rsidRDefault="00043A02" w:rsidP="00FB2773">
      <w:pPr>
        <w:pStyle w:val="NormalWeb"/>
        <w:spacing w:before="0" w:beforeAutospacing="0" w:after="160" w:afterAutospacing="0"/>
        <w:rPr>
          <w:b/>
          <w:bCs/>
        </w:rPr>
      </w:pPr>
      <w:r>
        <w:rPr>
          <w:b/>
          <w:bCs/>
          <w:color w:val="000000"/>
        </w:rPr>
        <w:t>AWK</w:t>
      </w:r>
    </w:p>
    <w:p w14:paraId="44868DC6" w14:textId="5E5E3415" w:rsidR="00FB2773" w:rsidRDefault="00043A02" w:rsidP="00FB27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Announced issue of sixth biennial Sustainability Report, covering its compliance with sustainability standards and its performance highlights of ESG accomplishments. (</w:t>
      </w:r>
      <w:hyperlink r:id="rId5" w:history="1">
        <w:r w:rsidRPr="00D54119">
          <w:rPr>
            <w:rStyle w:val="Hyperlink"/>
            <w:rFonts w:ascii="Times New Roman" w:hAnsi="Times New Roman" w:cs="Times New Roman"/>
            <w:sz w:val="24"/>
            <w:szCs w:val="24"/>
          </w:rPr>
          <w:t>https://finance.yahoo.com/news/american-water-announces-publication-latest-110000155.html</w:t>
        </w:r>
      </w:hyperlink>
      <w:r>
        <w:rPr>
          <w:rFonts w:ascii="Times New Roman" w:hAnsi="Times New Roman" w:cs="Times New Roman"/>
          <w:sz w:val="24"/>
          <w:szCs w:val="24"/>
        </w:rPr>
        <w:t>)</w:t>
      </w:r>
    </w:p>
    <w:p w14:paraId="798A636D" w14:textId="6AF61785" w:rsidR="00FB2773" w:rsidRDefault="00043A02">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NGG</w:t>
      </w:r>
    </w:p>
    <w:p w14:paraId="7DF14506" w14:textId="3C73A1AE" w:rsidR="00043A02" w:rsidRPr="00043A02" w:rsidRDefault="00043A02" w:rsidP="00043A02">
      <w:pPr>
        <w:pStyle w:val="ListParagraph"/>
        <w:numPr>
          <w:ilvl w:val="0"/>
          <w:numId w:val="1"/>
        </w:numPr>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N/A</w:t>
      </w:r>
    </w:p>
    <w:p w14:paraId="3B0E5525" w14:textId="7BE5DC54" w:rsidR="00043A02" w:rsidRDefault="00043A02" w:rsidP="00043A02">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NEP</w:t>
      </w:r>
    </w:p>
    <w:p w14:paraId="3C426A38" w14:textId="133ABEB8" w:rsidR="00043A02" w:rsidRPr="00FB7C8B" w:rsidRDefault="00043A02" w:rsidP="00FB7C8B">
      <w:pPr>
        <w:pStyle w:val="ListParagraph"/>
        <w:numPr>
          <w:ilvl w:val="0"/>
          <w:numId w:val="1"/>
        </w:numPr>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 xml:space="preserve">Upcoming earnings reports expect year-over-year growth of 5.97%. Analysts have </w:t>
      </w:r>
      <w:proofErr w:type="gramStart"/>
      <w:r>
        <w:rPr>
          <w:rFonts w:ascii="Times New Roman" w:hAnsi="Times New Roman" w:cs="Times New Roman"/>
          <w:color w:val="000000"/>
          <w:sz w:val="24"/>
          <w:szCs w:val="24"/>
          <w:shd w:val="clear" w:color="auto" w:fill="FFFFFF"/>
        </w:rPr>
        <w:t>made revisions to</w:t>
      </w:r>
      <w:proofErr w:type="gramEnd"/>
      <w:r>
        <w:rPr>
          <w:rFonts w:ascii="Times New Roman" w:hAnsi="Times New Roman" w:cs="Times New Roman"/>
          <w:color w:val="000000"/>
          <w:sz w:val="24"/>
          <w:szCs w:val="24"/>
          <w:shd w:val="clear" w:color="auto" w:fill="FFFFFF"/>
        </w:rPr>
        <w:t xml:space="preserve"> </w:t>
      </w:r>
      <w:r w:rsidR="00FB7C8B">
        <w:rPr>
          <w:rFonts w:ascii="Times New Roman" w:hAnsi="Times New Roman" w:cs="Times New Roman"/>
          <w:color w:val="000000"/>
          <w:sz w:val="24"/>
          <w:szCs w:val="24"/>
          <w:shd w:val="clear" w:color="auto" w:fill="FFFFFF"/>
        </w:rPr>
        <w:t>expected earnings, revenue, and more. These positive revisions are a signal of confidence and optimism about the company’s performance and outlook. (</w:t>
      </w:r>
      <w:hyperlink r:id="rId6" w:history="1">
        <w:r w:rsidR="00FB7C8B" w:rsidRPr="00D54119">
          <w:rPr>
            <w:rStyle w:val="Hyperlink"/>
            <w:rFonts w:ascii="Times New Roman" w:hAnsi="Times New Roman" w:cs="Times New Roman"/>
            <w:sz w:val="24"/>
            <w:szCs w:val="24"/>
            <w:shd w:val="clear" w:color="auto" w:fill="FFFFFF"/>
          </w:rPr>
          <w:t>https://finance.yahoo.com/news/nextera-energy-nee-gains-market-215009425.html</w:t>
        </w:r>
      </w:hyperlink>
      <w:r w:rsidR="00FB7C8B">
        <w:rPr>
          <w:rFonts w:ascii="Times New Roman" w:hAnsi="Times New Roman" w:cs="Times New Roman"/>
          <w:color w:val="000000"/>
          <w:sz w:val="24"/>
          <w:szCs w:val="24"/>
          <w:shd w:val="clear" w:color="auto" w:fill="FFFFFF"/>
        </w:rPr>
        <w:t>)</w:t>
      </w:r>
    </w:p>
    <w:p w14:paraId="75584505" w14:textId="598E61B7" w:rsidR="00043A02" w:rsidRDefault="00043A02" w:rsidP="00043A02">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AQN</w:t>
      </w:r>
    </w:p>
    <w:p w14:paraId="46478AAA" w14:textId="043AA898" w:rsidR="00043A02" w:rsidRPr="00FB7C8B" w:rsidRDefault="00043A02" w:rsidP="00043A02">
      <w:pPr>
        <w:pStyle w:val="ListParagraph"/>
        <w:numPr>
          <w:ilvl w:val="0"/>
          <w:numId w:val="1"/>
        </w:numPr>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N/A</w:t>
      </w:r>
    </w:p>
    <w:p w14:paraId="596281DE" w14:textId="5A8D26A2" w:rsidR="00FB7C8B" w:rsidRDefault="00FB7C8B" w:rsidP="00FB7C8B">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XLU</w:t>
      </w:r>
    </w:p>
    <w:p w14:paraId="74100BD6" w14:textId="333002D4" w:rsidR="00FB7C8B" w:rsidRPr="00FB7C8B" w:rsidRDefault="00FB7C8B" w:rsidP="00FB7C8B">
      <w:pPr>
        <w:pStyle w:val="ListParagraph"/>
        <w:numPr>
          <w:ilvl w:val="0"/>
          <w:numId w:val="1"/>
        </w:numPr>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N/A</w:t>
      </w:r>
    </w:p>
    <w:p w14:paraId="792A1699" w14:textId="0ED41731" w:rsidR="00774A48" w:rsidRPr="00BA11CE" w:rsidRDefault="00774A48">
      <w:pPr>
        <w:rPr>
          <w:rFonts w:ascii="Times New Roman" w:hAnsi="Times New Roman" w:cs="Times New Roman"/>
          <w:b/>
          <w:bCs/>
          <w:i/>
          <w:iCs/>
          <w:color w:val="000000"/>
          <w:sz w:val="24"/>
          <w:szCs w:val="24"/>
          <w:shd w:val="clear" w:color="auto" w:fill="FFFFFF"/>
        </w:rPr>
      </w:pPr>
      <w:r w:rsidRPr="00BA11CE">
        <w:rPr>
          <w:rFonts w:ascii="Times New Roman" w:hAnsi="Times New Roman" w:cs="Times New Roman"/>
          <w:b/>
          <w:bCs/>
          <w:i/>
          <w:iCs/>
          <w:color w:val="000000"/>
          <w:sz w:val="24"/>
          <w:szCs w:val="24"/>
          <w:shd w:val="clear" w:color="auto" w:fill="FFFFFF"/>
        </w:rPr>
        <w:t>INDUSTRY NEWS:</w:t>
      </w:r>
    </w:p>
    <w:p w14:paraId="1406C424" w14:textId="77777777" w:rsidR="008660E2" w:rsidRPr="008660E2" w:rsidRDefault="008660E2" w:rsidP="008660E2">
      <w:pPr>
        <w:shd w:val="clear" w:color="auto" w:fill="FFFFFF"/>
        <w:spacing w:after="0" w:line="240" w:lineRule="auto"/>
        <w:outlineLvl w:val="0"/>
        <w:rPr>
          <w:rFonts w:ascii="Georgia" w:eastAsia="Times New Roman" w:hAnsi="Georgia" w:cs="Times New Roman"/>
          <w:b/>
          <w:bCs/>
          <w:color w:val="0A0A0A"/>
          <w:kern w:val="36"/>
          <w:sz w:val="24"/>
          <w:szCs w:val="24"/>
        </w:rPr>
      </w:pPr>
      <w:r w:rsidRPr="008660E2">
        <w:rPr>
          <w:rFonts w:ascii="Georgia" w:eastAsia="Times New Roman" w:hAnsi="Georgia" w:cs="Times New Roman"/>
          <w:b/>
          <w:bCs/>
          <w:color w:val="0A0A0A"/>
          <w:kern w:val="36"/>
          <w:sz w:val="24"/>
          <w:szCs w:val="24"/>
        </w:rPr>
        <w:lastRenderedPageBreak/>
        <w:t>Advocates push for clean energy tax credits to help low-income households in budget bill</w:t>
      </w:r>
    </w:p>
    <w:p w14:paraId="4B1CDB48" w14:textId="65BCBD1C" w:rsidR="008660E2" w:rsidRDefault="008660E2" w:rsidP="008660E2">
      <w:pPr>
        <w:rPr>
          <w:rFonts w:ascii="Times New Roman" w:hAnsi="Times New Roman" w:cs="Times New Roman"/>
          <w:sz w:val="24"/>
          <w:szCs w:val="24"/>
        </w:rPr>
      </w:pPr>
      <w:hyperlink r:id="rId7" w:history="1">
        <w:r w:rsidRPr="00D54119">
          <w:rPr>
            <w:rStyle w:val="Hyperlink"/>
            <w:rFonts w:ascii="Times New Roman" w:hAnsi="Times New Roman" w:cs="Times New Roman"/>
            <w:sz w:val="24"/>
            <w:szCs w:val="24"/>
          </w:rPr>
          <w:t>https://www.utilitydive.com/news/advocates-push-for-clean-energy-tax-credits-to-help-low-income-households-i/606886/</w:t>
        </w:r>
      </w:hyperlink>
    </w:p>
    <w:p w14:paraId="4E65A332" w14:textId="6A08C8FD" w:rsidR="00774A48" w:rsidRDefault="008660E2" w:rsidP="008660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 350 environmental groups, renewable energy companies, and other advocates are pushing for increasing clean energy access for low-income communities.</w:t>
      </w:r>
    </w:p>
    <w:p w14:paraId="6E1391F6" w14:textId="14AFC918" w:rsidR="008660E2" w:rsidRDefault="008660E2" w:rsidP="008660E2">
      <w:pPr>
        <w:pStyle w:val="ListParagraph"/>
        <w:numPr>
          <w:ilvl w:val="0"/>
          <w:numId w:val="1"/>
        </w:numPr>
        <w:rPr>
          <w:rFonts w:ascii="Times New Roman" w:hAnsi="Times New Roman" w:cs="Times New Roman"/>
          <w:sz w:val="24"/>
          <w:szCs w:val="24"/>
        </w:rPr>
      </w:pPr>
      <w:r w:rsidRPr="008660E2">
        <w:rPr>
          <w:rFonts w:ascii="Times New Roman" w:hAnsi="Times New Roman" w:cs="Times New Roman"/>
          <w:sz w:val="24"/>
          <w:szCs w:val="24"/>
        </w:rPr>
        <w:t>The House Ways and Means Committee last week passed the </w:t>
      </w:r>
      <w:hyperlink r:id="rId8" w:history="1">
        <w:r w:rsidRPr="008660E2">
          <w:rPr>
            <w:rFonts w:ascii="Times New Roman" w:hAnsi="Times New Roman" w:cs="Times New Roman"/>
            <w:sz w:val="24"/>
            <w:szCs w:val="24"/>
          </w:rPr>
          <w:t>tax language</w:t>
        </w:r>
      </w:hyperlink>
      <w:r w:rsidRPr="008660E2">
        <w:rPr>
          <w:rFonts w:ascii="Times New Roman" w:hAnsi="Times New Roman" w:cs="Times New Roman"/>
          <w:sz w:val="24"/>
          <w:szCs w:val="24"/>
        </w:rPr>
        <w:t> of the $3.5 trillion budget reconciliation bill, which included extensions of the investment tax credit (ITC) and production tax credit (PTC) for solar and wind energy.</w:t>
      </w:r>
    </w:p>
    <w:p w14:paraId="2A05012A" w14:textId="1D0A7822" w:rsidR="008660E2" w:rsidRPr="008660E2" w:rsidRDefault="008660E2" w:rsidP="008660E2">
      <w:pPr>
        <w:pStyle w:val="Heading1"/>
        <w:shd w:val="clear" w:color="auto" w:fill="FFFFFF"/>
        <w:spacing w:before="0" w:beforeAutospacing="0" w:after="0" w:afterAutospacing="0"/>
        <w:rPr>
          <w:rFonts w:ascii="Georgia" w:hAnsi="Georgia"/>
          <w:color w:val="0A0A0A"/>
          <w:sz w:val="24"/>
          <w:szCs w:val="24"/>
        </w:rPr>
      </w:pPr>
      <w:r w:rsidRPr="008660E2">
        <w:rPr>
          <w:rFonts w:ascii="Georgia" w:hAnsi="Georgia"/>
          <w:color w:val="0A0A0A"/>
          <w:sz w:val="24"/>
          <w:szCs w:val="24"/>
        </w:rPr>
        <w:t>Energy, utility sectors feel 'most exposed' to cybersecurity threats, survey finds</w:t>
      </w:r>
    </w:p>
    <w:p w14:paraId="36C2631A" w14:textId="4566F773" w:rsidR="008660E2" w:rsidRDefault="008660E2" w:rsidP="008660E2">
      <w:pPr>
        <w:rPr>
          <w:rFonts w:ascii="Times New Roman" w:hAnsi="Times New Roman" w:cs="Times New Roman"/>
          <w:sz w:val="24"/>
          <w:szCs w:val="24"/>
        </w:rPr>
      </w:pPr>
      <w:hyperlink r:id="rId9" w:history="1">
        <w:r w:rsidRPr="00D54119">
          <w:rPr>
            <w:rStyle w:val="Hyperlink"/>
            <w:rFonts w:ascii="Times New Roman" w:hAnsi="Times New Roman" w:cs="Times New Roman"/>
            <w:sz w:val="24"/>
            <w:szCs w:val="24"/>
          </w:rPr>
          <w:t>https://www.utilitydive.com/news/beazley-cyber-insurance-technology-risk/606836/</w:t>
        </w:r>
      </w:hyperlink>
    </w:p>
    <w:p w14:paraId="207DFF98" w14:textId="7FC7D360" w:rsidR="008660E2" w:rsidRDefault="00174CA6" w:rsidP="008660E2">
      <w:pPr>
        <w:pStyle w:val="ListParagraph"/>
        <w:numPr>
          <w:ilvl w:val="0"/>
          <w:numId w:val="1"/>
        </w:numPr>
        <w:rPr>
          <w:rFonts w:ascii="Times New Roman" w:hAnsi="Times New Roman" w:cs="Times New Roman"/>
          <w:sz w:val="24"/>
          <w:szCs w:val="24"/>
        </w:rPr>
      </w:pPr>
      <w:r w:rsidRPr="00174CA6">
        <w:rPr>
          <w:rFonts w:ascii="Times New Roman" w:hAnsi="Times New Roman" w:cs="Times New Roman"/>
          <w:sz w:val="24"/>
          <w:szCs w:val="24"/>
        </w:rPr>
        <w:t xml:space="preserve">Companies in the utilities and energy sector feel the most exposed to cyberthreats, according to 40% of Beazley respondents. There have been </w:t>
      </w:r>
      <w:proofErr w:type="gramStart"/>
      <w:r w:rsidRPr="00174CA6">
        <w:rPr>
          <w:rFonts w:ascii="Times New Roman" w:hAnsi="Times New Roman" w:cs="Times New Roman"/>
          <w:sz w:val="24"/>
          <w:szCs w:val="24"/>
        </w:rPr>
        <w:t>a number of</w:t>
      </w:r>
      <w:proofErr w:type="gramEnd"/>
      <w:r w:rsidRPr="00174CA6">
        <w:rPr>
          <w:rFonts w:ascii="Times New Roman" w:hAnsi="Times New Roman" w:cs="Times New Roman"/>
          <w:sz w:val="24"/>
          <w:szCs w:val="24"/>
        </w:rPr>
        <w:t xml:space="preserve"> attacks in that space, including a ransomware attack in May that forced Colonial Pipeline to shut down the largest refined products pipeline system in the United States.</w:t>
      </w:r>
    </w:p>
    <w:p w14:paraId="30051791" w14:textId="77777777" w:rsidR="00174CA6" w:rsidRPr="00174CA6" w:rsidRDefault="00174CA6" w:rsidP="00174CA6">
      <w:pPr>
        <w:ind w:left="360"/>
        <w:rPr>
          <w:rFonts w:ascii="Times New Roman" w:hAnsi="Times New Roman" w:cs="Times New Roman"/>
          <w:sz w:val="24"/>
          <w:szCs w:val="24"/>
        </w:rPr>
      </w:pPr>
    </w:p>
    <w:p>
      <w:r>
        <w:br w:type="page"/>
      </w:r>
    </w:p>
    <w:sectPr w:rsidR="00174CA6" w:rsidRPr="00174CA6">
      <w:pgSz w:w="12240" w:h="15840"/>
      <w:pgMar w:top="1440" w:right="1440" w:bottom="1440" w:left="1440" w:header="720" w:footer="720" w:gutter="0"/>
      <w:cols w:space="720"/>
      <w:docGrid w:linePitch="360"/>
    </w:sectPr>
    <w:p w14:paraId="5EB174DE" w14:textId="1AF2D7E2" w:rsidR="006732EC" w:rsidRDefault="00B85274" w:rsidP="00056062">
      <w:pPr>
        <w:spacing w:line="240" w:lineRule="auto"/>
        <w:rPr>
          <w:rFonts w:ascii="Times New Roman" w:hAnsi="Times New Roman" w:cs="Times New Roman"/>
          <w:sz w:val="24"/>
          <w:szCs w:val="24"/>
        </w:rPr>
      </w:pPr>
      <w:r w:rsidRPr="00056062">
        <w:rPr>
          <w:rFonts w:ascii="Times New Roman" w:hAnsi="Times New Roman" w:cs="Times New Roman"/>
          <w:sz w:val="24"/>
          <w:szCs w:val="24"/>
        </w:rPr>
        <w:t>Nicolas Zaferiou</w:t>
      </w:r>
    </w:p>
    <w:p w14:paraId="7150AF1F" w14:textId="3F8A5356" w:rsidR="00CB1778" w:rsidRPr="00056062" w:rsidRDefault="00CB1778" w:rsidP="00056062">
      <w:pPr>
        <w:spacing w:line="240" w:lineRule="auto"/>
        <w:rPr>
          <w:rFonts w:ascii="Times New Roman" w:hAnsi="Times New Roman" w:cs="Times New Roman"/>
          <w:sz w:val="24"/>
          <w:szCs w:val="24"/>
        </w:rPr>
      </w:pPr>
      <w:r>
        <w:rPr>
          <w:rFonts w:ascii="Times New Roman" w:hAnsi="Times New Roman" w:cs="Times New Roman"/>
          <w:sz w:val="24"/>
          <w:szCs w:val="24"/>
        </w:rPr>
        <w:t xml:space="preserve">September </w:t>
      </w:r>
      <w:r w:rsidR="0038510B">
        <w:rPr>
          <w:rFonts w:ascii="Times New Roman" w:hAnsi="Times New Roman" w:cs="Times New Roman"/>
          <w:sz w:val="24"/>
          <w:szCs w:val="24"/>
        </w:rPr>
        <w:t>21</w:t>
      </w:r>
      <w:r w:rsidR="0038510B">
        <w:rPr>
          <w:rFonts w:ascii="Times New Roman" w:hAnsi="Times New Roman" w:cs="Times New Roman"/>
          <w:sz w:val="24"/>
          <w:szCs w:val="24"/>
          <w:vertAlign w:val="superscript"/>
        </w:rPr>
        <w:t>st</w:t>
      </w:r>
      <w:r>
        <w:rPr>
          <w:rFonts w:ascii="Times New Roman" w:hAnsi="Times New Roman" w:cs="Times New Roman"/>
          <w:sz w:val="24"/>
          <w:szCs w:val="24"/>
        </w:rPr>
        <w:t>, 2021</w:t>
      </w:r>
    </w:p>
    <w:p w14:paraId="433201EC" w14:textId="6B8F3C6F" w:rsidR="005005D2" w:rsidRDefault="00805A1C" w:rsidP="00056062">
      <w:pPr>
        <w:spacing w:line="240" w:lineRule="auto"/>
        <w:rPr>
          <w:rFonts w:ascii="Times New Roman" w:hAnsi="Times New Roman" w:cs="Times New Roman"/>
          <w:sz w:val="24"/>
          <w:szCs w:val="24"/>
        </w:rPr>
      </w:pPr>
      <w:r w:rsidRPr="00056062">
        <w:rPr>
          <w:rFonts w:ascii="Times New Roman" w:hAnsi="Times New Roman" w:cs="Times New Roman"/>
          <w:i/>
          <w:iCs/>
          <w:sz w:val="24"/>
          <w:szCs w:val="24"/>
        </w:rPr>
        <w:t>Financials</w:t>
      </w:r>
    </w:p>
    <w:p w14:paraId="79786620" w14:textId="77777777" w:rsidR="00CB1778" w:rsidRPr="00CB1778" w:rsidRDefault="00CB1778" w:rsidP="00056062">
      <w:pPr>
        <w:spacing w:line="240" w:lineRule="auto"/>
        <w:rPr>
          <w:rFonts w:ascii="Times New Roman" w:hAnsi="Times New Roman" w:cs="Times New Roman"/>
          <w:sz w:val="2"/>
          <w:szCs w:val="2"/>
        </w:rPr>
      </w:pPr>
    </w:p>
    <w:p w14:paraId="13901168" w14:textId="77777777" w:rsidR="00774A48" w:rsidRPr="00056062" w:rsidRDefault="00774A48" w:rsidP="00F62718">
      <w:pPr>
        <w:spacing w:line="240" w:lineRule="auto"/>
        <w:rPr>
          <w:rFonts w:ascii="Times New Roman" w:eastAsia="Times New Roman" w:hAnsi="Times New Roman" w:cs="Times New Roman"/>
          <w:sz w:val="24"/>
          <w:szCs w:val="24"/>
        </w:rPr>
      </w:pPr>
      <w:r w:rsidRPr="00056062">
        <w:rPr>
          <w:rFonts w:ascii="Times New Roman" w:eastAsia="Times New Roman" w:hAnsi="Times New Roman" w:cs="Times New Roman"/>
          <w:b/>
          <w:bCs/>
          <w:i/>
          <w:iCs/>
          <w:color w:val="000000"/>
          <w:sz w:val="24"/>
          <w:szCs w:val="24"/>
          <w:shd w:val="clear" w:color="auto" w:fill="FFFFFF"/>
        </w:rPr>
        <w:t>PRICE MOVEMENTS:</w:t>
      </w:r>
    </w:p>
    <w:tbl>
      <w:tblPr>
        <w:tblW w:w="9391" w:type="dxa"/>
        <w:tblLook w:val="04A0" w:firstRow="1" w:lastRow="0" w:firstColumn="1" w:lastColumn="0" w:noHBand="0" w:noVBand="1"/>
      </w:tblPr>
      <w:tblGrid>
        <w:gridCol w:w="1178"/>
        <w:gridCol w:w="3157"/>
        <w:gridCol w:w="3178"/>
        <w:gridCol w:w="1878"/>
      </w:tblGrid>
      <w:tr w:rsidR="00042487" w:rsidRPr="00056062" w14:paraId="1205BDB3" w14:textId="77777777" w:rsidTr="005005D2">
        <w:trPr>
          <w:trHeight w:val="8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85E6826" w14:textId="77777777"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b/>
                <w:bCs/>
                <w:color w:val="000000"/>
                <w:sz w:val="24"/>
                <w:szCs w:val="24"/>
                <w:u w:val="single"/>
                <w:shd w:val="clear" w:color="auto" w:fill="FFFFFF"/>
              </w:rPr>
              <w:t>Ticker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8CE3E38" w14:textId="5AD324FE"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b/>
                <w:bCs/>
                <w:color w:val="000000"/>
                <w:sz w:val="24"/>
                <w:szCs w:val="24"/>
                <w:u w:val="single"/>
                <w:shd w:val="clear" w:color="auto" w:fill="FFFFFF"/>
              </w:rPr>
              <w:t>Closing Price 9/</w:t>
            </w:r>
            <w:r w:rsidR="0038510B">
              <w:rPr>
                <w:rFonts w:ascii="Times New Roman" w:eastAsia="Times New Roman" w:hAnsi="Times New Roman" w:cs="Times New Roman"/>
                <w:b/>
                <w:bCs/>
                <w:color w:val="000000"/>
                <w:sz w:val="24"/>
                <w:szCs w:val="24"/>
                <w:u w:val="single"/>
                <w:shd w:val="clear" w:color="auto" w:fill="FFFFFF"/>
              </w:rPr>
              <w:t>2</w:t>
            </w:r>
            <w:r w:rsidR="00AE64C6">
              <w:rPr>
                <w:rFonts w:ascii="Times New Roman" w:eastAsia="Times New Roman" w:hAnsi="Times New Roman" w:cs="Times New Roman"/>
                <w:b/>
                <w:bCs/>
                <w:color w:val="000000"/>
                <w:sz w:val="24"/>
                <w:szCs w:val="24"/>
                <w:u w:val="single"/>
                <w:shd w:val="clear" w:color="auto" w:fill="FFFFFF"/>
              </w:rPr>
              <w:t>1</w:t>
            </w:r>
            <w:r w:rsidRPr="00056062">
              <w:rPr>
                <w:rFonts w:ascii="Times New Roman" w:eastAsia="Times New Roman" w:hAnsi="Times New Roman" w:cs="Times New Roman"/>
                <w:b/>
                <w:bCs/>
                <w:color w:val="000000"/>
                <w:sz w:val="24"/>
                <w:szCs w:val="24"/>
                <w:u w:val="single"/>
                <w:shd w:val="clear" w:color="auto" w:fill="FFFFFF"/>
              </w:rPr>
              <w:t>/21</w:t>
            </w:r>
          </w:p>
        </w:tc>
        <w:tc>
          <w:tcPr>
            <w:tcW w:w="0" w:type="auto"/>
            <w:tcBorders>
              <w:top w:val="single" w:sz="8" w:space="0" w:color="FFFFFF"/>
              <w:left w:val="single" w:sz="8" w:space="0" w:color="FFFFFF"/>
              <w:bottom w:val="single" w:sz="8" w:space="0" w:color="FFFFFF"/>
              <w:right w:val="single" w:sz="8" w:space="0" w:color="FFFFFF"/>
            </w:tcBorders>
          </w:tcPr>
          <w:p w14:paraId="25FE19E0" w14:textId="2A7BC029" w:rsidR="00042487" w:rsidRPr="00056062" w:rsidRDefault="00042487" w:rsidP="00F62718">
            <w:pPr>
              <w:spacing w:after="0" w:line="240" w:lineRule="auto"/>
              <w:jc w:val="center"/>
              <w:rPr>
                <w:rFonts w:ascii="Times New Roman" w:eastAsia="Times New Roman" w:hAnsi="Times New Roman" w:cs="Times New Roman"/>
                <w:b/>
                <w:bCs/>
                <w:color w:val="000000"/>
                <w:sz w:val="24"/>
                <w:szCs w:val="24"/>
                <w:u w:val="single"/>
                <w:shd w:val="clear" w:color="auto" w:fill="FFFFFF"/>
              </w:rPr>
            </w:pPr>
            <w:r w:rsidRPr="00056062">
              <w:rPr>
                <w:rFonts w:ascii="Times New Roman" w:eastAsia="Times New Roman" w:hAnsi="Times New Roman" w:cs="Times New Roman"/>
                <w:b/>
                <w:bCs/>
                <w:color w:val="000000"/>
                <w:sz w:val="24"/>
                <w:szCs w:val="24"/>
                <w:u w:val="single"/>
                <w:shd w:val="clear" w:color="auto" w:fill="FFFFFF"/>
              </w:rPr>
              <w:t>Closing Price 9/</w:t>
            </w:r>
            <w:r w:rsidR="0038510B">
              <w:rPr>
                <w:rFonts w:ascii="Times New Roman" w:eastAsia="Times New Roman" w:hAnsi="Times New Roman" w:cs="Times New Roman"/>
                <w:b/>
                <w:bCs/>
                <w:color w:val="000000"/>
                <w:sz w:val="24"/>
                <w:szCs w:val="24"/>
                <w:u w:val="single"/>
                <w:shd w:val="clear" w:color="auto" w:fill="FFFFFF"/>
              </w:rPr>
              <w:t>14</w:t>
            </w:r>
            <w:r w:rsidRPr="00056062">
              <w:rPr>
                <w:rFonts w:ascii="Times New Roman" w:eastAsia="Times New Roman" w:hAnsi="Times New Roman" w:cs="Times New Roman"/>
                <w:b/>
                <w:bCs/>
                <w:color w:val="000000"/>
                <w:sz w:val="24"/>
                <w:szCs w:val="24"/>
                <w:u w:val="single"/>
                <w:shd w:val="clear" w:color="auto" w:fill="FFFFFF"/>
              </w:rPr>
              <w:t>/21</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B35979A" w14:textId="75754D6B" w:rsidR="00042487" w:rsidRPr="00056062" w:rsidRDefault="00042487" w:rsidP="00F62718">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b/>
                <w:bCs/>
                <w:color w:val="000000"/>
                <w:sz w:val="24"/>
                <w:szCs w:val="24"/>
                <w:u w:val="single"/>
                <w:shd w:val="clear" w:color="auto" w:fill="FFFFFF"/>
              </w:rPr>
              <w:t xml:space="preserve">Δ from </w:t>
            </w:r>
            <w:r w:rsidR="0014705F">
              <w:rPr>
                <w:rFonts w:ascii="Times New Roman" w:eastAsia="Times New Roman" w:hAnsi="Times New Roman" w:cs="Times New Roman"/>
                <w:b/>
                <w:bCs/>
                <w:color w:val="000000"/>
                <w:sz w:val="24"/>
                <w:szCs w:val="24"/>
                <w:u w:val="single"/>
                <w:shd w:val="clear" w:color="auto" w:fill="FFFFFF"/>
              </w:rPr>
              <w:t>9</w:t>
            </w:r>
            <w:r w:rsidRPr="00056062">
              <w:rPr>
                <w:rFonts w:ascii="Times New Roman" w:eastAsia="Times New Roman" w:hAnsi="Times New Roman" w:cs="Times New Roman"/>
                <w:b/>
                <w:bCs/>
                <w:color w:val="000000"/>
                <w:sz w:val="24"/>
                <w:szCs w:val="24"/>
                <w:u w:val="single"/>
                <w:shd w:val="clear" w:color="auto" w:fill="FFFFFF"/>
              </w:rPr>
              <w:t>/</w:t>
            </w:r>
            <w:r w:rsidR="0038510B">
              <w:rPr>
                <w:rFonts w:ascii="Times New Roman" w:eastAsia="Times New Roman" w:hAnsi="Times New Roman" w:cs="Times New Roman"/>
                <w:b/>
                <w:bCs/>
                <w:color w:val="000000"/>
                <w:sz w:val="24"/>
                <w:szCs w:val="24"/>
                <w:u w:val="single"/>
                <w:shd w:val="clear" w:color="auto" w:fill="FFFFFF"/>
              </w:rPr>
              <w:t>14</w:t>
            </w:r>
          </w:p>
        </w:tc>
      </w:tr>
      <w:tr w:rsidR="0093763E" w:rsidRPr="00056062" w14:paraId="2B79A2A6" w14:textId="77777777" w:rsidTr="00AE5A65">
        <w:trPr>
          <w:trHeight w:val="8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14B2BD6" w14:textId="585F7197" w:rsidR="0093763E" w:rsidRPr="00056062" w:rsidRDefault="0093763E" w:rsidP="0093763E">
            <w:pPr>
              <w:spacing w:after="0" w:line="24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MA</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BDD5FDF" w14:textId="5F639E0D" w:rsidR="0093763E" w:rsidRPr="006571B9" w:rsidRDefault="0093763E" w:rsidP="0093763E">
            <w:pPr>
              <w:spacing w:after="0" w:line="240" w:lineRule="auto"/>
              <w:jc w:val="center"/>
              <w:rPr>
                <w:rFonts w:ascii="Times New Roman" w:eastAsia="Times New Roman" w:hAnsi="Times New Roman" w:cs="Times New Roman"/>
                <w:color w:val="000000"/>
                <w:sz w:val="24"/>
                <w:szCs w:val="24"/>
                <w:shd w:val="clear" w:color="auto" w:fill="FFFFFF"/>
              </w:rPr>
            </w:pPr>
            <w:r w:rsidRPr="00F73528">
              <w:rPr>
                <w:rFonts w:ascii="Times New Roman" w:eastAsia="Times New Roman" w:hAnsi="Times New Roman" w:cs="Times New Roman"/>
                <w:color w:val="000000"/>
                <w:sz w:val="24"/>
                <w:szCs w:val="24"/>
                <w:shd w:val="clear" w:color="auto" w:fill="FFFFFF"/>
              </w:rPr>
              <w:t>337.11</w:t>
            </w:r>
          </w:p>
        </w:tc>
        <w:tc>
          <w:tcPr>
            <w:tcW w:w="0" w:type="auto"/>
            <w:tcBorders>
              <w:top w:val="single" w:sz="8" w:space="0" w:color="FFFFFF"/>
              <w:left w:val="single" w:sz="8" w:space="0" w:color="FFFFFF"/>
              <w:bottom w:val="single" w:sz="8" w:space="0" w:color="FFFFFF"/>
              <w:right w:val="single" w:sz="8" w:space="0" w:color="FFFFFF"/>
            </w:tcBorders>
          </w:tcPr>
          <w:p w14:paraId="6DF3A764" w14:textId="3E610BD9" w:rsidR="0093763E" w:rsidRPr="00056062" w:rsidRDefault="0093763E" w:rsidP="0093763E">
            <w:pPr>
              <w:spacing w:after="0" w:line="240" w:lineRule="auto"/>
              <w:jc w:val="center"/>
              <w:rPr>
                <w:rFonts w:ascii="Times New Roman" w:eastAsia="Times New Roman" w:hAnsi="Times New Roman" w:cs="Times New Roman"/>
                <w:sz w:val="24"/>
                <w:szCs w:val="24"/>
                <w:shd w:val="clear" w:color="auto" w:fill="FFFFFF"/>
              </w:rPr>
            </w:pPr>
            <w:r w:rsidRPr="00F73528">
              <w:rPr>
                <w:rFonts w:ascii="Times New Roman" w:eastAsia="Times New Roman" w:hAnsi="Times New Roman" w:cs="Times New Roman"/>
                <w:sz w:val="24"/>
                <w:szCs w:val="24"/>
                <w:shd w:val="clear" w:color="auto" w:fill="FFFFFF"/>
              </w:rPr>
              <w:t>345.80</w:t>
            </w:r>
          </w:p>
        </w:tc>
        <w:tc>
          <w:tcPr>
            <w:tcW w:w="0" w:type="auto"/>
            <w:tcBorders>
              <w:top w:val="nil"/>
              <w:left w:val="nil"/>
              <w:bottom w:val="single" w:sz="8" w:space="0" w:color="FFFFFF"/>
              <w:right w:val="single" w:sz="8" w:space="0" w:color="FFFFFF"/>
            </w:tcBorders>
            <w:shd w:val="clear" w:color="000000" w:fill="FFC7CE"/>
            <w:tcMar>
              <w:top w:w="100" w:type="dxa"/>
              <w:left w:w="100" w:type="dxa"/>
              <w:bottom w:w="100" w:type="dxa"/>
              <w:right w:w="100" w:type="dxa"/>
            </w:tcMar>
            <w:vAlign w:val="center"/>
          </w:tcPr>
          <w:p w14:paraId="36B3D185" w14:textId="4CE0EEB4" w:rsidR="0093763E" w:rsidRPr="0093763E" w:rsidRDefault="0093763E" w:rsidP="0093763E">
            <w:pPr>
              <w:spacing w:after="0" w:line="240" w:lineRule="auto"/>
              <w:jc w:val="center"/>
              <w:rPr>
                <w:rFonts w:ascii="Times New Roman" w:eastAsia="Times New Roman" w:hAnsi="Times New Roman" w:cs="Times New Roman"/>
                <w:color w:val="000000"/>
                <w:sz w:val="24"/>
                <w:szCs w:val="24"/>
                <w:highlight w:val="yellow"/>
                <w:shd w:val="clear" w:color="auto" w:fill="FFFFFF"/>
              </w:rPr>
            </w:pPr>
            <w:r w:rsidRPr="0093763E">
              <w:rPr>
                <w:rFonts w:ascii="Times New Roman" w:hAnsi="Times New Roman" w:cs="Times New Roman"/>
                <w:color w:val="9C0006"/>
                <w:sz w:val="24"/>
                <w:szCs w:val="24"/>
              </w:rPr>
              <w:t>-2.51%</w:t>
            </w:r>
          </w:p>
        </w:tc>
      </w:tr>
      <w:tr w:rsidR="0093763E" w:rsidRPr="00056062" w14:paraId="357D525F" w14:textId="77777777" w:rsidTr="00AE5A65">
        <w:trPr>
          <w:trHeight w:val="8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7AD1C51" w14:textId="7E8879EC" w:rsidR="0093763E" w:rsidRDefault="0093763E" w:rsidP="0093763E">
            <w:pPr>
              <w:spacing w:after="0" w:line="24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t>CB</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72414BD" w14:textId="54BA3FD4" w:rsidR="0093763E" w:rsidRPr="00F73528" w:rsidRDefault="0093763E" w:rsidP="0093763E">
            <w:pPr>
              <w:spacing w:after="0" w:line="240" w:lineRule="auto"/>
              <w:jc w:val="center"/>
              <w:rPr>
                <w:rFonts w:ascii="Times New Roman" w:eastAsia="Times New Roman" w:hAnsi="Times New Roman" w:cs="Times New Roman"/>
                <w:color w:val="000000"/>
                <w:sz w:val="24"/>
                <w:szCs w:val="24"/>
                <w:shd w:val="clear" w:color="auto" w:fill="FFFFFF"/>
              </w:rPr>
            </w:pPr>
            <w:r w:rsidRPr="006571B9">
              <w:rPr>
                <w:rFonts w:ascii="Times New Roman" w:eastAsia="Times New Roman" w:hAnsi="Times New Roman" w:cs="Times New Roman"/>
                <w:color w:val="000000"/>
                <w:sz w:val="24"/>
                <w:szCs w:val="24"/>
                <w:shd w:val="clear" w:color="auto" w:fill="FFFFFF"/>
              </w:rPr>
              <w:t>175.71</w:t>
            </w:r>
          </w:p>
        </w:tc>
        <w:tc>
          <w:tcPr>
            <w:tcW w:w="0" w:type="auto"/>
            <w:tcBorders>
              <w:top w:val="single" w:sz="8" w:space="0" w:color="FFFFFF"/>
              <w:left w:val="single" w:sz="8" w:space="0" w:color="FFFFFF"/>
              <w:bottom w:val="single" w:sz="8" w:space="0" w:color="FFFFFF"/>
              <w:right w:val="single" w:sz="8" w:space="0" w:color="FFFFFF"/>
            </w:tcBorders>
          </w:tcPr>
          <w:p w14:paraId="5E3C4ACF" w14:textId="082F93D7" w:rsidR="0093763E" w:rsidRPr="00F73528" w:rsidRDefault="0093763E" w:rsidP="0093763E">
            <w:pPr>
              <w:spacing w:after="0" w:line="240" w:lineRule="auto"/>
              <w:jc w:val="center"/>
              <w:rPr>
                <w:rFonts w:ascii="Times New Roman" w:eastAsia="Times New Roman" w:hAnsi="Times New Roman" w:cs="Times New Roman"/>
                <w:sz w:val="24"/>
                <w:szCs w:val="24"/>
                <w:shd w:val="clear" w:color="auto" w:fill="FFFFFF"/>
              </w:rPr>
            </w:pPr>
            <w:r w:rsidRPr="00C54784">
              <w:rPr>
                <w:rFonts w:ascii="Times New Roman" w:eastAsia="Times New Roman" w:hAnsi="Times New Roman" w:cs="Times New Roman"/>
                <w:color w:val="000000"/>
                <w:sz w:val="24"/>
                <w:szCs w:val="24"/>
                <w:shd w:val="clear" w:color="auto" w:fill="FFFFFF"/>
              </w:rPr>
              <w:t>181.28</w:t>
            </w:r>
          </w:p>
        </w:tc>
        <w:tc>
          <w:tcPr>
            <w:tcW w:w="0" w:type="auto"/>
            <w:tcBorders>
              <w:top w:val="nil"/>
              <w:left w:val="nil"/>
              <w:bottom w:val="single" w:sz="8" w:space="0" w:color="FFFFFF"/>
              <w:right w:val="single" w:sz="8" w:space="0" w:color="FFFFFF"/>
            </w:tcBorders>
            <w:shd w:val="clear" w:color="000000" w:fill="FFC7CE"/>
            <w:tcMar>
              <w:top w:w="100" w:type="dxa"/>
              <w:left w:w="100" w:type="dxa"/>
              <w:bottom w:w="100" w:type="dxa"/>
              <w:right w:w="100" w:type="dxa"/>
            </w:tcMar>
            <w:vAlign w:val="center"/>
          </w:tcPr>
          <w:p w14:paraId="4A0ED139" w14:textId="6C32519F" w:rsidR="0093763E" w:rsidRPr="0093763E" w:rsidRDefault="0093763E" w:rsidP="0093763E">
            <w:pPr>
              <w:spacing w:after="0" w:line="240" w:lineRule="auto"/>
              <w:jc w:val="center"/>
              <w:rPr>
                <w:rFonts w:ascii="Times New Roman" w:eastAsia="Times New Roman" w:hAnsi="Times New Roman" w:cs="Times New Roman"/>
                <w:color w:val="000000"/>
                <w:sz w:val="24"/>
                <w:szCs w:val="24"/>
                <w:shd w:val="clear" w:color="auto" w:fill="FFFFFF"/>
              </w:rPr>
            </w:pPr>
            <w:r w:rsidRPr="0093763E">
              <w:rPr>
                <w:rFonts w:ascii="Times New Roman" w:hAnsi="Times New Roman" w:cs="Times New Roman"/>
                <w:color w:val="9C0006"/>
                <w:sz w:val="24"/>
                <w:szCs w:val="24"/>
              </w:rPr>
              <w:t>-3.07%</w:t>
            </w:r>
          </w:p>
        </w:tc>
      </w:tr>
      <w:tr w:rsidR="0093763E" w:rsidRPr="00056062" w14:paraId="2A6A3FF5" w14:textId="77777777" w:rsidTr="00AE5A65">
        <w:trPr>
          <w:trHeight w:val="8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4619125" w14:textId="3C409934" w:rsidR="0093763E" w:rsidRPr="00056062" w:rsidRDefault="0093763E" w:rsidP="0093763E">
            <w:pPr>
              <w:spacing w:after="0" w:line="240" w:lineRule="auto"/>
              <w:jc w:val="center"/>
              <w:rPr>
                <w:rFonts w:ascii="Times New Roman" w:eastAsia="Times New Roman" w:hAnsi="Times New Roman" w:cs="Times New Roman"/>
                <w:color w:val="000000"/>
                <w:sz w:val="24"/>
                <w:szCs w:val="24"/>
                <w:shd w:val="clear" w:color="auto" w:fill="FFFFFF"/>
              </w:rPr>
            </w:pPr>
            <w:r w:rsidRPr="00056062">
              <w:rPr>
                <w:rFonts w:ascii="Times New Roman" w:eastAsia="Times New Roman" w:hAnsi="Times New Roman" w:cs="Times New Roman"/>
                <w:color w:val="000000"/>
                <w:sz w:val="24"/>
                <w:szCs w:val="24"/>
                <w:shd w:val="clear" w:color="auto" w:fill="FFFFFF"/>
              </w:rPr>
              <w:t>VIRT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E0A2649" w14:textId="02C6604C" w:rsidR="0093763E" w:rsidRPr="006571B9" w:rsidRDefault="0093763E" w:rsidP="0093763E">
            <w:pPr>
              <w:spacing w:after="0" w:line="240" w:lineRule="auto"/>
              <w:jc w:val="center"/>
              <w:rPr>
                <w:rFonts w:ascii="Times New Roman" w:eastAsia="Times New Roman" w:hAnsi="Times New Roman" w:cs="Times New Roman"/>
                <w:color w:val="000000"/>
                <w:sz w:val="24"/>
                <w:szCs w:val="24"/>
                <w:shd w:val="clear" w:color="auto" w:fill="FFFFFF"/>
              </w:rPr>
            </w:pPr>
            <w:r w:rsidRPr="006571B9">
              <w:rPr>
                <w:rFonts w:ascii="Times New Roman" w:eastAsia="Times New Roman" w:hAnsi="Times New Roman" w:cs="Times New Roman"/>
                <w:color w:val="000000"/>
                <w:sz w:val="24"/>
                <w:szCs w:val="24"/>
                <w:shd w:val="clear" w:color="auto" w:fill="FFFFFF"/>
              </w:rPr>
              <w:t>24.29</w:t>
            </w:r>
          </w:p>
        </w:tc>
        <w:tc>
          <w:tcPr>
            <w:tcW w:w="0" w:type="auto"/>
            <w:tcBorders>
              <w:top w:val="single" w:sz="8" w:space="0" w:color="FFFFFF"/>
              <w:left w:val="single" w:sz="8" w:space="0" w:color="FFFFFF"/>
              <w:bottom w:val="single" w:sz="8" w:space="0" w:color="FFFFFF"/>
              <w:right w:val="single" w:sz="8" w:space="0" w:color="FFFFFF"/>
            </w:tcBorders>
          </w:tcPr>
          <w:p w14:paraId="6733AD6E" w14:textId="792FE952" w:rsidR="0093763E" w:rsidRPr="00056062" w:rsidRDefault="0093763E" w:rsidP="0093763E">
            <w:pPr>
              <w:spacing w:after="0" w:line="240" w:lineRule="auto"/>
              <w:jc w:val="center"/>
              <w:rPr>
                <w:rFonts w:ascii="Times New Roman" w:eastAsia="Times New Roman" w:hAnsi="Times New Roman" w:cs="Times New Roman"/>
                <w:sz w:val="24"/>
                <w:szCs w:val="24"/>
              </w:rPr>
            </w:pPr>
            <w:r w:rsidRPr="00C54784">
              <w:rPr>
                <w:rFonts w:ascii="Times New Roman" w:eastAsia="Times New Roman" w:hAnsi="Times New Roman" w:cs="Times New Roman"/>
                <w:color w:val="000000"/>
                <w:sz w:val="24"/>
                <w:szCs w:val="24"/>
                <w:shd w:val="clear" w:color="auto" w:fill="FFFFFF"/>
              </w:rPr>
              <w:t>24.10</w:t>
            </w:r>
          </w:p>
        </w:tc>
        <w:tc>
          <w:tcPr>
            <w:tcW w:w="0" w:type="auto"/>
            <w:tcBorders>
              <w:top w:val="nil"/>
              <w:left w:val="nil"/>
              <w:bottom w:val="single" w:sz="8" w:space="0" w:color="FFFFFF"/>
              <w:right w:val="single" w:sz="8" w:space="0" w:color="FFFFFF"/>
            </w:tcBorders>
            <w:shd w:val="clear" w:color="000000" w:fill="C6EFCE"/>
            <w:tcMar>
              <w:top w:w="100" w:type="dxa"/>
              <w:left w:w="100" w:type="dxa"/>
              <w:bottom w:w="100" w:type="dxa"/>
              <w:right w:w="100" w:type="dxa"/>
            </w:tcMar>
            <w:vAlign w:val="center"/>
            <w:hideMark/>
          </w:tcPr>
          <w:p w14:paraId="466BA373" w14:textId="7233EF19" w:rsidR="0093763E" w:rsidRPr="0093763E" w:rsidRDefault="0093763E" w:rsidP="0093763E">
            <w:pPr>
              <w:spacing w:after="0" w:line="240" w:lineRule="auto"/>
              <w:jc w:val="center"/>
              <w:rPr>
                <w:rFonts w:ascii="Times New Roman" w:eastAsia="Times New Roman" w:hAnsi="Times New Roman" w:cs="Times New Roman"/>
                <w:color w:val="FF0000"/>
                <w:sz w:val="24"/>
                <w:szCs w:val="24"/>
                <w:highlight w:val="yellow"/>
                <w:shd w:val="clear" w:color="auto" w:fill="FFFFFF"/>
              </w:rPr>
            </w:pPr>
            <w:r w:rsidRPr="0093763E">
              <w:rPr>
                <w:rFonts w:ascii="Times New Roman" w:hAnsi="Times New Roman" w:cs="Times New Roman"/>
                <w:color w:val="006100"/>
                <w:sz w:val="24"/>
                <w:szCs w:val="24"/>
              </w:rPr>
              <w:t>0.79%</w:t>
            </w:r>
          </w:p>
        </w:tc>
      </w:tr>
      <w:tr w:rsidR="0093763E" w:rsidRPr="00056062" w14:paraId="7B248FF5" w14:textId="77777777" w:rsidTr="00AE5A65">
        <w:trPr>
          <w:trHeight w:val="88"/>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7EAC018" w14:textId="77777777" w:rsidR="0093763E" w:rsidRPr="00056062" w:rsidRDefault="0093763E" w:rsidP="0093763E">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C</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3D80993" w14:textId="57C2EF66" w:rsidR="0093763E" w:rsidRPr="006571B9" w:rsidRDefault="0093763E" w:rsidP="0093763E">
            <w:pPr>
              <w:spacing w:after="0" w:line="240" w:lineRule="auto"/>
              <w:jc w:val="center"/>
              <w:rPr>
                <w:rFonts w:ascii="Times New Roman" w:eastAsia="Times New Roman" w:hAnsi="Times New Roman" w:cs="Times New Roman"/>
                <w:sz w:val="24"/>
                <w:szCs w:val="24"/>
              </w:rPr>
            </w:pPr>
            <w:r w:rsidRPr="006571B9">
              <w:rPr>
                <w:rFonts w:ascii="Times New Roman" w:eastAsia="Times New Roman" w:hAnsi="Times New Roman" w:cs="Times New Roman"/>
                <w:sz w:val="24"/>
                <w:szCs w:val="24"/>
              </w:rPr>
              <w:t>66.92</w:t>
            </w:r>
          </w:p>
        </w:tc>
        <w:tc>
          <w:tcPr>
            <w:tcW w:w="0" w:type="auto"/>
            <w:tcBorders>
              <w:top w:val="single" w:sz="8" w:space="0" w:color="FFFFFF"/>
              <w:left w:val="single" w:sz="8" w:space="0" w:color="FFFFFF"/>
              <w:bottom w:val="single" w:sz="8" w:space="0" w:color="FFFFFF"/>
              <w:right w:val="single" w:sz="8" w:space="0" w:color="FFFFFF"/>
            </w:tcBorders>
          </w:tcPr>
          <w:p w14:paraId="7B1837CB" w14:textId="0F76E80F" w:rsidR="0093763E" w:rsidRPr="00056062" w:rsidRDefault="0093763E" w:rsidP="0093763E">
            <w:pPr>
              <w:spacing w:after="0" w:line="240" w:lineRule="auto"/>
              <w:jc w:val="center"/>
              <w:rPr>
                <w:rFonts w:ascii="Times New Roman" w:eastAsia="Times New Roman" w:hAnsi="Times New Roman" w:cs="Times New Roman"/>
                <w:sz w:val="24"/>
                <w:szCs w:val="24"/>
              </w:rPr>
            </w:pPr>
            <w:r w:rsidRPr="00C54784">
              <w:rPr>
                <w:rFonts w:ascii="Times New Roman" w:eastAsia="Times New Roman" w:hAnsi="Times New Roman" w:cs="Times New Roman"/>
                <w:sz w:val="24"/>
                <w:szCs w:val="24"/>
              </w:rPr>
              <w:t>68.78</w:t>
            </w:r>
          </w:p>
        </w:tc>
        <w:tc>
          <w:tcPr>
            <w:tcW w:w="0" w:type="auto"/>
            <w:tcBorders>
              <w:top w:val="nil"/>
              <w:left w:val="nil"/>
              <w:bottom w:val="single" w:sz="8" w:space="0" w:color="FFFFFF"/>
              <w:right w:val="single" w:sz="8" w:space="0" w:color="FFFFFF"/>
            </w:tcBorders>
            <w:shd w:val="clear" w:color="000000" w:fill="FFC7CE"/>
            <w:tcMar>
              <w:top w:w="100" w:type="dxa"/>
              <w:left w:w="100" w:type="dxa"/>
              <w:bottom w:w="100" w:type="dxa"/>
              <w:right w:w="100" w:type="dxa"/>
            </w:tcMar>
            <w:vAlign w:val="center"/>
            <w:hideMark/>
          </w:tcPr>
          <w:p w14:paraId="31F4105D" w14:textId="40A3E220" w:rsidR="0093763E" w:rsidRPr="0093763E" w:rsidRDefault="0093763E" w:rsidP="0093763E">
            <w:pPr>
              <w:spacing w:after="0" w:line="240" w:lineRule="auto"/>
              <w:jc w:val="center"/>
              <w:rPr>
                <w:rFonts w:ascii="Times New Roman" w:eastAsia="Times New Roman" w:hAnsi="Times New Roman" w:cs="Times New Roman"/>
                <w:color w:val="00B050"/>
                <w:sz w:val="24"/>
                <w:szCs w:val="24"/>
                <w:highlight w:val="yellow"/>
              </w:rPr>
            </w:pPr>
            <w:r w:rsidRPr="0093763E">
              <w:rPr>
                <w:rFonts w:ascii="Times New Roman" w:hAnsi="Times New Roman" w:cs="Times New Roman"/>
                <w:color w:val="9C0006"/>
                <w:sz w:val="24"/>
                <w:szCs w:val="24"/>
              </w:rPr>
              <w:t>-2.70%</w:t>
            </w:r>
          </w:p>
        </w:tc>
      </w:tr>
      <w:tr w:rsidR="0093763E" w:rsidRPr="00056062" w14:paraId="7E3EFD9C" w14:textId="77777777" w:rsidTr="00AE5A65">
        <w:trPr>
          <w:trHeight w:val="88"/>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4B3917B" w14:textId="77777777" w:rsidR="0093763E" w:rsidRPr="00056062" w:rsidRDefault="0093763E" w:rsidP="0093763E">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MS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7E0EFAE" w14:textId="5163B313" w:rsidR="0093763E" w:rsidRPr="006571B9" w:rsidRDefault="0093763E" w:rsidP="0093763E">
            <w:pPr>
              <w:spacing w:after="0" w:line="240" w:lineRule="auto"/>
              <w:jc w:val="center"/>
              <w:rPr>
                <w:rFonts w:ascii="Times New Roman" w:eastAsia="Times New Roman" w:hAnsi="Times New Roman" w:cs="Times New Roman"/>
                <w:sz w:val="24"/>
                <w:szCs w:val="24"/>
              </w:rPr>
            </w:pPr>
            <w:r w:rsidRPr="006571B9">
              <w:rPr>
                <w:rFonts w:ascii="Times New Roman" w:eastAsia="Times New Roman" w:hAnsi="Times New Roman" w:cs="Times New Roman"/>
                <w:sz w:val="24"/>
                <w:szCs w:val="24"/>
              </w:rPr>
              <w:t>98.31</w:t>
            </w:r>
          </w:p>
        </w:tc>
        <w:tc>
          <w:tcPr>
            <w:tcW w:w="0" w:type="auto"/>
            <w:tcBorders>
              <w:top w:val="single" w:sz="8" w:space="0" w:color="FFFFFF"/>
              <w:left w:val="single" w:sz="8" w:space="0" w:color="FFFFFF"/>
              <w:bottom w:val="single" w:sz="8" w:space="0" w:color="FFFFFF"/>
              <w:right w:val="single" w:sz="8" w:space="0" w:color="FFFFFF"/>
            </w:tcBorders>
          </w:tcPr>
          <w:p w14:paraId="7D1DD716" w14:textId="2FFFE74F" w:rsidR="0093763E" w:rsidRPr="00056062" w:rsidRDefault="0093763E" w:rsidP="0093763E">
            <w:pPr>
              <w:spacing w:after="0" w:line="240" w:lineRule="auto"/>
              <w:jc w:val="center"/>
              <w:rPr>
                <w:rFonts w:ascii="Times New Roman" w:eastAsia="Times New Roman" w:hAnsi="Times New Roman" w:cs="Times New Roman"/>
                <w:sz w:val="24"/>
                <w:szCs w:val="24"/>
              </w:rPr>
            </w:pPr>
            <w:r w:rsidRPr="00C54784">
              <w:rPr>
                <w:rFonts w:ascii="Times New Roman" w:eastAsia="Times New Roman" w:hAnsi="Times New Roman" w:cs="Times New Roman"/>
                <w:sz w:val="24"/>
                <w:szCs w:val="24"/>
              </w:rPr>
              <w:t>101.91</w:t>
            </w:r>
          </w:p>
        </w:tc>
        <w:tc>
          <w:tcPr>
            <w:tcW w:w="0" w:type="auto"/>
            <w:tcBorders>
              <w:top w:val="nil"/>
              <w:left w:val="nil"/>
              <w:bottom w:val="single" w:sz="8" w:space="0" w:color="FFFFFF"/>
              <w:right w:val="single" w:sz="8" w:space="0" w:color="FFFFFF"/>
            </w:tcBorders>
            <w:shd w:val="clear" w:color="000000" w:fill="FFC7CE"/>
            <w:tcMar>
              <w:top w:w="100" w:type="dxa"/>
              <w:left w:w="100" w:type="dxa"/>
              <w:bottom w:w="100" w:type="dxa"/>
              <w:right w:w="100" w:type="dxa"/>
            </w:tcMar>
            <w:vAlign w:val="center"/>
            <w:hideMark/>
          </w:tcPr>
          <w:p w14:paraId="4B57B170" w14:textId="6AC5B2D3" w:rsidR="0093763E" w:rsidRPr="0093763E" w:rsidRDefault="0093763E" w:rsidP="0093763E">
            <w:pPr>
              <w:spacing w:after="0" w:line="240" w:lineRule="auto"/>
              <w:jc w:val="center"/>
              <w:rPr>
                <w:rFonts w:ascii="Times New Roman" w:eastAsia="Times New Roman" w:hAnsi="Times New Roman" w:cs="Times New Roman"/>
                <w:color w:val="FF0000"/>
                <w:sz w:val="24"/>
                <w:szCs w:val="24"/>
                <w:highlight w:val="yellow"/>
              </w:rPr>
            </w:pPr>
            <w:r w:rsidRPr="0093763E">
              <w:rPr>
                <w:rFonts w:ascii="Times New Roman" w:hAnsi="Times New Roman" w:cs="Times New Roman"/>
                <w:color w:val="9C0006"/>
                <w:sz w:val="24"/>
                <w:szCs w:val="24"/>
              </w:rPr>
              <w:t>-3.53%</w:t>
            </w:r>
          </w:p>
        </w:tc>
      </w:tr>
      <w:tr w:rsidR="0093763E" w:rsidRPr="00CB1778" w14:paraId="1B202A11" w14:textId="77777777" w:rsidTr="00AE5A65">
        <w:trPr>
          <w:trHeight w:val="88"/>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1944767" w14:textId="5DA9B2FF" w:rsidR="0093763E" w:rsidRPr="00056062" w:rsidRDefault="0093763E" w:rsidP="0093763E">
            <w:pPr>
              <w:spacing w:after="0" w:line="240" w:lineRule="auto"/>
              <w:jc w:val="center"/>
              <w:rPr>
                <w:rFonts w:ascii="Times New Roman" w:eastAsia="Times New Roman" w:hAnsi="Times New Roman" w:cs="Times New Roman"/>
                <w:sz w:val="24"/>
                <w:szCs w:val="24"/>
              </w:rPr>
            </w:pPr>
            <w:r w:rsidRPr="00056062">
              <w:rPr>
                <w:rFonts w:ascii="Times New Roman" w:eastAsia="Times New Roman" w:hAnsi="Times New Roman" w:cs="Times New Roman"/>
                <w:sz w:val="24"/>
                <w:szCs w:val="24"/>
              </w:rPr>
              <w:t>XLF</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0840C77" w14:textId="0A7BCA6C" w:rsidR="0093763E" w:rsidRPr="006571B9" w:rsidRDefault="0093763E" w:rsidP="0093763E">
            <w:pPr>
              <w:spacing w:after="0" w:line="240" w:lineRule="auto"/>
              <w:jc w:val="center"/>
              <w:rPr>
                <w:rFonts w:ascii="Times New Roman" w:eastAsia="Times New Roman" w:hAnsi="Times New Roman" w:cs="Times New Roman"/>
                <w:color w:val="000000"/>
                <w:sz w:val="24"/>
                <w:szCs w:val="24"/>
                <w:shd w:val="clear" w:color="auto" w:fill="FFFFFF"/>
              </w:rPr>
            </w:pPr>
            <w:r w:rsidRPr="006571B9">
              <w:rPr>
                <w:rFonts w:ascii="Times New Roman" w:eastAsia="Times New Roman" w:hAnsi="Times New Roman" w:cs="Times New Roman"/>
                <w:color w:val="000000"/>
                <w:sz w:val="24"/>
                <w:szCs w:val="24"/>
                <w:shd w:val="clear" w:color="auto" w:fill="FFFFFF"/>
              </w:rPr>
              <w:t>36.52</w:t>
            </w:r>
          </w:p>
        </w:tc>
        <w:tc>
          <w:tcPr>
            <w:tcW w:w="0" w:type="auto"/>
            <w:tcBorders>
              <w:top w:val="single" w:sz="8" w:space="0" w:color="FFFFFF"/>
              <w:left w:val="single" w:sz="8" w:space="0" w:color="FFFFFF"/>
              <w:bottom w:val="single" w:sz="8" w:space="0" w:color="FFFFFF"/>
              <w:right w:val="single" w:sz="8" w:space="0" w:color="FFFFFF"/>
            </w:tcBorders>
          </w:tcPr>
          <w:p w14:paraId="05ECD7E2" w14:textId="13D62D20" w:rsidR="0093763E" w:rsidRPr="00056062" w:rsidRDefault="0093763E" w:rsidP="0093763E">
            <w:pPr>
              <w:spacing w:after="0" w:line="240" w:lineRule="auto"/>
              <w:jc w:val="center"/>
              <w:rPr>
                <w:rFonts w:ascii="Times New Roman" w:eastAsia="Times New Roman" w:hAnsi="Times New Roman" w:cs="Times New Roman"/>
                <w:sz w:val="24"/>
                <w:szCs w:val="24"/>
              </w:rPr>
            </w:pPr>
            <w:r w:rsidRPr="00C54784">
              <w:rPr>
                <w:rFonts w:ascii="Times New Roman" w:eastAsia="Times New Roman" w:hAnsi="Times New Roman" w:cs="Times New Roman"/>
                <w:color w:val="000000"/>
                <w:sz w:val="24"/>
                <w:szCs w:val="24"/>
                <w:shd w:val="clear" w:color="auto" w:fill="FFFFFF"/>
              </w:rPr>
              <w:t>37.50</w:t>
            </w:r>
          </w:p>
        </w:tc>
        <w:tc>
          <w:tcPr>
            <w:tcW w:w="0" w:type="auto"/>
            <w:tcBorders>
              <w:top w:val="nil"/>
              <w:left w:val="nil"/>
              <w:bottom w:val="single" w:sz="8" w:space="0" w:color="FFFFFF"/>
              <w:right w:val="single" w:sz="8" w:space="0" w:color="FFFFFF"/>
            </w:tcBorders>
            <w:shd w:val="clear" w:color="000000" w:fill="FFC7CE"/>
            <w:tcMar>
              <w:top w:w="100" w:type="dxa"/>
              <w:left w:w="100" w:type="dxa"/>
              <w:bottom w:w="100" w:type="dxa"/>
              <w:right w:w="100" w:type="dxa"/>
            </w:tcMar>
            <w:vAlign w:val="center"/>
            <w:hideMark/>
          </w:tcPr>
          <w:p w14:paraId="24DF071A" w14:textId="3D6A31DA" w:rsidR="0093763E" w:rsidRPr="0093763E" w:rsidRDefault="0093763E" w:rsidP="0093763E">
            <w:pPr>
              <w:spacing w:after="0" w:line="240" w:lineRule="auto"/>
              <w:jc w:val="center"/>
              <w:rPr>
                <w:rFonts w:ascii="Times New Roman" w:eastAsia="Times New Roman" w:hAnsi="Times New Roman" w:cs="Times New Roman"/>
                <w:color w:val="FF0000"/>
                <w:sz w:val="24"/>
                <w:szCs w:val="24"/>
                <w:highlight w:val="yellow"/>
              </w:rPr>
            </w:pPr>
            <w:r w:rsidRPr="0093763E">
              <w:rPr>
                <w:rFonts w:ascii="Times New Roman" w:hAnsi="Times New Roman" w:cs="Times New Roman"/>
                <w:color w:val="9C0006"/>
                <w:sz w:val="24"/>
                <w:szCs w:val="24"/>
              </w:rPr>
              <w:t>-2.61%</w:t>
            </w:r>
          </w:p>
        </w:tc>
      </w:tr>
    </w:tbl>
    <w:p w14:paraId="59A61E8B" w14:textId="0460163F" w:rsidR="005005D2" w:rsidRPr="00CB1778" w:rsidRDefault="005005D2" w:rsidP="00F73528">
      <w:pPr>
        <w:pStyle w:val="NormalWeb"/>
        <w:pBdr>
          <w:bottom w:val="single" w:sz="4" w:space="1" w:color="auto"/>
        </w:pBdr>
        <w:spacing w:before="0" w:beforeAutospacing="0" w:after="160" w:afterAutospacing="0"/>
        <w:jc w:val="both"/>
        <w:rPr>
          <w:b/>
          <w:bCs/>
          <w:i/>
          <w:iCs/>
          <w:color w:val="000000"/>
          <w:sz w:val="2"/>
          <w:szCs w:val="2"/>
        </w:rPr>
      </w:pPr>
    </w:p>
    <w:p w14:paraId="4D154861" w14:textId="587B11A0" w:rsidR="00FB2773" w:rsidRPr="00056062" w:rsidRDefault="00FB2773" w:rsidP="005005D2">
      <w:pPr>
        <w:pStyle w:val="NormalWeb"/>
        <w:spacing w:before="0" w:beforeAutospacing="0" w:after="160" w:afterAutospacing="0"/>
        <w:jc w:val="both"/>
      </w:pPr>
      <w:r w:rsidRPr="00056062">
        <w:rPr>
          <w:b/>
          <w:bCs/>
          <w:i/>
          <w:iCs/>
          <w:color w:val="000000"/>
        </w:rPr>
        <w:t>INDIVIDUAL HOLDINGS:</w:t>
      </w:r>
    </w:p>
    <w:p w14:paraId="2D0309D9" w14:textId="27877FEE" w:rsidR="00FD0E0C" w:rsidRDefault="00932B70" w:rsidP="005005D2">
      <w:pPr>
        <w:spacing w:line="240" w:lineRule="auto"/>
        <w:jc w:val="both"/>
        <w:rPr>
          <w:rFonts w:ascii="Times New Roman" w:hAnsi="Times New Roman" w:cs="Times New Roman"/>
          <w:sz w:val="24"/>
          <w:szCs w:val="24"/>
        </w:rPr>
      </w:pPr>
      <w:r w:rsidRPr="00166346">
        <w:rPr>
          <w:rFonts w:ascii="Times New Roman" w:hAnsi="Times New Roman" w:cs="Times New Roman"/>
          <w:b/>
          <w:bCs/>
          <w:sz w:val="24"/>
          <w:szCs w:val="24"/>
        </w:rPr>
        <w:t>MA:</w:t>
      </w:r>
      <w:r w:rsidRPr="00166346">
        <w:rPr>
          <w:rFonts w:ascii="Times New Roman" w:hAnsi="Times New Roman" w:cs="Times New Roman"/>
          <w:sz w:val="24"/>
          <w:szCs w:val="24"/>
        </w:rPr>
        <w:t xml:space="preserve"> </w:t>
      </w:r>
      <w:r w:rsidR="00F93E30" w:rsidRPr="00166346">
        <w:rPr>
          <w:rFonts w:ascii="Times New Roman" w:hAnsi="Times New Roman" w:cs="Times New Roman"/>
          <w:sz w:val="24"/>
          <w:szCs w:val="24"/>
        </w:rPr>
        <w:t xml:space="preserve">Mastercard </w:t>
      </w:r>
      <w:r w:rsidR="00FD0E0C">
        <w:rPr>
          <w:rFonts w:ascii="Times New Roman" w:hAnsi="Times New Roman" w:cs="Times New Roman"/>
          <w:sz w:val="24"/>
          <w:szCs w:val="24"/>
        </w:rPr>
        <w:t xml:space="preserve">recently </w:t>
      </w:r>
      <w:r w:rsidR="00FE5DCB" w:rsidRPr="00166346">
        <w:rPr>
          <w:rFonts w:ascii="Times New Roman" w:hAnsi="Times New Roman" w:cs="Times New Roman"/>
          <w:sz w:val="24"/>
          <w:szCs w:val="24"/>
        </w:rPr>
        <w:t xml:space="preserve">announced </w:t>
      </w:r>
      <w:r w:rsidR="00FD0E0C">
        <w:rPr>
          <w:rFonts w:ascii="Times New Roman" w:hAnsi="Times New Roman" w:cs="Times New Roman"/>
          <w:sz w:val="24"/>
          <w:szCs w:val="24"/>
        </w:rPr>
        <w:t>that it will be working with Accenture and Salesforce to enhance its capacity</w:t>
      </w:r>
      <w:r w:rsidR="00FD0E0C" w:rsidRPr="00FD0E0C">
        <w:rPr>
          <w:rFonts w:ascii="Times New Roman" w:hAnsi="Times New Roman" w:cs="Times New Roman"/>
          <w:sz w:val="24"/>
          <w:szCs w:val="24"/>
        </w:rPr>
        <w:t xml:space="preserve"> to </w:t>
      </w:r>
      <w:r w:rsidR="00FD0E0C">
        <w:rPr>
          <w:rFonts w:ascii="Times New Roman" w:hAnsi="Times New Roman" w:cs="Times New Roman"/>
          <w:sz w:val="24"/>
          <w:szCs w:val="24"/>
        </w:rPr>
        <w:t>monitor</w:t>
      </w:r>
      <w:r w:rsidR="00FD0E0C" w:rsidRPr="00FD0E0C">
        <w:rPr>
          <w:rFonts w:ascii="Times New Roman" w:hAnsi="Times New Roman" w:cs="Times New Roman"/>
          <w:sz w:val="24"/>
          <w:szCs w:val="24"/>
        </w:rPr>
        <w:t xml:space="preserve"> carbon emissions across its value chain</w:t>
      </w:r>
      <w:r w:rsidR="00B21C71" w:rsidRPr="00166346">
        <w:rPr>
          <w:rFonts w:ascii="Times New Roman" w:hAnsi="Times New Roman" w:cs="Times New Roman"/>
          <w:sz w:val="24"/>
          <w:szCs w:val="24"/>
        </w:rPr>
        <w:t>.</w:t>
      </w:r>
      <w:r w:rsidR="00FD0E0C">
        <w:rPr>
          <w:rFonts w:ascii="Times New Roman" w:hAnsi="Times New Roman" w:cs="Times New Roman"/>
          <w:sz w:val="24"/>
          <w:szCs w:val="24"/>
        </w:rPr>
        <w:t xml:space="preserve"> </w:t>
      </w:r>
      <w:r w:rsidR="00B21C71" w:rsidRPr="00166346">
        <w:rPr>
          <w:rFonts w:ascii="Times New Roman" w:hAnsi="Times New Roman" w:cs="Times New Roman"/>
          <w:sz w:val="24"/>
          <w:szCs w:val="24"/>
        </w:rPr>
        <w:t xml:space="preserve">With this </w:t>
      </w:r>
      <w:r w:rsidR="00FD0E0C">
        <w:rPr>
          <w:rFonts w:ascii="Times New Roman" w:hAnsi="Times New Roman" w:cs="Times New Roman"/>
          <w:sz w:val="24"/>
          <w:szCs w:val="24"/>
        </w:rPr>
        <w:t>partnership</w:t>
      </w:r>
      <w:r w:rsidR="003D05F1" w:rsidRPr="00166346">
        <w:rPr>
          <w:rFonts w:ascii="Times New Roman" w:hAnsi="Times New Roman" w:cs="Times New Roman"/>
          <w:sz w:val="24"/>
          <w:szCs w:val="24"/>
        </w:rPr>
        <w:t xml:space="preserve">, </w:t>
      </w:r>
      <w:r w:rsidR="00B21C71" w:rsidRPr="00166346">
        <w:rPr>
          <w:rFonts w:ascii="Times New Roman" w:hAnsi="Times New Roman" w:cs="Times New Roman"/>
          <w:sz w:val="24"/>
          <w:szCs w:val="24"/>
        </w:rPr>
        <w:t>M</w:t>
      </w:r>
      <w:r w:rsidR="00FD0E0C">
        <w:rPr>
          <w:rFonts w:ascii="Times New Roman" w:hAnsi="Times New Roman" w:cs="Times New Roman"/>
          <w:sz w:val="24"/>
          <w:szCs w:val="24"/>
        </w:rPr>
        <w:t>A</w:t>
      </w:r>
      <w:r w:rsidR="00B21C71" w:rsidRPr="00166346">
        <w:rPr>
          <w:rFonts w:ascii="Times New Roman" w:hAnsi="Times New Roman" w:cs="Times New Roman"/>
          <w:sz w:val="24"/>
          <w:szCs w:val="24"/>
        </w:rPr>
        <w:t xml:space="preserve"> </w:t>
      </w:r>
      <w:r w:rsidR="00FD0E0C">
        <w:rPr>
          <w:rFonts w:ascii="Times New Roman" w:hAnsi="Times New Roman" w:cs="Times New Roman"/>
          <w:sz w:val="24"/>
          <w:szCs w:val="24"/>
        </w:rPr>
        <w:t>is said to gain “</w:t>
      </w:r>
      <w:r w:rsidR="00FD0E0C" w:rsidRPr="00FD0E0C">
        <w:rPr>
          <w:rFonts w:ascii="Times New Roman" w:hAnsi="Times New Roman" w:cs="Times New Roman"/>
          <w:sz w:val="24"/>
          <w:szCs w:val="24"/>
        </w:rPr>
        <w:t>comprehensive insights around the emissions of its suppliers, helping it to work more effectively with the organizations in its partner network to take meaningful climate action</w:t>
      </w:r>
      <w:r w:rsidR="00FD0E0C">
        <w:rPr>
          <w:rFonts w:ascii="Times New Roman" w:hAnsi="Times New Roman" w:cs="Times New Roman"/>
          <w:sz w:val="24"/>
          <w:szCs w:val="24"/>
        </w:rPr>
        <w:t>”. With this move MA is working to create a more sustainable digital economy by “decarbonizing” its partner network to achieve net zero emissions.</w:t>
      </w:r>
      <w:r w:rsidR="00245A15">
        <w:rPr>
          <w:rFonts w:ascii="Times New Roman" w:hAnsi="Times New Roman" w:cs="Times New Roman"/>
          <w:sz w:val="24"/>
          <w:szCs w:val="24"/>
        </w:rPr>
        <w:t xml:space="preserve"> Mastercard is one of the first companies to use Salesforce’s Sustainability Cloud to analyze the carbon footprint of its supply chain, this ESG play </w:t>
      </w:r>
      <w:r w:rsidR="00245A15" w:rsidRPr="00245A15">
        <w:rPr>
          <w:rFonts w:ascii="Times New Roman" w:hAnsi="Times New Roman" w:cs="Times New Roman"/>
          <w:sz w:val="24"/>
          <w:szCs w:val="24"/>
        </w:rPr>
        <w:t xml:space="preserve">could not only give </w:t>
      </w:r>
      <w:r w:rsidR="00245A15">
        <w:rPr>
          <w:rFonts w:ascii="Times New Roman" w:hAnsi="Times New Roman" w:cs="Times New Roman"/>
          <w:sz w:val="24"/>
          <w:szCs w:val="24"/>
        </w:rPr>
        <w:t>Mastercard</w:t>
      </w:r>
      <w:r w:rsidR="00245A15" w:rsidRPr="00245A15">
        <w:rPr>
          <w:rFonts w:ascii="Times New Roman" w:hAnsi="Times New Roman" w:cs="Times New Roman"/>
          <w:sz w:val="24"/>
          <w:szCs w:val="24"/>
        </w:rPr>
        <w:t xml:space="preserve"> an edge over its competitors, but also spark other firms to follow suit</w:t>
      </w:r>
      <w:r w:rsidR="00245A15">
        <w:rPr>
          <w:rFonts w:ascii="Times New Roman" w:hAnsi="Times New Roman" w:cs="Times New Roman"/>
          <w:sz w:val="24"/>
          <w:szCs w:val="24"/>
        </w:rPr>
        <w:t xml:space="preserve">. Although positive news, MA traded down last week, which can likely be attributed to profit taking. </w:t>
      </w:r>
      <w:hyperlink r:id="rId6" w:history="1">
        <w:r w:rsidR="00245A15" w:rsidRPr="00245A15">
          <w:rPr>
            <w:rStyle w:val="Hyperlink"/>
            <w:rFonts w:ascii="Times New Roman" w:hAnsi="Times New Roman" w:cs="Times New Roman"/>
            <w:sz w:val="24"/>
            <w:szCs w:val="24"/>
          </w:rPr>
          <w:t>Source</w:t>
        </w:r>
      </w:hyperlink>
    </w:p>
    <w:p w14:paraId="21B2F022" w14:textId="77777777" w:rsidR="005005D2" w:rsidRPr="005005D2" w:rsidRDefault="005005D2" w:rsidP="005005D2">
      <w:pPr>
        <w:spacing w:line="240" w:lineRule="auto"/>
        <w:jc w:val="both"/>
        <w:rPr>
          <w:rFonts w:ascii="Times New Roman" w:hAnsi="Times New Roman" w:cs="Times New Roman"/>
          <w:sz w:val="2"/>
          <w:szCs w:val="2"/>
        </w:rPr>
      </w:pPr>
    </w:p>
    <w:p w14:paraId="3929A6C0" w14:textId="09A6CD31" w:rsidR="007C33B2" w:rsidRPr="005A2050" w:rsidRDefault="00932B70" w:rsidP="005005D2">
      <w:pPr>
        <w:spacing w:line="240" w:lineRule="auto"/>
        <w:jc w:val="both"/>
        <w:rPr>
          <w:rFonts w:ascii="Times New Roman" w:hAnsi="Times New Roman" w:cs="Times New Roman"/>
          <w:color w:val="0563C1" w:themeColor="hyperlink"/>
          <w:sz w:val="24"/>
          <w:szCs w:val="24"/>
          <w:u w:val="single"/>
        </w:rPr>
      </w:pPr>
      <w:r w:rsidRPr="005A2050">
        <w:rPr>
          <w:rFonts w:ascii="Times New Roman" w:hAnsi="Times New Roman" w:cs="Times New Roman"/>
          <w:b/>
          <w:bCs/>
          <w:sz w:val="24"/>
          <w:szCs w:val="24"/>
        </w:rPr>
        <w:t>VIRT:</w:t>
      </w:r>
      <w:r w:rsidR="00A10E3D" w:rsidRPr="005A2050">
        <w:rPr>
          <w:rFonts w:ascii="Times New Roman" w:hAnsi="Times New Roman" w:cs="Times New Roman"/>
          <w:sz w:val="24"/>
          <w:szCs w:val="24"/>
        </w:rPr>
        <w:t xml:space="preserve"> </w:t>
      </w:r>
      <w:r w:rsidR="005A2050">
        <w:rPr>
          <w:rFonts w:ascii="Times New Roman" w:hAnsi="Times New Roman" w:cs="Times New Roman"/>
          <w:sz w:val="24"/>
          <w:szCs w:val="24"/>
        </w:rPr>
        <w:t xml:space="preserve">As previously explained, </w:t>
      </w:r>
      <w:r w:rsidR="00A10E3D" w:rsidRPr="005A2050">
        <w:rPr>
          <w:rFonts w:ascii="Times New Roman" w:hAnsi="Times New Roman" w:cs="Times New Roman"/>
          <w:sz w:val="24"/>
          <w:szCs w:val="24"/>
        </w:rPr>
        <w:t xml:space="preserve">Virtu </w:t>
      </w:r>
      <w:proofErr w:type="spellStart"/>
      <w:r w:rsidR="0093763E" w:rsidRPr="005A2050">
        <w:rPr>
          <w:rFonts w:ascii="Times New Roman" w:hAnsi="Times New Roman" w:cs="Times New Roman"/>
          <w:sz w:val="24"/>
          <w:szCs w:val="24"/>
        </w:rPr>
        <w:t>Financial</w:t>
      </w:r>
      <w:r w:rsidR="0093763E">
        <w:rPr>
          <w:rFonts w:ascii="Times New Roman" w:hAnsi="Times New Roman" w:cs="Times New Roman"/>
          <w:sz w:val="24"/>
          <w:szCs w:val="24"/>
        </w:rPr>
        <w:t>’s</w:t>
      </w:r>
      <w:proofErr w:type="spellEnd"/>
      <w:r w:rsidR="00A10E3D" w:rsidRPr="005A2050">
        <w:rPr>
          <w:rFonts w:ascii="Times New Roman" w:hAnsi="Times New Roman" w:cs="Times New Roman"/>
          <w:sz w:val="24"/>
          <w:szCs w:val="24"/>
        </w:rPr>
        <w:t xml:space="preserve"> </w:t>
      </w:r>
      <w:r w:rsidR="005A2050">
        <w:rPr>
          <w:rFonts w:ascii="Times New Roman" w:hAnsi="Times New Roman" w:cs="Times New Roman"/>
          <w:sz w:val="24"/>
          <w:szCs w:val="24"/>
        </w:rPr>
        <w:t xml:space="preserve">continued success is contingent </w:t>
      </w:r>
      <w:r w:rsidR="0093763E">
        <w:rPr>
          <w:rFonts w:ascii="Times New Roman" w:hAnsi="Times New Roman" w:cs="Times New Roman"/>
          <w:sz w:val="24"/>
          <w:szCs w:val="24"/>
        </w:rPr>
        <w:t xml:space="preserve">upon </w:t>
      </w:r>
      <w:r w:rsidR="00F25EA3" w:rsidRPr="005A2050">
        <w:rPr>
          <w:rFonts w:ascii="Times New Roman" w:hAnsi="Times New Roman" w:cs="Times New Roman"/>
          <w:sz w:val="24"/>
          <w:szCs w:val="24"/>
        </w:rPr>
        <w:t>SEC Chair Gary Gensler</w:t>
      </w:r>
      <w:r w:rsidR="00C13441">
        <w:rPr>
          <w:rFonts w:ascii="Times New Roman" w:hAnsi="Times New Roman" w:cs="Times New Roman"/>
          <w:sz w:val="24"/>
          <w:szCs w:val="24"/>
        </w:rPr>
        <w:t>’s</w:t>
      </w:r>
      <w:r w:rsidR="00BB7FE8" w:rsidRPr="005A2050">
        <w:rPr>
          <w:rFonts w:ascii="Times New Roman" w:hAnsi="Times New Roman" w:cs="Times New Roman"/>
          <w:sz w:val="24"/>
          <w:szCs w:val="24"/>
        </w:rPr>
        <w:t xml:space="preserve"> </w:t>
      </w:r>
      <w:r w:rsidR="005A2050">
        <w:rPr>
          <w:rFonts w:ascii="Times New Roman" w:hAnsi="Times New Roman" w:cs="Times New Roman"/>
          <w:sz w:val="24"/>
          <w:szCs w:val="24"/>
        </w:rPr>
        <w:t>decision to</w:t>
      </w:r>
      <w:r w:rsidR="007C33B2" w:rsidRPr="005A2050">
        <w:rPr>
          <w:rFonts w:ascii="Times New Roman" w:hAnsi="Times New Roman" w:cs="Times New Roman"/>
          <w:sz w:val="24"/>
          <w:szCs w:val="24"/>
        </w:rPr>
        <w:t xml:space="preserve"> </w:t>
      </w:r>
      <w:r w:rsidR="005A2050">
        <w:rPr>
          <w:rFonts w:ascii="Times New Roman" w:hAnsi="Times New Roman" w:cs="Times New Roman"/>
          <w:sz w:val="24"/>
          <w:szCs w:val="24"/>
        </w:rPr>
        <w:t xml:space="preserve">regulate or ban </w:t>
      </w:r>
      <w:r w:rsidR="007C33B2" w:rsidRPr="005A2050">
        <w:rPr>
          <w:rFonts w:ascii="Times New Roman" w:hAnsi="Times New Roman" w:cs="Times New Roman"/>
          <w:sz w:val="24"/>
          <w:szCs w:val="24"/>
        </w:rPr>
        <w:t>payments for order flow</w:t>
      </w:r>
      <w:r w:rsidR="00C13441">
        <w:rPr>
          <w:rFonts w:ascii="Times New Roman" w:hAnsi="Times New Roman" w:cs="Times New Roman"/>
          <w:sz w:val="24"/>
          <w:szCs w:val="24"/>
        </w:rPr>
        <w:t xml:space="preserve">, </w:t>
      </w:r>
      <w:r w:rsidR="00515E9F">
        <w:rPr>
          <w:rFonts w:ascii="Times New Roman" w:hAnsi="Times New Roman" w:cs="Times New Roman"/>
          <w:sz w:val="24"/>
          <w:szCs w:val="24"/>
        </w:rPr>
        <w:t xml:space="preserve">which he believes may limit market efficiency. </w:t>
      </w:r>
      <w:r w:rsidR="00591944">
        <w:rPr>
          <w:rFonts w:ascii="Times New Roman" w:hAnsi="Times New Roman" w:cs="Times New Roman"/>
          <w:sz w:val="24"/>
          <w:szCs w:val="24"/>
        </w:rPr>
        <w:t>While</w:t>
      </w:r>
      <w:r w:rsidR="007C33B2" w:rsidRPr="005A2050">
        <w:rPr>
          <w:rFonts w:ascii="Times New Roman" w:hAnsi="Times New Roman" w:cs="Times New Roman"/>
          <w:sz w:val="24"/>
          <w:szCs w:val="24"/>
        </w:rPr>
        <w:t xml:space="preserve"> regulations on payments for order flow would disrupt VIRT’s business model and potential profitability, Gensler</w:t>
      </w:r>
      <w:r w:rsidR="00591944">
        <w:rPr>
          <w:rFonts w:ascii="Times New Roman" w:hAnsi="Times New Roman" w:cs="Times New Roman"/>
          <w:sz w:val="24"/>
          <w:szCs w:val="24"/>
        </w:rPr>
        <w:t xml:space="preserve"> is focusing on VIRT’s biggest competitor, Citadel Securities, who “</w:t>
      </w:r>
      <w:r w:rsidR="00591944" w:rsidRPr="00591944">
        <w:rPr>
          <w:rFonts w:ascii="Times New Roman" w:hAnsi="Times New Roman" w:cs="Times New Roman"/>
          <w:sz w:val="24"/>
          <w:szCs w:val="24"/>
        </w:rPr>
        <w:t>may not be giving retail investors the best deal</w:t>
      </w:r>
      <w:r w:rsidR="00515E9F">
        <w:rPr>
          <w:rFonts w:ascii="Times New Roman" w:hAnsi="Times New Roman" w:cs="Times New Roman"/>
          <w:sz w:val="24"/>
          <w:szCs w:val="24"/>
        </w:rPr>
        <w:t>.</w:t>
      </w:r>
      <w:r w:rsidR="00591944">
        <w:rPr>
          <w:rFonts w:ascii="Times New Roman" w:hAnsi="Times New Roman" w:cs="Times New Roman"/>
          <w:sz w:val="24"/>
          <w:szCs w:val="24"/>
        </w:rPr>
        <w:t>”</w:t>
      </w:r>
      <w:r w:rsidR="00515E9F">
        <w:rPr>
          <w:rFonts w:ascii="Times New Roman" w:hAnsi="Times New Roman" w:cs="Times New Roman"/>
          <w:sz w:val="24"/>
          <w:szCs w:val="24"/>
        </w:rPr>
        <w:t xml:space="preserve"> </w:t>
      </w:r>
      <w:r w:rsidR="00591944">
        <w:rPr>
          <w:rFonts w:ascii="Times New Roman" w:hAnsi="Times New Roman" w:cs="Times New Roman"/>
          <w:sz w:val="24"/>
          <w:szCs w:val="24"/>
        </w:rPr>
        <w:t xml:space="preserve">As Citadel controls nearly 50% of the market share in this space, scrutiny of the industry leader may open the door for Virtu, who currently controls nearly 30%. </w:t>
      </w:r>
      <w:r w:rsidR="00DB2389" w:rsidRPr="005A2050">
        <w:rPr>
          <w:rFonts w:ascii="Times New Roman" w:hAnsi="Times New Roman" w:cs="Times New Roman"/>
          <w:sz w:val="24"/>
          <w:szCs w:val="24"/>
        </w:rPr>
        <w:t xml:space="preserve">This positive news </w:t>
      </w:r>
      <w:r w:rsidR="00515E9F">
        <w:rPr>
          <w:rFonts w:ascii="Times New Roman" w:hAnsi="Times New Roman" w:cs="Times New Roman"/>
          <w:sz w:val="24"/>
          <w:szCs w:val="24"/>
        </w:rPr>
        <w:t>contributed to</w:t>
      </w:r>
      <w:r w:rsidR="00DB2389" w:rsidRPr="005A2050">
        <w:rPr>
          <w:rFonts w:ascii="Times New Roman" w:hAnsi="Times New Roman" w:cs="Times New Roman"/>
          <w:sz w:val="24"/>
          <w:szCs w:val="24"/>
        </w:rPr>
        <w:t xml:space="preserve"> VIRT</w:t>
      </w:r>
      <w:r w:rsidR="00515E9F">
        <w:rPr>
          <w:rFonts w:ascii="Times New Roman" w:hAnsi="Times New Roman" w:cs="Times New Roman"/>
          <w:sz w:val="24"/>
          <w:szCs w:val="24"/>
        </w:rPr>
        <w:t>’s</w:t>
      </w:r>
      <w:r w:rsidR="00DB2389" w:rsidRPr="005A2050">
        <w:rPr>
          <w:rFonts w:ascii="Times New Roman" w:hAnsi="Times New Roman" w:cs="Times New Roman"/>
          <w:sz w:val="24"/>
          <w:szCs w:val="24"/>
        </w:rPr>
        <w:t xml:space="preserve"> </w:t>
      </w:r>
      <w:r w:rsidR="00515E9F">
        <w:rPr>
          <w:rFonts w:ascii="Times New Roman" w:hAnsi="Times New Roman" w:cs="Times New Roman"/>
          <w:sz w:val="24"/>
          <w:szCs w:val="24"/>
        </w:rPr>
        <w:t>growth this week</w:t>
      </w:r>
      <w:r w:rsidR="00DB2389" w:rsidRPr="005A2050">
        <w:rPr>
          <w:rFonts w:ascii="Times New Roman" w:hAnsi="Times New Roman" w:cs="Times New Roman"/>
          <w:sz w:val="24"/>
          <w:szCs w:val="24"/>
        </w:rPr>
        <w:t xml:space="preserve">. </w:t>
      </w:r>
      <w:hyperlink r:id="rId7" w:history="1">
        <w:r w:rsidR="006274D6" w:rsidRPr="005A2050">
          <w:rPr>
            <w:rStyle w:val="Hyperlink"/>
            <w:rFonts w:ascii="Times New Roman" w:hAnsi="Times New Roman" w:cs="Times New Roman"/>
            <w:sz w:val="24"/>
            <w:szCs w:val="24"/>
          </w:rPr>
          <w:t>Source</w:t>
        </w:r>
      </w:hyperlink>
    </w:p>
    <w:p w14:paraId="3AB0925F" w14:textId="77777777" w:rsidR="00F25EA3" w:rsidRPr="009503A0" w:rsidRDefault="00F25EA3" w:rsidP="005005D2">
      <w:pPr>
        <w:pStyle w:val="ListParagraph"/>
        <w:spacing w:line="240" w:lineRule="auto"/>
        <w:jc w:val="both"/>
        <w:rPr>
          <w:rFonts w:ascii="Times New Roman" w:hAnsi="Times New Roman" w:cs="Times New Roman"/>
          <w:sz w:val="2"/>
          <w:szCs w:val="2"/>
          <w:highlight w:val="yellow"/>
        </w:rPr>
      </w:pPr>
    </w:p>
    <w:p w14:paraId="6B5471BB" w14:textId="4B8AF631" w:rsidR="00CB1778" w:rsidRPr="0038481A" w:rsidRDefault="00DD2E86" w:rsidP="005005D2">
      <w:pPr>
        <w:spacing w:line="240" w:lineRule="auto"/>
        <w:jc w:val="both"/>
        <w:rPr>
          <w:rFonts w:ascii="Times New Roman" w:hAnsi="Times New Roman" w:cs="Times New Roman"/>
          <w:sz w:val="24"/>
          <w:szCs w:val="24"/>
        </w:rPr>
      </w:pPr>
      <w:r w:rsidRPr="00F973A4">
        <w:rPr>
          <w:rFonts w:ascii="Times New Roman" w:hAnsi="Times New Roman" w:cs="Times New Roman"/>
          <w:b/>
          <w:bCs/>
          <w:sz w:val="24"/>
          <w:szCs w:val="24"/>
        </w:rPr>
        <w:t xml:space="preserve">C: </w:t>
      </w:r>
      <w:r w:rsidR="007406BF" w:rsidRPr="00F973A4">
        <w:rPr>
          <w:rFonts w:ascii="Times New Roman" w:hAnsi="Times New Roman" w:cs="Times New Roman"/>
          <w:sz w:val="24"/>
          <w:szCs w:val="24"/>
        </w:rPr>
        <w:t>L</w:t>
      </w:r>
      <w:r w:rsidR="00A10E3D" w:rsidRPr="00F973A4">
        <w:rPr>
          <w:rFonts w:ascii="Times New Roman" w:hAnsi="Times New Roman" w:cs="Times New Roman"/>
          <w:sz w:val="24"/>
          <w:szCs w:val="24"/>
        </w:rPr>
        <w:t>ast week</w:t>
      </w:r>
      <w:r w:rsidR="00A5470E" w:rsidRPr="00F973A4">
        <w:rPr>
          <w:rFonts w:ascii="Times New Roman" w:hAnsi="Times New Roman" w:cs="Times New Roman"/>
          <w:sz w:val="24"/>
          <w:szCs w:val="24"/>
        </w:rPr>
        <w:t xml:space="preserve"> </w:t>
      </w:r>
      <w:r w:rsidR="00A10E3D" w:rsidRPr="00F973A4">
        <w:rPr>
          <w:rFonts w:ascii="Times New Roman" w:hAnsi="Times New Roman" w:cs="Times New Roman"/>
          <w:sz w:val="24"/>
          <w:szCs w:val="24"/>
        </w:rPr>
        <w:t>C</w:t>
      </w:r>
      <w:r w:rsidR="00845687" w:rsidRPr="00F973A4">
        <w:rPr>
          <w:rFonts w:ascii="Times New Roman" w:hAnsi="Times New Roman" w:cs="Times New Roman"/>
          <w:sz w:val="24"/>
          <w:szCs w:val="24"/>
        </w:rPr>
        <w:t>itigroup</w:t>
      </w:r>
      <w:r w:rsidR="007406BF" w:rsidRPr="00F973A4">
        <w:rPr>
          <w:rFonts w:ascii="Times New Roman" w:hAnsi="Times New Roman" w:cs="Times New Roman"/>
          <w:sz w:val="24"/>
          <w:szCs w:val="24"/>
        </w:rPr>
        <w:t xml:space="preserve"> </w:t>
      </w:r>
      <w:r w:rsidR="00F973A4" w:rsidRPr="00F973A4">
        <w:rPr>
          <w:rFonts w:ascii="Times New Roman" w:hAnsi="Times New Roman" w:cs="Times New Roman"/>
          <w:sz w:val="24"/>
          <w:szCs w:val="24"/>
        </w:rPr>
        <w:t xml:space="preserve">stayed mostly out of the news, although </w:t>
      </w:r>
      <w:r w:rsidR="00AE64C6">
        <w:rPr>
          <w:rFonts w:ascii="Times New Roman" w:hAnsi="Times New Roman" w:cs="Times New Roman"/>
          <w:sz w:val="24"/>
          <w:szCs w:val="24"/>
        </w:rPr>
        <w:t>statistics</w:t>
      </w:r>
      <w:r w:rsidR="00F973A4">
        <w:rPr>
          <w:rFonts w:ascii="Times New Roman" w:hAnsi="Times New Roman" w:cs="Times New Roman"/>
          <w:sz w:val="24"/>
          <w:szCs w:val="24"/>
        </w:rPr>
        <w:t xml:space="preserve"> indicating a positive trend </w:t>
      </w:r>
      <w:r w:rsidR="00F973A4" w:rsidRPr="00F973A4">
        <w:rPr>
          <w:rFonts w:ascii="Times New Roman" w:hAnsi="Times New Roman" w:cs="Times New Roman"/>
          <w:sz w:val="24"/>
          <w:szCs w:val="24"/>
        </w:rPr>
        <w:t>from its credit card division regarding delinquencies</w:t>
      </w:r>
      <w:r w:rsidR="00F973A4">
        <w:rPr>
          <w:rFonts w:ascii="Times New Roman" w:hAnsi="Times New Roman" w:cs="Times New Roman"/>
          <w:sz w:val="24"/>
          <w:szCs w:val="24"/>
        </w:rPr>
        <w:t xml:space="preserve"> in August </w:t>
      </w:r>
      <w:r w:rsidR="00AE64C6">
        <w:rPr>
          <w:rFonts w:ascii="Times New Roman" w:hAnsi="Times New Roman" w:cs="Times New Roman"/>
          <w:sz w:val="24"/>
          <w:szCs w:val="24"/>
        </w:rPr>
        <w:t>were</w:t>
      </w:r>
      <w:r w:rsidR="00F973A4">
        <w:rPr>
          <w:rFonts w:ascii="Times New Roman" w:hAnsi="Times New Roman" w:cs="Times New Roman"/>
          <w:sz w:val="24"/>
          <w:szCs w:val="24"/>
        </w:rPr>
        <w:t xml:space="preserve"> published</w:t>
      </w:r>
      <w:r w:rsidR="00AE64C6">
        <w:rPr>
          <w:rFonts w:ascii="Times New Roman" w:hAnsi="Times New Roman" w:cs="Times New Roman"/>
          <w:sz w:val="24"/>
          <w:szCs w:val="24"/>
        </w:rPr>
        <w:t xml:space="preserve"> this week</w:t>
      </w:r>
      <w:r w:rsidR="00F973A4">
        <w:rPr>
          <w:rFonts w:ascii="Times New Roman" w:hAnsi="Times New Roman" w:cs="Times New Roman"/>
          <w:sz w:val="24"/>
          <w:szCs w:val="24"/>
        </w:rPr>
        <w:t>. Citi</w:t>
      </w:r>
      <w:r w:rsidR="00AE64C6">
        <w:rPr>
          <w:rFonts w:ascii="Times New Roman" w:hAnsi="Times New Roman" w:cs="Times New Roman"/>
          <w:sz w:val="24"/>
          <w:szCs w:val="24"/>
        </w:rPr>
        <w:t>group’</w:t>
      </w:r>
      <w:r w:rsidR="00F973A4">
        <w:rPr>
          <w:rFonts w:ascii="Times New Roman" w:hAnsi="Times New Roman" w:cs="Times New Roman"/>
          <w:sz w:val="24"/>
          <w:szCs w:val="24"/>
        </w:rPr>
        <w:t xml:space="preserve">s delinquency rate of 0.8% in 8/21 </w:t>
      </w:r>
      <w:r w:rsidR="00AE64C6">
        <w:rPr>
          <w:rFonts w:ascii="Times New Roman" w:hAnsi="Times New Roman" w:cs="Times New Roman"/>
          <w:sz w:val="24"/>
          <w:szCs w:val="24"/>
        </w:rPr>
        <w:t>was an improvement over the rate of</w:t>
      </w:r>
      <w:r w:rsidR="00F973A4">
        <w:rPr>
          <w:rFonts w:ascii="Times New Roman" w:hAnsi="Times New Roman" w:cs="Times New Roman"/>
          <w:sz w:val="24"/>
          <w:szCs w:val="24"/>
        </w:rPr>
        <w:t xml:space="preserve"> 0.87% in 7/21</w:t>
      </w:r>
      <w:r w:rsidR="00AE64C6">
        <w:rPr>
          <w:rFonts w:ascii="Times New Roman" w:hAnsi="Times New Roman" w:cs="Times New Roman"/>
          <w:sz w:val="24"/>
          <w:szCs w:val="24"/>
        </w:rPr>
        <w:t xml:space="preserve"> and the three-month average of 0.86%. </w:t>
      </w:r>
      <w:r w:rsidR="00F83CC4">
        <w:rPr>
          <w:rFonts w:ascii="Times New Roman" w:hAnsi="Times New Roman" w:cs="Times New Roman"/>
          <w:sz w:val="24"/>
          <w:szCs w:val="24"/>
        </w:rPr>
        <w:t xml:space="preserve">Regarding charge-offs (debt that is delinquent more than 180 days), 8/21’s rate of 1.62% was below the three-month average of 1.65%. </w:t>
      </w:r>
      <w:r w:rsidR="00AE64C6">
        <w:rPr>
          <w:rFonts w:ascii="Times New Roman" w:hAnsi="Times New Roman" w:cs="Times New Roman"/>
          <w:sz w:val="24"/>
          <w:szCs w:val="24"/>
        </w:rPr>
        <w:t xml:space="preserve">While a minor </w:t>
      </w:r>
      <w:r w:rsidR="00AE64C6">
        <w:rPr>
          <w:rFonts w:ascii="Times New Roman" w:hAnsi="Times New Roman" w:cs="Times New Roman"/>
          <w:sz w:val="24"/>
          <w:szCs w:val="24"/>
        </w:rPr>
        <w:lastRenderedPageBreak/>
        <w:t>change, it is worth noting as it is trending in the right direction from pandemic spikes</w:t>
      </w:r>
      <w:r w:rsidR="0093763E">
        <w:rPr>
          <w:rFonts w:ascii="Times New Roman" w:hAnsi="Times New Roman" w:cs="Times New Roman"/>
          <w:sz w:val="24"/>
          <w:szCs w:val="24"/>
        </w:rPr>
        <w:t>. Nevertheless, Citigroup traded down last week</w:t>
      </w:r>
      <w:r w:rsidR="00F83CC4">
        <w:rPr>
          <w:rFonts w:ascii="Times New Roman" w:hAnsi="Times New Roman" w:cs="Times New Roman"/>
          <w:sz w:val="24"/>
          <w:szCs w:val="24"/>
        </w:rPr>
        <w:t>.</w:t>
      </w:r>
      <w:r w:rsidR="005A2050">
        <w:rPr>
          <w:rFonts w:ascii="Times New Roman" w:hAnsi="Times New Roman" w:cs="Times New Roman"/>
          <w:sz w:val="24"/>
          <w:szCs w:val="24"/>
        </w:rPr>
        <w:t xml:space="preserve"> </w:t>
      </w:r>
      <w:hyperlink r:id="rId8" w:history="1">
        <w:r w:rsidR="005A2050" w:rsidRPr="005A2050">
          <w:rPr>
            <w:rStyle w:val="Hyperlink"/>
            <w:rFonts w:ascii="Times New Roman" w:hAnsi="Times New Roman" w:cs="Times New Roman"/>
            <w:sz w:val="24"/>
            <w:szCs w:val="24"/>
          </w:rPr>
          <w:t>Source</w:t>
        </w:r>
      </w:hyperlink>
    </w:p>
    <w:p w14:paraId="776F2198" w14:textId="77777777" w:rsidR="0038481A" w:rsidRPr="0038481A" w:rsidRDefault="0038481A" w:rsidP="0038481A">
      <w:pPr>
        <w:pStyle w:val="ListParagraph"/>
        <w:spacing w:line="240" w:lineRule="auto"/>
        <w:jc w:val="both"/>
        <w:rPr>
          <w:rFonts w:ascii="Times New Roman" w:hAnsi="Times New Roman" w:cs="Times New Roman"/>
          <w:b/>
          <w:bCs/>
          <w:sz w:val="2"/>
          <w:szCs w:val="2"/>
        </w:rPr>
      </w:pPr>
    </w:p>
    <w:p w14:paraId="5663E430" w14:textId="476E8EF5" w:rsidR="00056062" w:rsidRDefault="00DD2E86" w:rsidP="005005D2">
      <w:pPr>
        <w:spacing w:line="240" w:lineRule="auto"/>
        <w:jc w:val="both"/>
        <w:rPr>
          <w:rStyle w:val="Hyperlink"/>
          <w:rFonts w:ascii="Times New Roman" w:hAnsi="Times New Roman" w:cs="Times New Roman"/>
          <w:sz w:val="24"/>
          <w:szCs w:val="24"/>
        </w:rPr>
      </w:pPr>
      <w:r w:rsidRPr="00166346">
        <w:rPr>
          <w:rFonts w:ascii="Times New Roman" w:hAnsi="Times New Roman" w:cs="Times New Roman"/>
          <w:b/>
          <w:bCs/>
          <w:sz w:val="24"/>
          <w:szCs w:val="24"/>
        </w:rPr>
        <w:t>MS:</w:t>
      </w:r>
      <w:r w:rsidR="00AA0D45" w:rsidRPr="00166346">
        <w:rPr>
          <w:rFonts w:ascii="Times New Roman" w:hAnsi="Times New Roman" w:cs="Times New Roman"/>
          <w:sz w:val="24"/>
          <w:szCs w:val="24"/>
        </w:rPr>
        <w:t xml:space="preserve"> </w:t>
      </w:r>
      <w:r w:rsidR="00245A15">
        <w:rPr>
          <w:rFonts w:ascii="Times New Roman" w:hAnsi="Times New Roman" w:cs="Times New Roman"/>
          <w:sz w:val="24"/>
          <w:szCs w:val="24"/>
        </w:rPr>
        <w:t xml:space="preserve">It was recently reported that </w:t>
      </w:r>
      <w:r w:rsidR="00851854" w:rsidRPr="00166346">
        <w:rPr>
          <w:rFonts w:ascii="Times New Roman" w:hAnsi="Times New Roman" w:cs="Times New Roman"/>
          <w:sz w:val="24"/>
          <w:szCs w:val="24"/>
        </w:rPr>
        <w:t xml:space="preserve">Morgan Stanley </w:t>
      </w:r>
      <w:r w:rsidR="00245A15">
        <w:rPr>
          <w:rFonts w:ascii="Times New Roman" w:hAnsi="Times New Roman" w:cs="Times New Roman"/>
          <w:sz w:val="24"/>
          <w:szCs w:val="24"/>
        </w:rPr>
        <w:t>has set up a crypto-focused research division.</w:t>
      </w:r>
      <w:r w:rsidR="003209AE">
        <w:rPr>
          <w:rFonts w:ascii="Times New Roman" w:hAnsi="Times New Roman" w:cs="Times New Roman"/>
          <w:sz w:val="24"/>
          <w:szCs w:val="24"/>
        </w:rPr>
        <w:t xml:space="preserve"> This comes off the heels of the firm launching a Bitcoin investment tool for </w:t>
      </w:r>
      <w:proofErr w:type="gramStart"/>
      <w:r w:rsidR="003209AE">
        <w:rPr>
          <w:rFonts w:ascii="Times New Roman" w:hAnsi="Times New Roman" w:cs="Times New Roman"/>
          <w:sz w:val="24"/>
          <w:szCs w:val="24"/>
        </w:rPr>
        <w:t>high net worth</w:t>
      </w:r>
      <w:proofErr w:type="gramEnd"/>
      <w:r w:rsidR="003209AE">
        <w:rPr>
          <w:rFonts w:ascii="Times New Roman" w:hAnsi="Times New Roman" w:cs="Times New Roman"/>
          <w:sz w:val="24"/>
          <w:szCs w:val="24"/>
        </w:rPr>
        <w:t xml:space="preserve"> clients in March. This research division is tasked with “</w:t>
      </w:r>
      <w:r w:rsidR="003209AE" w:rsidRPr="003209AE">
        <w:rPr>
          <w:rFonts w:ascii="Times New Roman" w:hAnsi="Times New Roman" w:cs="Times New Roman"/>
          <w:sz w:val="24"/>
          <w:szCs w:val="24"/>
        </w:rPr>
        <w:t>analyzing the impact of cryptocurrencies on equities and fixed-income investments such as treasury and corporate bonds</w:t>
      </w:r>
      <w:r w:rsidR="003209AE">
        <w:rPr>
          <w:rFonts w:ascii="Times New Roman" w:hAnsi="Times New Roman" w:cs="Times New Roman"/>
          <w:sz w:val="24"/>
          <w:szCs w:val="24"/>
        </w:rPr>
        <w:t xml:space="preserve">” as cryptocurrencies have drastically grown in popularity </w:t>
      </w:r>
      <w:r w:rsidR="009503A0">
        <w:rPr>
          <w:rFonts w:ascii="Times New Roman" w:hAnsi="Times New Roman" w:cs="Times New Roman"/>
          <w:sz w:val="24"/>
          <w:szCs w:val="24"/>
        </w:rPr>
        <w:t xml:space="preserve">over the past few years, with total market value of all cryptocurrencies aggregating to over $2 trillion. With this move MS looks to follow the example of Bank of America, State Street, JPMorgan, and Goldman Sachs who have all recently bolstered crypto related capabilities. Although positive news, MS share price dropped </w:t>
      </w:r>
      <w:r w:rsidR="009503A0" w:rsidRPr="009503A0">
        <w:rPr>
          <w:rFonts w:ascii="Times New Roman" w:hAnsi="Times New Roman" w:cs="Times New Roman"/>
          <w:sz w:val="24"/>
          <w:szCs w:val="24"/>
        </w:rPr>
        <w:t xml:space="preserve">last week, which </w:t>
      </w:r>
      <w:r w:rsidR="009503A0">
        <w:rPr>
          <w:rFonts w:ascii="Times New Roman" w:hAnsi="Times New Roman" w:cs="Times New Roman"/>
          <w:sz w:val="24"/>
          <w:szCs w:val="24"/>
        </w:rPr>
        <w:t>may be explained by</w:t>
      </w:r>
      <w:r w:rsidR="009503A0" w:rsidRPr="009503A0">
        <w:rPr>
          <w:rFonts w:ascii="Times New Roman" w:hAnsi="Times New Roman" w:cs="Times New Roman"/>
          <w:sz w:val="24"/>
          <w:szCs w:val="24"/>
        </w:rPr>
        <w:t xml:space="preserve"> </w:t>
      </w:r>
      <w:r w:rsidR="009503A0">
        <w:rPr>
          <w:rFonts w:ascii="Times New Roman" w:hAnsi="Times New Roman" w:cs="Times New Roman"/>
          <w:sz w:val="24"/>
          <w:szCs w:val="24"/>
        </w:rPr>
        <w:t>investors deciding to realize gains.</w:t>
      </w:r>
      <w:r w:rsidR="009503A0" w:rsidRPr="009503A0">
        <w:rPr>
          <w:rFonts w:ascii="Times New Roman" w:hAnsi="Times New Roman" w:cs="Times New Roman"/>
          <w:sz w:val="24"/>
          <w:szCs w:val="24"/>
        </w:rPr>
        <w:t xml:space="preserve"> </w:t>
      </w:r>
      <w:hyperlink r:id="rId9" w:history="1">
        <w:r w:rsidR="009503A0" w:rsidRPr="009503A0">
          <w:rPr>
            <w:rStyle w:val="Hyperlink"/>
            <w:rFonts w:ascii="Times New Roman" w:hAnsi="Times New Roman" w:cs="Times New Roman"/>
            <w:sz w:val="24"/>
            <w:szCs w:val="24"/>
          </w:rPr>
          <w:t>Source</w:t>
        </w:r>
      </w:hyperlink>
    </w:p>
    <w:p w14:paraId="6019A131" w14:textId="77777777" w:rsidR="005005D2" w:rsidRPr="005005D2" w:rsidRDefault="005005D2" w:rsidP="005005D2">
      <w:pPr>
        <w:spacing w:line="240" w:lineRule="auto"/>
        <w:jc w:val="both"/>
        <w:rPr>
          <w:rStyle w:val="Hyperlink"/>
          <w:rFonts w:ascii="Times New Roman" w:hAnsi="Times New Roman" w:cs="Times New Roman"/>
          <w:sz w:val="2"/>
          <w:szCs w:val="2"/>
        </w:rPr>
      </w:pPr>
    </w:p>
    <w:p w14:paraId="60D3CB8E" w14:textId="096BB07E" w:rsidR="005005D2" w:rsidRDefault="005005D2" w:rsidP="00CB1778">
      <w:pPr>
        <w:pBdr>
          <w:bottom w:val="single" w:sz="4" w:space="1" w:color="auto"/>
        </w:pBdr>
        <w:spacing w:line="240" w:lineRule="auto"/>
        <w:jc w:val="both"/>
        <w:rPr>
          <w:rFonts w:ascii="Times New Roman" w:hAnsi="Times New Roman" w:cs="Times New Roman"/>
          <w:sz w:val="24"/>
          <w:szCs w:val="24"/>
        </w:rPr>
      </w:pPr>
      <w:r w:rsidRPr="00166346">
        <w:rPr>
          <w:rFonts w:ascii="Times New Roman" w:hAnsi="Times New Roman" w:cs="Times New Roman"/>
          <w:b/>
          <w:bCs/>
          <w:sz w:val="24"/>
          <w:szCs w:val="24"/>
        </w:rPr>
        <w:t xml:space="preserve">CB: </w:t>
      </w:r>
      <w:r w:rsidR="00B36BA7">
        <w:rPr>
          <w:rFonts w:ascii="Times New Roman" w:hAnsi="Times New Roman" w:cs="Times New Roman"/>
          <w:sz w:val="24"/>
          <w:szCs w:val="24"/>
        </w:rPr>
        <w:t xml:space="preserve">Chubb has increased its commitment to </w:t>
      </w:r>
      <w:r w:rsidR="00E22452">
        <w:rPr>
          <w:rFonts w:ascii="Times New Roman" w:hAnsi="Times New Roman" w:cs="Times New Roman"/>
          <w:sz w:val="24"/>
          <w:szCs w:val="24"/>
        </w:rPr>
        <w:t>ESG</w:t>
      </w:r>
      <w:r w:rsidR="00B36BA7">
        <w:rPr>
          <w:rFonts w:ascii="Times New Roman" w:hAnsi="Times New Roman" w:cs="Times New Roman"/>
          <w:sz w:val="24"/>
          <w:szCs w:val="24"/>
        </w:rPr>
        <w:t xml:space="preserve">, as the firm recently reported that it has stopped insuring the Trans Mountain Pipeline in Canada. </w:t>
      </w:r>
      <w:r w:rsidR="00E22452">
        <w:rPr>
          <w:rFonts w:ascii="Times New Roman" w:hAnsi="Times New Roman" w:cs="Times New Roman"/>
          <w:sz w:val="24"/>
          <w:szCs w:val="24"/>
        </w:rPr>
        <w:t xml:space="preserve">Although a financial services company, </w:t>
      </w:r>
      <w:r w:rsidR="00B36BA7">
        <w:rPr>
          <w:rFonts w:ascii="Times New Roman" w:hAnsi="Times New Roman" w:cs="Times New Roman"/>
          <w:sz w:val="24"/>
          <w:szCs w:val="24"/>
        </w:rPr>
        <w:t>Chubb</w:t>
      </w:r>
      <w:r w:rsidR="00E22452">
        <w:rPr>
          <w:rFonts w:ascii="Times New Roman" w:hAnsi="Times New Roman" w:cs="Times New Roman"/>
          <w:sz w:val="24"/>
          <w:szCs w:val="24"/>
        </w:rPr>
        <w:t xml:space="preserve"> can drastically impact the environment </w:t>
      </w:r>
      <w:r w:rsidR="00A73585">
        <w:rPr>
          <w:rFonts w:ascii="Times New Roman" w:hAnsi="Times New Roman" w:cs="Times New Roman"/>
          <w:sz w:val="24"/>
          <w:szCs w:val="24"/>
        </w:rPr>
        <w:t xml:space="preserve">and communities (the E and S in ESG) </w:t>
      </w:r>
      <w:r w:rsidR="00E22452">
        <w:rPr>
          <w:rFonts w:ascii="Times New Roman" w:hAnsi="Times New Roman" w:cs="Times New Roman"/>
          <w:sz w:val="24"/>
          <w:szCs w:val="24"/>
        </w:rPr>
        <w:t xml:space="preserve">through the clients it serves. </w:t>
      </w:r>
      <w:r w:rsidR="00A73585">
        <w:rPr>
          <w:rFonts w:ascii="Times New Roman" w:hAnsi="Times New Roman" w:cs="Times New Roman"/>
          <w:sz w:val="24"/>
          <w:szCs w:val="24"/>
        </w:rPr>
        <w:t xml:space="preserve">By refusing to ensure the pipeline, Chubb is allying with the environment as well as the indigenous communities located alongside the planned route. It is stated that, </w:t>
      </w:r>
      <w:r w:rsidR="00A73585" w:rsidRPr="00A73585">
        <w:rPr>
          <w:rFonts w:ascii="Times New Roman" w:hAnsi="Times New Roman" w:cs="Times New Roman"/>
          <w:sz w:val="24"/>
          <w:szCs w:val="24"/>
        </w:rPr>
        <w:t>“By dropping Trans Mountain, Chubb has started to walk the talk around the climate crisis”</w:t>
      </w:r>
      <w:r w:rsidR="00A73585">
        <w:rPr>
          <w:rFonts w:ascii="Times New Roman" w:hAnsi="Times New Roman" w:cs="Times New Roman"/>
          <w:sz w:val="24"/>
          <w:szCs w:val="24"/>
        </w:rPr>
        <w:t xml:space="preserve">. </w:t>
      </w:r>
      <w:r w:rsidR="00E22452">
        <w:rPr>
          <w:rFonts w:ascii="Times New Roman" w:hAnsi="Times New Roman" w:cs="Times New Roman"/>
          <w:sz w:val="24"/>
          <w:szCs w:val="24"/>
        </w:rPr>
        <w:t>As the world’s</w:t>
      </w:r>
      <w:r w:rsidR="00B36BA7">
        <w:rPr>
          <w:rFonts w:ascii="Times New Roman" w:hAnsi="Times New Roman" w:cs="Times New Roman"/>
          <w:sz w:val="24"/>
          <w:szCs w:val="24"/>
        </w:rPr>
        <w:t xml:space="preserve"> 16</w:t>
      </w:r>
      <w:r w:rsidR="00B36BA7" w:rsidRPr="00B36BA7">
        <w:rPr>
          <w:rFonts w:ascii="Times New Roman" w:hAnsi="Times New Roman" w:cs="Times New Roman"/>
          <w:sz w:val="24"/>
          <w:szCs w:val="24"/>
          <w:vertAlign w:val="superscript"/>
        </w:rPr>
        <w:t>th</w:t>
      </w:r>
      <w:r w:rsidR="00B36BA7">
        <w:rPr>
          <w:rFonts w:ascii="Times New Roman" w:hAnsi="Times New Roman" w:cs="Times New Roman"/>
          <w:sz w:val="24"/>
          <w:szCs w:val="24"/>
        </w:rPr>
        <w:t xml:space="preserve"> largest insurer</w:t>
      </w:r>
      <w:r w:rsidR="00E22452">
        <w:rPr>
          <w:rFonts w:ascii="Times New Roman" w:hAnsi="Times New Roman" w:cs="Times New Roman"/>
          <w:sz w:val="24"/>
          <w:szCs w:val="24"/>
        </w:rPr>
        <w:t xml:space="preserve">, </w:t>
      </w:r>
      <w:r w:rsidR="00A73585">
        <w:rPr>
          <w:rFonts w:ascii="Times New Roman" w:hAnsi="Times New Roman" w:cs="Times New Roman"/>
          <w:sz w:val="24"/>
          <w:szCs w:val="24"/>
        </w:rPr>
        <w:t xml:space="preserve">this move may </w:t>
      </w:r>
      <w:r w:rsidR="00E22452" w:rsidRPr="00E22452">
        <w:rPr>
          <w:rFonts w:ascii="Times New Roman" w:hAnsi="Times New Roman" w:cs="Times New Roman"/>
          <w:sz w:val="24"/>
          <w:szCs w:val="24"/>
        </w:rPr>
        <w:t xml:space="preserve">also </w:t>
      </w:r>
      <w:r w:rsidR="00A73585">
        <w:rPr>
          <w:rFonts w:ascii="Times New Roman" w:hAnsi="Times New Roman" w:cs="Times New Roman"/>
          <w:sz w:val="24"/>
          <w:szCs w:val="24"/>
        </w:rPr>
        <w:t>inspire</w:t>
      </w:r>
      <w:r w:rsidR="00E22452" w:rsidRPr="00E22452">
        <w:rPr>
          <w:rFonts w:ascii="Times New Roman" w:hAnsi="Times New Roman" w:cs="Times New Roman"/>
          <w:sz w:val="24"/>
          <w:szCs w:val="24"/>
        </w:rPr>
        <w:t xml:space="preserve"> other firms to follow suit</w:t>
      </w:r>
      <w:r w:rsidR="00A73585">
        <w:rPr>
          <w:rFonts w:ascii="Times New Roman" w:hAnsi="Times New Roman" w:cs="Times New Roman"/>
          <w:sz w:val="24"/>
          <w:szCs w:val="24"/>
        </w:rPr>
        <w:t xml:space="preserve">. Although positive news, Chubb traded </w:t>
      </w:r>
      <w:r w:rsidR="0093763E">
        <w:rPr>
          <w:rFonts w:ascii="Times New Roman" w:hAnsi="Times New Roman" w:cs="Times New Roman"/>
          <w:sz w:val="24"/>
          <w:szCs w:val="24"/>
        </w:rPr>
        <w:t>down</w:t>
      </w:r>
      <w:r w:rsidR="00A73585">
        <w:rPr>
          <w:rFonts w:ascii="Times New Roman" w:hAnsi="Times New Roman" w:cs="Times New Roman"/>
          <w:sz w:val="24"/>
          <w:szCs w:val="24"/>
        </w:rPr>
        <w:t xml:space="preserve"> this week. </w:t>
      </w:r>
      <w:hyperlink r:id="rId10" w:history="1">
        <w:r w:rsidR="00A73585" w:rsidRPr="00A73585">
          <w:rPr>
            <w:rStyle w:val="Hyperlink"/>
            <w:rFonts w:ascii="Times New Roman" w:hAnsi="Times New Roman" w:cs="Times New Roman"/>
            <w:sz w:val="24"/>
            <w:szCs w:val="24"/>
          </w:rPr>
          <w:t>Source</w:t>
        </w:r>
      </w:hyperlink>
    </w:p>
    <w:p w14:paraId="66882B2E" w14:textId="77777777" w:rsidR="00CB1778" w:rsidRPr="00CB1778" w:rsidRDefault="00CB1778" w:rsidP="00CB1778">
      <w:pPr>
        <w:pBdr>
          <w:bottom w:val="single" w:sz="4" w:space="1" w:color="auto"/>
        </w:pBdr>
        <w:spacing w:line="240" w:lineRule="auto"/>
        <w:jc w:val="both"/>
        <w:rPr>
          <w:rStyle w:val="Hyperlink"/>
          <w:rFonts w:ascii="Times New Roman" w:hAnsi="Times New Roman" w:cs="Times New Roman"/>
          <w:color w:val="auto"/>
          <w:sz w:val="2"/>
          <w:szCs w:val="2"/>
          <w:u w:val="none"/>
        </w:rPr>
      </w:pPr>
    </w:p>
    <w:p w14:paraId="387355B1" w14:textId="77777777" w:rsidR="005005D2" w:rsidRPr="005005D2" w:rsidRDefault="005005D2" w:rsidP="005005D2">
      <w:pPr>
        <w:spacing w:line="240" w:lineRule="auto"/>
        <w:jc w:val="both"/>
        <w:rPr>
          <w:rFonts w:ascii="Times New Roman" w:hAnsi="Times New Roman" w:cs="Times New Roman"/>
          <w:sz w:val="2"/>
          <w:szCs w:val="2"/>
        </w:rPr>
      </w:pPr>
    </w:p>
    <w:p w14:paraId="792A1699" w14:textId="39D38E05" w:rsidR="00774A48" w:rsidRPr="00056062" w:rsidRDefault="00774A48" w:rsidP="005005D2">
      <w:pPr>
        <w:spacing w:line="240" w:lineRule="auto"/>
        <w:jc w:val="both"/>
        <w:rPr>
          <w:rFonts w:ascii="Times New Roman" w:hAnsi="Times New Roman" w:cs="Times New Roman"/>
          <w:sz w:val="24"/>
          <w:szCs w:val="24"/>
        </w:rPr>
      </w:pPr>
      <w:r w:rsidRPr="00056062">
        <w:rPr>
          <w:rFonts w:ascii="Times New Roman" w:hAnsi="Times New Roman" w:cs="Times New Roman"/>
          <w:b/>
          <w:bCs/>
          <w:i/>
          <w:iCs/>
          <w:color w:val="000000"/>
          <w:sz w:val="24"/>
          <w:szCs w:val="24"/>
          <w:shd w:val="clear" w:color="auto" w:fill="FFFFFF"/>
        </w:rPr>
        <w:t>INDUSTRY NEWS:</w:t>
      </w:r>
    </w:p>
    <w:p w14:paraId="17662896" w14:textId="05F2B5A3" w:rsidR="000C06B6" w:rsidRPr="005005D2" w:rsidRDefault="000C06B6" w:rsidP="000C06B6">
      <w:pPr>
        <w:spacing w:line="240" w:lineRule="auto"/>
        <w:jc w:val="both"/>
        <w:rPr>
          <w:sz w:val="2"/>
          <w:szCs w:val="2"/>
        </w:rPr>
      </w:pPr>
      <w:r w:rsidRPr="000C06B6">
        <w:rPr>
          <w:rStyle w:val="Hyperlink"/>
          <w:rFonts w:ascii="Times New Roman" w:hAnsi="Times New Roman" w:cs="Times New Roman"/>
          <w:b/>
          <w:bCs/>
          <w:color w:val="auto"/>
          <w:sz w:val="24"/>
          <w:szCs w:val="24"/>
          <w:u w:val="none"/>
        </w:rPr>
        <w:t xml:space="preserve">Goldman Sachs </w:t>
      </w:r>
      <w:r>
        <w:rPr>
          <w:rStyle w:val="Hyperlink"/>
          <w:rFonts w:ascii="Times New Roman" w:hAnsi="Times New Roman" w:cs="Times New Roman"/>
          <w:b/>
          <w:bCs/>
          <w:color w:val="auto"/>
          <w:sz w:val="24"/>
          <w:szCs w:val="24"/>
          <w:u w:val="none"/>
        </w:rPr>
        <w:t>Acquires</w:t>
      </w:r>
      <w:r w:rsidRPr="000C06B6">
        <w:rPr>
          <w:rStyle w:val="Hyperlink"/>
          <w:rFonts w:ascii="Times New Roman" w:hAnsi="Times New Roman" w:cs="Times New Roman"/>
          <w:b/>
          <w:bCs/>
          <w:color w:val="auto"/>
          <w:sz w:val="24"/>
          <w:szCs w:val="24"/>
          <w:u w:val="none"/>
        </w:rPr>
        <w:t xml:space="preserve"> GreenSky for $2.2 </w:t>
      </w:r>
      <w:r>
        <w:rPr>
          <w:rStyle w:val="Hyperlink"/>
          <w:rFonts w:ascii="Times New Roman" w:hAnsi="Times New Roman" w:cs="Times New Roman"/>
          <w:b/>
          <w:bCs/>
          <w:color w:val="auto"/>
          <w:sz w:val="24"/>
          <w:szCs w:val="24"/>
          <w:u w:val="none"/>
        </w:rPr>
        <w:t>B</w:t>
      </w:r>
      <w:r w:rsidRPr="000C06B6">
        <w:rPr>
          <w:rStyle w:val="Hyperlink"/>
          <w:rFonts w:ascii="Times New Roman" w:hAnsi="Times New Roman" w:cs="Times New Roman"/>
          <w:b/>
          <w:bCs/>
          <w:color w:val="auto"/>
          <w:sz w:val="24"/>
          <w:szCs w:val="24"/>
          <w:u w:val="none"/>
        </w:rPr>
        <w:t>illion</w:t>
      </w:r>
      <w:r w:rsidR="005005D2">
        <w:rPr>
          <w:rStyle w:val="Hyperlink"/>
          <w:rFonts w:ascii="Times New Roman" w:hAnsi="Times New Roman" w:cs="Times New Roman"/>
          <w:b/>
          <w:bCs/>
          <w:sz w:val="24"/>
          <w:szCs w:val="24"/>
          <w:u w:val="none"/>
        </w:rPr>
        <w:t xml:space="preserve">: </w:t>
      </w:r>
      <w:r w:rsidR="005005D2">
        <w:rPr>
          <w:rStyle w:val="Hyperlink"/>
          <w:rFonts w:ascii="Times New Roman" w:hAnsi="Times New Roman" w:cs="Times New Roman"/>
          <w:b/>
          <w:bCs/>
          <w:sz w:val="24"/>
          <w:szCs w:val="24"/>
          <w:u w:val="none"/>
        </w:rPr>
        <w:tab/>
      </w:r>
      <w:r>
        <w:rPr>
          <w:rStyle w:val="Hyperlink"/>
          <w:rFonts w:ascii="Times New Roman" w:hAnsi="Times New Roman" w:cs="Times New Roman"/>
          <w:b/>
          <w:bCs/>
          <w:sz w:val="24"/>
          <w:szCs w:val="24"/>
          <w:u w:val="none"/>
        </w:rPr>
        <w:t xml:space="preserve"> </w:t>
      </w:r>
      <w:r>
        <w:rPr>
          <w:rStyle w:val="Hyperlink"/>
          <w:rFonts w:ascii="Times New Roman" w:hAnsi="Times New Roman" w:cs="Times New Roman"/>
          <w:b/>
          <w:bCs/>
          <w:sz w:val="24"/>
          <w:szCs w:val="24"/>
          <w:u w:val="none"/>
        </w:rPr>
        <w:tab/>
      </w:r>
      <w:r>
        <w:rPr>
          <w:rStyle w:val="Hyperlink"/>
          <w:rFonts w:ascii="Times New Roman" w:hAnsi="Times New Roman" w:cs="Times New Roman"/>
          <w:b/>
          <w:bCs/>
          <w:sz w:val="24"/>
          <w:szCs w:val="24"/>
          <w:u w:val="none"/>
        </w:rPr>
        <w:tab/>
      </w:r>
      <w:r>
        <w:rPr>
          <w:rStyle w:val="Hyperlink"/>
          <w:rFonts w:ascii="Times New Roman" w:hAnsi="Times New Roman" w:cs="Times New Roman"/>
          <w:b/>
          <w:bCs/>
          <w:sz w:val="24"/>
          <w:szCs w:val="24"/>
          <w:u w:val="none"/>
        </w:rPr>
        <w:tab/>
      </w:r>
      <w:r w:rsidR="005005D2">
        <w:rPr>
          <w:rStyle w:val="Hyperlink"/>
          <w:rFonts w:ascii="Times New Roman" w:hAnsi="Times New Roman" w:cs="Times New Roman"/>
          <w:b/>
          <w:bCs/>
          <w:sz w:val="24"/>
          <w:szCs w:val="24"/>
          <w:u w:val="none"/>
        </w:rPr>
        <w:tab/>
        <w:t xml:space="preserve">               </w:t>
      </w:r>
      <w:r>
        <w:rPr>
          <w:rFonts w:ascii="Times New Roman" w:hAnsi="Times New Roman" w:cs="Times New Roman"/>
          <w:sz w:val="24"/>
          <w:szCs w:val="24"/>
        </w:rPr>
        <w:t>Goldman Sachs looks to enhance its consumer finance capabilities through acquiring fintech lender GreenSky. Goldman Sachs</w:t>
      </w:r>
      <w:r w:rsidR="0093763E">
        <w:rPr>
          <w:rFonts w:ascii="Times New Roman" w:hAnsi="Times New Roman" w:cs="Times New Roman"/>
          <w:sz w:val="24"/>
          <w:szCs w:val="24"/>
        </w:rPr>
        <w:t>’</w:t>
      </w:r>
      <w:r>
        <w:rPr>
          <w:rFonts w:ascii="Times New Roman" w:hAnsi="Times New Roman" w:cs="Times New Roman"/>
          <w:sz w:val="24"/>
          <w:szCs w:val="24"/>
        </w:rPr>
        <w:t xml:space="preserve"> CEO David Solomon stated </w:t>
      </w:r>
      <w:r w:rsidR="00CE344D">
        <w:rPr>
          <w:rFonts w:ascii="Times New Roman" w:hAnsi="Times New Roman" w:cs="Times New Roman"/>
          <w:sz w:val="24"/>
          <w:szCs w:val="24"/>
        </w:rPr>
        <w:t>“</w:t>
      </w:r>
      <w:r w:rsidR="00CE344D" w:rsidRPr="00CE344D">
        <w:rPr>
          <w:rFonts w:ascii="Times New Roman" w:hAnsi="Times New Roman" w:cs="Times New Roman"/>
          <w:sz w:val="24"/>
          <w:szCs w:val="24"/>
        </w:rPr>
        <w:t>GreenSky and its talented team have built an impressive, cloud-native platform that will allow Marcus</w:t>
      </w:r>
      <w:r w:rsidR="00CE344D">
        <w:rPr>
          <w:rFonts w:ascii="Times New Roman" w:hAnsi="Times New Roman" w:cs="Times New Roman"/>
          <w:sz w:val="24"/>
          <w:szCs w:val="24"/>
        </w:rPr>
        <w:t xml:space="preserve"> (Goldman Sachs</w:t>
      </w:r>
      <w:r w:rsidR="00C13441">
        <w:rPr>
          <w:rFonts w:ascii="Times New Roman" w:hAnsi="Times New Roman" w:cs="Times New Roman"/>
          <w:sz w:val="24"/>
          <w:szCs w:val="24"/>
        </w:rPr>
        <w:t>’</w:t>
      </w:r>
      <w:r w:rsidR="00CE344D">
        <w:rPr>
          <w:rFonts w:ascii="Times New Roman" w:hAnsi="Times New Roman" w:cs="Times New Roman"/>
          <w:sz w:val="24"/>
          <w:szCs w:val="24"/>
        </w:rPr>
        <w:t xml:space="preserve"> current consumer banking offering)</w:t>
      </w:r>
      <w:r w:rsidR="00CE344D" w:rsidRPr="00CE344D">
        <w:rPr>
          <w:rFonts w:ascii="Times New Roman" w:hAnsi="Times New Roman" w:cs="Times New Roman"/>
          <w:sz w:val="24"/>
          <w:szCs w:val="24"/>
        </w:rPr>
        <w:t xml:space="preserve"> to reach a new and active set of merchants and customers</w:t>
      </w:r>
      <w:r w:rsidR="00CE344D">
        <w:rPr>
          <w:rFonts w:ascii="Times New Roman" w:hAnsi="Times New Roman" w:cs="Times New Roman"/>
          <w:sz w:val="24"/>
          <w:szCs w:val="24"/>
        </w:rPr>
        <w:t xml:space="preserve">.” </w:t>
      </w:r>
      <w:proofErr w:type="gramStart"/>
      <w:r w:rsidR="00CE344D">
        <w:rPr>
          <w:rFonts w:ascii="Times New Roman" w:hAnsi="Times New Roman" w:cs="Times New Roman"/>
          <w:sz w:val="24"/>
          <w:szCs w:val="24"/>
        </w:rPr>
        <w:t>Overall</w:t>
      </w:r>
      <w:proofErr w:type="gramEnd"/>
      <w:r w:rsidR="00CE344D">
        <w:rPr>
          <w:rFonts w:ascii="Times New Roman" w:hAnsi="Times New Roman" w:cs="Times New Roman"/>
          <w:sz w:val="24"/>
          <w:szCs w:val="24"/>
        </w:rPr>
        <w:t xml:space="preserve"> this acquisition is </w:t>
      </w:r>
      <w:r w:rsidR="00CE344D" w:rsidRPr="00CE344D">
        <w:rPr>
          <w:rFonts w:ascii="Times New Roman" w:hAnsi="Times New Roman" w:cs="Times New Roman"/>
          <w:sz w:val="24"/>
          <w:szCs w:val="24"/>
        </w:rPr>
        <w:t xml:space="preserve">a </w:t>
      </w:r>
      <w:r w:rsidR="00CE344D">
        <w:rPr>
          <w:rFonts w:ascii="Times New Roman" w:hAnsi="Times New Roman" w:cs="Times New Roman"/>
          <w:sz w:val="24"/>
          <w:szCs w:val="24"/>
        </w:rPr>
        <w:t>“</w:t>
      </w:r>
      <w:r w:rsidR="00CE344D" w:rsidRPr="00CE344D">
        <w:rPr>
          <w:rFonts w:ascii="Times New Roman" w:hAnsi="Times New Roman" w:cs="Times New Roman"/>
          <w:sz w:val="24"/>
          <w:szCs w:val="24"/>
        </w:rPr>
        <w:t xml:space="preserve">huge opportunity outside of </w:t>
      </w:r>
      <w:r w:rsidR="00CE344D">
        <w:rPr>
          <w:rFonts w:ascii="Times New Roman" w:hAnsi="Times New Roman" w:cs="Times New Roman"/>
          <w:sz w:val="24"/>
          <w:szCs w:val="24"/>
        </w:rPr>
        <w:t>[Goldman Sachs]</w:t>
      </w:r>
      <w:r w:rsidR="00CE344D" w:rsidRPr="00CE344D">
        <w:rPr>
          <w:rFonts w:ascii="Times New Roman" w:hAnsi="Times New Roman" w:cs="Times New Roman"/>
          <w:sz w:val="24"/>
          <w:szCs w:val="24"/>
        </w:rPr>
        <w:t xml:space="preserve"> historic domain of investment banking, trading and wealth management for the rich</w:t>
      </w:r>
      <w:r w:rsidR="00CE344D">
        <w:rPr>
          <w:rFonts w:ascii="Times New Roman" w:hAnsi="Times New Roman" w:cs="Times New Roman"/>
          <w:sz w:val="24"/>
          <w:szCs w:val="24"/>
        </w:rPr>
        <w:t xml:space="preserve">.” </w:t>
      </w:r>
      <w:hyperlink r:id="rId11" w:history="1">
        <w:r w:rsidR="00CE344D" w:rsidRPr="00CE344D">
          <w:rPr>
            <w:rStyle w:val="Hyperlink"/>
            <w:rFonts w:ascii="Times New Roman" w:hAnsi="Times New Roman" w:cs="Times New Roman"/>
            <w:sz w:val="24"/>
            <w:szCs w:val="24"/>
          </w:rPr>
          <w:t>Source</w:t>
        </w:r>
      </w:hyperlink>
    </w:p>
    <w:p w14:paraId="5A0B7408" w14:textId="40A24024" w:rsidR="005005D2" w:rsidRPr="005005D2" w:rsidRDefault="005005D2" w:rsidP="005005D2">
      <w:pPr>
        <w:jc w:val="both"/>
        <w:rPr>
          <w:sz w:val="2"/>
          <w:szCs w:val="2"/>
        </w:rPr>
      </w:pPr>
    </w:p>
    <w:p w14:paraId="73A8E5C1" w14:textId="12D01124" w:rsidR="006274D6" w:rsidRPr="0038481A" w:rsidRDefault="0038481A" w:rsidP="0038481A">
      <w:pPr>
        <w:rPr>
          <w:rStyle w:val="Hyperlink"/>
          <w:rFonts w:ascii="Times New Roman" w:hAnsi="Times New Roman" w:cs="Times New Roman"/>
          <w:b/>
          <w:bCs/>
          <w:color w:val="auto"/>
          <w:sz w:val="24"/>
          <w:szCs w:val="24"/>
          <w:u w:val="none"/>
        </w:rPr>
      </w:pPr>
      <w:r w:rsidRPr="0038481A">
        <w:rPr>
          <w:rStyle w:val="Hyperlink"/>
          <w:rFonts w:ascii="Times New Roman" w:hAnsi="Times New Roman" w:cs="Times New Roman"/>
          <w:b/>
          <w:bCs/>
          <w:color w:val="auto"/>
          <w:sz w:val="24"/>
          <w:szCs w:val="24"/>
          <w:u w:val="none"/>
        </w:rPr>
        <w:t>Madoff Victims Get $568 Million Payout Five Months After Death</w:t>
      </w:r>
      <w:r>
        <w:rPr>
          <w:rStyle w:val="Hyperlink"/>
          <w:rFonts w:ascii="Times New Roman" w:hAnsi="Times New Roman" w:cs="Times New Roman"/>
          <w:b/>
          <w:bCs/>
          <w:color w:val="auto"/>
          <w:sz w:val="24"/>
          <w:szCs w:val="24"/>
          <w:u w:val="none"/>
        </w:rPr>
        <w:t xml:space="preserve">:                                                        </w:t>
      </w:r>
      <w:r w:rsidR="001054DA">
        <w:rPr>
          <w:rFonts w:ascii="Times New Roman" w:hAnsi="Times New Roman" w:cs="Times New Roman"/>
          <w:sz w:val="24"/>
          <w:szCs w:val="24"/>
        </w:rPr>
        <w:t xml:space="preserve">About five months after Madoff died behind bars, an additional $568 million will be paid out to </w:t>
      </w:r>
      <w:r w:rsidR="001054DA">
        <w:rPr>
          <w:rStyle w:val="Hyperlink"/>
          <w:rFonts w:ascii="Times New Roman" w:hAnsi="Times New Roman" w:cs="Times New Roman"/>
          <w:color w:val="auto"/>
          <w:sz w:val="24"/>
          <w:szCs w:val="24"/>
          <w:u w:val="none"/>
        </w:rPr>
        <w:t>a</w:t>
      </w:r>
      <w:r w:rsidR="001054DA" w:rsidRPr="001054DA">
        <w:rPr>
          <w:rStyle w:val="Hyperlink"/>
          <w:rFonts w:ascii="Times New Roman" w:hAnsi="Times New Roman" w:cs="Times New Roman"/>
          <w:color w:val="auto"/>
          <w:sz w:val="24"/>
          <w:szCs w:val="24"/>
          <w:u w:val="none"/>
        </w:rPr>
        <w:t>bout 31,000 investors worldwide</w:t>
      </w:r>
      <w:r w:rsidR="001054DA">
        <w:rPr>
          <w:rStyle w:val="Hyperlink"/>
          <w:rFonts w:ascii="Times New Roman" w:hAnsi="Times New Roman" w:cs="Times New Roman"/>
          <w:color w:val="auto"/>
          <w:sz w:val="24"/>
          <w:szCs w:val="24"/>
          <w:u w:val="none"/>
        </w:rPr>
        <w:t xml:space="preserve">. This payout will push the total disbursement to more than $3.7 billion, not counting the nearly $15 billion recovered from those who profited from the scam. </w:t>
      </w:r>
      <w:r w:rsidR="008501C3">
        <w:rPr>
          <w:rStyle w:val="Hyperlink"/>
          <w:rFonts w:ascii="Times New Roman" w:hAnsi="Times New Roman" w:cs="Times New Roman"/>
          <w:color w:val="auto"/>
          <w:sz w:val="24"/>
          <w:szCs w:val="24"/>
          <w:u w:val="none"/>
        </w:rPr>
        <w:t xml:space="preserve">Although occurring almost 15 years ago, the fraud is still fresh in the minds of investors, as those cheated are still recovering what is rightfully theirs. </w:t>
      </w:r>
      <w:hyperlink r:id="rId12" w:history="1">
        <w:r w:rsidR="008501C3" w:rsidRPr="008501C3">
          <w:rPr>
            <w:rStyle w:val="Hyperlink"/>
            <w:rFonts w:ascii="Times New Roman" w:hAnsi="Times New Roman" w:cs="Times New Roman"/>
            <w:sz w:val="24"/>
            <w:szCs w:val="24"/>
          </w:rPr>
          <w:t>Source</w:t>
        </w:r>
      </w:hyperlink>
      <w:r w:rsidR="008501C3">
        <w:rPr>
          <w:rStyle w:val="Hyperlink"/>
          <w:rFonts w:ascii="Times New Roman" w:hAnsi="Times New Roman" w:cs="Times New Roman"/>
          <w:color w:val="auto"/>
          <w:sz w:val="24"/>
          <w:szCs w:val="24"/>
          <w:u w:val="none"/>
        </w:rPr>
        <w:t xml:space="preserve"> </w:t>
      </w:r>
    </w:p>
    <w:p>
      <w:r>
        <w:br w:type="page"/>
      </w:r>
    </w:p>
    <w:sectPr w:rsidR="006274D6" w:rsidRPr="0038481A">
      <w:pgSz w:w="12240" w:h="15840"/>
      <w:pgMar w:top="1440" w:right="1440" w:bottom="1440" w:left="1440" w:header="720" w:footer="720" w:gutter="0"/>
      <w:cols w:space="720"/>
      <w:docGrid w:linePitch="360"/>
    </w:sectPr>
    <w:p w14:paraId="77945A20" w14:textId="77777777" w:rsidR="00BA11CE" w:rsidRDefault="00BA11CE">
      <w:pPr>
        <w:rPr>
          <w:rFonts w:ascii="Times New Roman" w:hAnsi="Times New Roman" w:cs="Times New Roman"/>
          <w:sz w:val="24"/>
          <w:szCs w:val="24"/>
        </w:rPr>
      </w:pPr>
    </w:p>
    <w:p w14:paraId="5EB174DE" w14:textId="0E93BD55" w:rsidR="006732EC" w:rsidRPr="00BA11CE" w:rsidRDefault="00774A48">
      <w:pPr>
        <w:rPr>
          <w:rFonts w:ascii="Times New Roman" w:hAnsi="Times New Roman" w:cs="Times New Roman"/>
          <w:sz w:val="24"/>
          <w:szCs w:val="24"/>
        </w:rPr>
      </w:pPr>
      <w:r w:rsidRPr="00BA11CE">
        <w:rPr>
          <w:rFonts w:ascii="Times New Roman" w:hAnsi="Times New Roman" w:cs="Times New Roman"/>
          <w:sz w:val="24"/>
          <w:szCs w:val="24"/>
        </w:rPr>
        <w:t>Name</w:t>
      </w:r>
      <w:r w:rsidR="00DA23F8">
        <w:rPr>
          <w:rFonts w:ascii="Times New Roman" w:hAnsi="Times New Roman" w:cs="Times New Roman"/>
          <w:sz w:val="24"/>
          <w:szCs w:val="24"/>
        </w:rPr>
        <w:t xml:space="preserve"> Jim Torre</w:t>
      </w:r>
    </w:p>
    <w:p w14:paraId="4C2D4C3E" w14:textId="5244C7B9" w:rsidR="00774A48" w:rsidRDefault="00774A48">
      <w:pPr>
        <w:rPr>
          <w:rFonts w:ascii="Times New Roman" w:hAnsi="Times New Roman" w:cs="Times New Roman"/>
          <w:sz w:val="24"/>
          <w:szCs w:val="24"/>
        </w:rPr>
      </w:pPr>
      <w:r w:rsidRPr="00BA11CE">
        <w:rPr>
          <w:rFonts w:ascii="Times New Roman" w:hAnsi="Times New Roman" w:cs="Times New Roman"/>
          <w:sz w:val="24"/>
          <w:szCs w:val="24"/>
        </w:rPr>
        <w:t>Date</w:t>
      </w:r>
      <w:r w:rsidR="00DA23F8">
        <w:rPr>
          <w:rFonts w:ascii="Times New Roman" w:hAnsi="Times New Roman" w:cs="Times New Roman"/>
          <w:sz w:val="24"/>
          <w:szCs w:val="24"/>
        </w:rPr>
        <w:t xml:space="preserve"> 9/21/21</w:t>
      </w:r>
    </w:p>
    <w:p w14:paraId="249837EE" w14:textId="3FAC694A" w:rsidR="00BA11CE" w:rsidRPr="00BA11CE" w:rsidRDefault="005D02B2">
      <w:pPr>
        <w:rPr>
          <w:rFonts w:ascii="Times New Roman" w:hAnsi="Times New Roman" w:cs="Times New Roman"/>
          <w:sz w:val="24"/>
          <w:szCs w:val="24"/>
        </w:rPr>
      </w:pPr>
      <w:r>
        <w:rPr>
          <w:rFonts w:ascii="Times New Roman" w:hAnsi="Times New Roman" w:cs="Times New Roman"/>
          <w:i/>
          <w:iCs/>
          <w:sz w:val="24"/>
          <w:szCs w:val="24"/>
        </w:rPr>
        <w:t xml:space="preserve">Your </w:t>
      </w:r>
      <w:r w:rsidR="00BA11CE" w:rsidRPr="005D02B2">
        <w:rPr>
          <w:rFonts w:ascii="Times New Roman" w:hAnsi="Times New Roman" w:cs="Times New Roman"/>
          <w:i/>
          <w:iCs/>
          <w:sz w:val="24"/>
          <w:szCs w:val="24"/>
        </w:rPr>
        <w:t>Sector</w:t>
      </w:r>
      <w:r w:rsidR="00BA11CE">
        <w:rPr>
          <w:rFonts w:ascii="Times New Roman" w:hAnsi="Times New Roman" w:cs="Times New Roman"/>
          <w:sz w:val="24"/>
          <w:szCs w:val="24"/>
        </w:rPr>
        <w:t xml:space="preserve">: </w:t>
      </w:r>
      <w:r w:rsidR="00005E7F">
        <w:rPr>
          <w:rFonts w:ascii="Times New Roman" w:hAnsi="Times New Roman" w:cs="Times New Roman"/>
          <w:sz w:val="24"/>
          <w:szCs w:val="24"/>
        </w:rPr>
        <w:t>Consumer Staples</w:t>
      </w:r>
    </w:p>
    <w:p w14:paraId="19ACD2E7" w14:textId="1623A9C8" w:rsidR="00774A48" w:rsidRPr="00BA11CE" w:rsidRDefault="00774A48">
      <w:pPr>
        <w:rPr>
          <w:rFonts w:ascii="Times New Roman" w:hAnsi="Times New Roman" w:cs="Times New Roman"/>
          <w:sz w:val="24"/>
          <w:szCs w:val="24"/>
        </w:rPr>
      </w:pPr>
    </w:p>
    <w:p w14:paraId="13901168" w14:textId="21411628" w:rsidR="00774A48" w:rsidRDefault="00774A48" w:rsidP="00774A48">
      <w:pPr>
        <w:spacing w:line="240" w:lineRule="auto"/>
        <w:rPr>
          <w:rFonts w:ascii="Times New Roman" w:eastAsia="Times New Roman" w:hAnsi="Times New Roman" w:cs="Times New Roman"/>
          <w:b/>
          <w:bCs/>
          <w:i/>
          <w:iCs/>
          <w:color w:val="000000"/>
          <w:sz w:val="24"/>
          <w:szCs w:val="24"/>
          <w:shd w:val="clear" w:color="auto" w:fill="FFFFFF"/>
        </w:rPr>
      </w:pPr>
      <w:r w:rsidRPr="00774A48">
        <w:rPr>
          <w:rFonts w:ascii="Times New Roman" w:eastAsia="Times New Roman" w:hAnsi="Times New Roman" w:cs="Times New Roman"/>
          <w:b/>
          <w:bCs/>
          <w:i/>
          <w:iCs/>
          <w:color w:val="000000"/>
          <w:sz w:val="24"/>
          <w:szCs w:val="24"/>
          <w:shd w:val="clear" w:color="auto" w:fill="FFFFFF"/>
        </w:rPr>
        <w:t>PRICE MOVEMENTS:</w:t>
      </w:r>
    </w:p>
    <w:tbl>
      <w:tblPr>
        <w:tblStyle w:val="PlainTable1"/>
        <w:tblW w:w="9355" w:type="dxa"/>
        <w:tblLook w:val="04A0" w:firstRow="1" w:lastRow="0" w:firstColumn="1" w:lastColumn="0" w:noHBand="0" w:noVBand="1"/>
      </w:tblPr>
      <w:tblGrid>
        <w:gridCol w:w="3116"/>
        <w:gridCol w:w="3117"/>
        <w:gridCol w:w="3122"/>
      </w:tblGrid>
      <w:tr w:rsidR="00005E7F" w14:paraId="4CC63A4A" w14:textId="77777777" w:rsidTr="00005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3B6FDF" w14:textId="36211D37" w:rsidR="00005E7F" w:rsidRDefault="00005E7F" w:rsidP="000E1E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Ticker</w:t>
            </w:r>
          </w:p>
        </w:tc>
        <w:tc>
          <w:tcPr>
            <w:tcW w:w="3117" w:type="dxa"/>
          </w:tcPr>
          <w:p w14:paraId="213F7CF4" w14:textId="1F835622" w:rsidR="00005E7F" w:rsidRDefault="00E16CAA" w:rsidP="000E1E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End Price 9/21</w:t>
            </w:r>
          </w:p>
        </w:tc>
        <w:tc>
          <w:tcPr>
            <w:tcW w:w="3122" w:type="dxa"/>
          </w:tcPr>
          <w:p w14:paraId="1BA9664C" w14:textId="634BB664" w:rsidR="00005E7F" w:rsidRDefault="00E16CAA" w:rsidP="000E1E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Up/Down</w:t>
            </w:r>
          </w:p>
        </w:tc>
      </w:tr>
      <w:tr w:rsidR="00005E7F" w14:paraId="18928516" w14:textId="77777777" w:rsidTr="00005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B70A10" w14:textId="3892ACE9" w:rsidR="00005E7F" w:rsidRDefault="00005E7F" w:rsidP="000E1E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BUD</w:t>
            </w:r>
          </w:p>
        </w:tc>
        <w:tc>
          <w:tcPr>
            <w:tcW w:w="3117" w:type="dxa"/>
          </w:tcPr>
          <w:p w14:paraId="6809F834" w14:textId="07F04161" w:rsidR="00005E7F" w:rsidRDefault="00AC307F" w:rsidP="000E1E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$57.74</w:t>
            </w:r>
          </w:p>
        </w:tc>
        <w:tc>
          <w:tcPr>
            <w:tcW w:w="3122" w:type="dxa"/>
          </w:tcPr>
          <w:p w14:paraId="6183CE69" w14:textId="09D66B81" w:rsidR="00005E7F" w:rsidRPr="00AC307F" w:rsidRDefault="00AC307F" w:rsidP="000E1E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u w:val="single"/>
              </w:rPr>
            </w:pPr>
            <w:r w:rsidRPr="00AC307F">
              <w:rPr>
                <w:rFonts w:ascii="Times New Roman" w:eastAsia="Times New Roman" w:hAnsi="Times New Roman" w:cs="Times New Roman"/>
                <w:color w:val="00B050"/>
                <w:sz w:val="24"/>
                <w:szCs w:val="24"/>
              </w:rPr>
              <w:t>Up 0.87%</w:t>
            </w:r>
          </w:p>
        </w:tc>
      </w:tr>
      <w:tr w:rsidR="00005E7F" w14:paraId="634AB00B" w14:textId="77777777" w:rsidTr="00005E7F">
        <w:tc>
          <w:tcPr>
            <w:cnfStyle w:val="001000000000" w:firstRow="0" w:lastRow="0" w:firstColumn="1" w:lastColumn="0" w:oddVBand="0" w:evenVBand="0" w:oddHBand="0" w:evenHBand="0" w:firstRowFirstColumn="0" w:firstRowLastColumn="0" w:lastRowFirstColumn="0" w:lastRowLastColumn="0"/>
            <w:tcW w:w="3116" w:type="dxa"/>
          </w:tcPr>
          <w:p w14:paraId="480868E5" w14:textId="25BCE721" w:rsidR="00005E7F" w:rsidRDefault="00005E7F" w:rsidP="000E1E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SMPL</w:t>
            </w:r>
          </w:p>
        </w:tc>
        <w:tc>
          <w:tcPr>
            <w:tcW w:w="3117" w:type="dxa"/>
          </w:tcPr>
          <w:p w14:paraId="05ACF31C" w14:textId="2708EBEC" w:rsidR="00005E7F" w:rsidRDefault="00AC307F" w:rsidP="000E1E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$34.91</w:t>
            </w:r>
          </w:p>
        </w:tc>
        <w:tc>
          <w:tcPr>
            <w:tcW w:w="3122" w:type="dxa"/>
          </w:tcPr>
          <w:p w14:paraId="56F72B73" w14:textId="16228F51" w:rsidR="00005E7F" w:rsidRDefault="00AC307F" w:rsidP="000E1E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307F">
              <w:rPr>
                <w:rFonts w:ascii="Times New Roman" w:eastAsia="Times New Roman" w:hAnsi="Times New Roman" w:cs="Times New Roman"/>
                <w:color w:val="00B050"/>
                <w:sz w:val="24"/>
                <w:szCs w:val="24"/>
              </w:rPr>
              <w:t>Up 0.52%</w:t>
            </w:r>
          </w:p>
        </w:tc>
      </w:tr>
      <w:tr w:rsidR="00005E7F" w14:paraId="5D6A042E" w14:textId="77777777" w:rsidTr="00005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508AF6" w14:textId="01E34054" w:rsidR="00005E7F" w:rsidRDefault="00005E7F" w:rsidP="000E1E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SPTN</w:t>
            </w:r>
          </w:p>
        </w:tc>
        <w:tc>
          <w:tcPr>
            <w:tcW w:w="3117" w:type="dxa"/>
          </w:tcPr>
          <w:p w14:paraId="03EFC79A" w14:textId="1C4F93BB" w:rsidR="00005E7F" w:rsidRDefault="00AC307F" w:rsidP="000E1E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$20.55</w:t>
            </w:r>
          </w:p>
        </w:tc>
        <w:tc>
          <w:tcPr>
            <w:tcW w:w="3122" w:type="dxa"/>
          </w:tcPr>
          <w:p w14:paraId="20C91652" w14:textId="757781FB" w:rsidR="00005E7F" w:rsidRDefault="00AC307F" w:rsidP="000E1E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307F">
              <w:rPr>
                <w:rFonts w:ascii="Times New Roman" w:eastAsia="Times New Roman" w:hAnsi="Times New Roman" w:cs="Times New Roman"/>
                <w:color w:val="FF0000"/>
                <w:sz w:val="24"/>
                <w:szCs w:val="24"/>
              </w:rPr>
              <w:t>Down 1.44%</w:t>
            </w:r>
          </w:p>
        </w:tc>
      </w:tr>
      <w:tr w:rsidR="00005E7F" w14:paraId="0736EA34" w14:textId="77777777" w:rsidTr="00005E7F">
        <w:tc>
          <w:tcPr>
            <w:cnfStyle w:val="001000000000" w:firstRow="0" w:lastRow="0" w:firstColumn="1" w:lastColumn="0" w:oddVBand="0" w:evenVBand="0" w:oddHBand="0" w:evenHBand="0" w:firstRowFirstColumn="0" w:firstRowLastColumn="0" w:lastRowFirstColumn="0" w:lastRowLastColumn="0"/>
            <w:tcW w:w="3116" w:type="dxa"/>
          </w:tcPr>
          <w:p w14:paraId="472F41FC" w14:textId="16915E81" w:rsidR="00005E7F" w:rsidRDefault="00005E7F" w:rsidP="000E1E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IMKTA</w:t>
            </w:r>
          </w:p>
        </w:tc>
        <w:tc>
          <w:tcPr>
            <w:tcW w:w="3117" w:type="dxa"/>
          </w:tcPr>
          <w:p w14:paraId="7B034240" w14:textId="333AA6BC" w:rsidR="00005E7F" w:rsidRDefault="00AC307F" w:rsidP="000E1E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$63.99</w:t>
            </w:r>
          </w:p>
        </w:tc>
        <w:tc>
          <w:tcPr>
            <w:tcW w:w="3122" w:type="dxa"/>
          </w:tcPr>
          <w:p w14:paraId="47118C0F" w14:textId="0D856AE4" w:rsidR="00005E7F" w:rsidRDefault="00AC307F" w:rsidP="000E1E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307F">
              <w:rPr>
                <w:rFonts w:ascii="Times New Roman" w:eastAsia="Times New Roman" w:hAnsi="Times New Roman" w:cs="Times New Roman"/>
                <w:color w:val="FF0000"/>
                <w:sz w:val="24"/>
                <w:szCs w:val="24"/>
              </w:rPr>
              <w:t>Down 1.4%</w:t>
            </w:r>
          </w:p>
        </w:tc>
      </w:tr>
      <w:tr w:rsidR="00005E7F" w14:paraId="0A26D381" w14:textId="77777777" w:rsidTr="00005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C37CB1" w14:textId="70CDFF50" w:rsidR="00005E7F" w:rsidRDefault="00AC307F" w:rsidP="000E1E5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KXI</w:t>
            </w:r>
          </w:p>
        </w:tc>
        <w:tc>
          <w:tcPr>
            <w:tcW w:w="3117" w:type="dxa"/>
          </w:tcPr>
          <w:p w14:paraId="46938E28" w14:textId="0EFF3673" w:rsidR="00AC307F" w:rsidRDefault="00AC307F" w:rsidP="00AC307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$61.15</w:t>
            </w:r>
          </w:p>
        </w:tc>
        <w:tc>
          <w:tcPr>
            <w:tcW w:w="3122" w:type="dxa"/>
          </w:tcPr>
          <w:p w14:paraId="25C1780A" w14:textId="67F775EA" w:rsidR="00005E7F" w:rsidRDefault="00AC307F" w:rsidP="000E1E5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307F">
              <w:rPr>
                <w:rFonts w:ascii="Times New Roman" w:eastAsia="Times New Roman" w:hAnsi="Times New Roman" w:cs="Times New Roman"/>
                <w:color w:val="FF0000"/>
                <w:sz w:val="24"/>
                <w:szCs w:val="24"/>
              </w:rPr>
              <w:t>Down 1.34%</w:t>
            </w:r>
          </w:p>
        </w:tc>
      </w:tr>
    </w:tbl>
    <w:p w14:paraId="58FBADC2" w14:textId="77777777" w:rsidR="00005E7F" w:rsidRPr="00774A48" w:rsidRDefault="00005E7F" w:rsidP="00774A48">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774A48" w:rsidRPr="00BA11CE" w14:paraId="5B17CA88"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0265F04" w14:textId="77777777" w:rsidR="00774A48" w:rsidRPr="00BA11CE" w:rsidRDefault="00774A48" w:rsidP="00774A48">
            <w:pPr>
              <w:spacing w:after="0" w:line="240" w:lineRule="auto"/>
              <w:jc w:val="center"/>
              <w:rPr>
                <w:rFonts w:ascii="Times New Roman" w:eastAsia="Times New Roman" w:hAnsi="Times New Roman" w:cs="Times New Roman"/>
                <w:i/>
                <w:iCs/>
                <w:color w:val="000000"/>
                <w:sz w:val="24"/>
                <w:szCs w:val="24"/>
                <w:shd w:val="clear" w:color="auto" w:fill="FFFFFF"/>
              </w:rPr>
            </w:pPr>
          </w:p>
        </w:tc>
      </w:tr>
    </w:tbl>
    <w:p w14:paraId="5DBEC33F" w14:textId="77777777" w:rsidR="00E16CAA" w:rsidRPr="00BA11CE" w:rsidRDefault="00E16CAA">
      <w:pPr>
        <w:rPr>
          <w:rFonts w:ascii="Times New Roman" w:hAnsi="Times New Roman" w:cs="Times New Roman"/>
          <w:b/>
          <w:bCs/>
          <w:color w:val="FF0000"/>
          <w:sz w:val="24"/>
          <w:szCs w:val="24"/>
          <w:shd w:val="clear" w:color="auto" w:fill="FFFFFF"/>
        </w:rPr>
      </w:pPr>
    </w:p>
    <w:p w14:paraId="4D154861" w14:textId="77777777" w:rsidR="00FB2773" w:rsidRPr="00BA11CE" w:rsidRDefault="00FB2773" w:rsidP="00FB2773">
      <w:pPr>
        <w:pStyle w:val="NormalWeb"/>
        <w:spacing w:before="0" w:beforeAutospacing="0" w:after="160" w:afterAutospacing="0"/>
      </w:pPr>
      <w:r w:rsidRPr="00BA11CE">
        <w:rPr>
          <w:b/>
          <w:bCs/>
          <w:i/>
          <w:iCs/>
          <w:color w:val="000000"/>
        </w:rPr>
        <w:t>INDIVIDUAL HOLDINGS:</w:t>
      </w:r>
    </w:p>
    <w:p w14:paraId="798A636D" w14:textId="542648AF" w:rsidR="00FB2773" w:rsidRDefault="00E16CAA">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Anheuser Busch InBev</w:t>
      </w:r>
      <w:r w:rsidR="00917AF2">
        <w:rPr>
          <w:rFonts w:ascii="Times New Roman" w:hAnsi="Times New Roman" w:cs="Times New Roman"/>
          <w:b/>
          <w:bCs/>
          <w:color w:val="000000"/>
          <w:sz w:val="24"/>
          <w:szCs w:val="24"/>
          <w:shd w:val="clear" w:color="auto" w:fill="FFFFFF"/>
        </w:rPr>
        <w:t xml:space="preserve"> (BUD)</w:t>
      </w:r>
    </w:p>
    <w:p w14:paraId="5BBF3784" w14:textId="0FA89A32" w:rsidR="00917AF2" w:rsidRPr="00FC48E7" w:rsidRDefault="008277EB" w:rsidP="00FC48E7">
      <w:pPr>
        <w:pStyle w:val="ListParagraph"/>
        <w:numPr>
          <w:ilvl w:val="0"/>
          <w:numId w:val="4"/>
        </w:numPr>
        <w:rPr>
          <w:rFonts w:ascii="Times New Roman" w:hAnsi="Times New Roman" w:cs="Times New Roman"/>
          <w:color w:val="000000"/>
          <w:sz w:val="24"/>
          <w:szCs w:val="24"/>
          <w:shd w:val="clear" w:color="auto" w:fill="FFFFFF"/>
        </w:rPr>
      </w:pPr>
      <w:r w:rsidRPr="008277EB">
        <w:rPr>
          <w:rFonts w:ascii="Times New Roman" w:hAnsi="Times New Roman" w:cs="Times New Roman"/>
          <w:color w:val="000000"/>
          <w:sz w:val="24"/>
          <w:szCs w:val="24"/>
          <w:shd w:val="clear" w:color="auto" w:fill="FFFFFF"/>
        </w:rPr>
        <w:t>On 9/16 BUD was upgraded from a HOLD to BUY at Deutsche</w:t>
      </w:r>
      <w:r w:rsidR="007209B9">
        <w:rPr>
          <w:rFonts w:ascii="Times New Roman" w:hAnsi="Times New Roman" w:cs="Times New Roman"/>
          <w:color w:val="000000"/>
          <w:sz w:val="24"/>
          <w:szCs w:val="24"/>
          <w:shd w:val="clear" w:color="auto" w:fill="FFFFFF"/>
        </w:rPr>
        <w:t xml:space="preserve"> Bank</w:t>
      </w:r>
      <w:r w:rsidRPr="008277EB">
        <w:rPr>
          <w:rFonts w:ascii="Times New Roman" w:hAnsi="Times New Roman" w:cs="Times New Roman"/>
          <w:color w:val="000000"/>
          <w:sz w:val="24"/>
          <w:szCs w:val="24"/>
          <w:shd w:val="clear" w:color="auto" w:fill="FFFFFF"/>
        </w:rPr>
        <w:t xml:space="preserve"> with a price target of </w:t>
      </w:r>
      <w:r w:rsidR="00C210C3">
        <w:rPr>
          <w:rFonts w:ascii="Times New Roman" w:hAnsi="Times New Roman" w:cs="Times New Roman"/>
          <w:color w:val="000000"/>
          <w:sz w:val="24"/>
          <w:szCs w:val="24"/>
          <w:shd w:val="clear" w:color="auto" w:fill="FFFFFF"/>
        </w:rPr>
        <w:t>$7</w:t>
      </w:r>
      <w:r w:rsidRPr="00FC48E7">
        <w:rPr>
          <w:rFonts w:ascii="Times New Roman" w:hAnsi="Times New Roman" w:cs="Times New Roman"/>
          <w:color w:val="000000"/>
          <w:sz w:val="24"/>
          <w:szCs w:val="24"/>
          <w:shd w:val="clear" w:color="auto" w:fill="FFFFFF"/>
        </w:rPr>
        <w:t>0</w:t>
      </w:r>
    </w:p>
    <w:p w14:paraId="61D0BA7D" w14:textId="44460178" w:rsidR="00FC48E7" w:rsidRDefault="00FC48E7" w:rsidP="008277EB">
      <w:pPr>
        <w:pStyle w:val="ListParagraph"/>
        <w:numPr>
          <w:ilvl w:val="0"/>
          <w:numId w:val="4"/>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Analyst argued that the stock sold off due to inflation worries combined with the companies “high debt”</w:t>
      </w:r>
    </w:p>
    <w:p w14:paraId="4CB32E63" w14:textId="5A5813F1" w:rsidR="00FC48E7" w:rsidRPr="008277EB" w:rsidRDefault="00FC48E7" w:rsidP="008277EB">
      <w:pPr>
        <w:pStyle w:val="ListParagraph"/>
        <w:numPr>
          <w:ilvl w:val="0"/>
          <w:numId w:val="4"/>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Trades at “close to trough” compared to European staples.</w:t>
      </w:r>
    </w:p>
    <w:p w14:paraId="608E0CC7" w14:textId="5B14A18D" w:rsidR="00E16CAA" w:rsidRDefault="00D26EC9">
      <w:pPr>
        <w:rPr>
          <w:rFonts w:ascii="Times New Roman" w:hAnsi="Times New Roman" w:cs="Times New Roman"/>
          <w:b/>
          <w:bCs/>
          <w:color w:val="000000"/>
          <w:sz w:val="24"/>
          <w:szCs w:val="24"/>
          <w:shd w:val="clear" w:color="auto" w:fill="FFFFFF"/>
        </w:rPr>
      </w:pPr>
      <w:hyperlink r:id="rId5" w:history="1">
        <w:r w:rsidR="00FC48E7" w:rsidRPr="00DE315D">
          <w:rPr>
            <w:rStyle w:val="Hyperlink"/>
            <w:rFonts w:ascii="Times New Roman" w:hAnsi="Times New Roman" w:cs="Times New Roman"/>
            <w:b/>
            <w:bCs/>
            <w:sz w:val="24"/>
            <w:szCs w:val="24"/>
            <w:shd w:val="clear" w:color="auto" w:fill="FFFFFF"/>
          </w:rPr>
          <w:t>https://thefly.com/landingPageNews.php?id=3372840&amp;headline=BUD-AB-InBev-upgraded-to-Buy-from-Hold-at-Deutsche-Bank</w:t>
        </w:r>
      </w:hyperlink>
    </w:p>
    <w:p w14:paraId="0ACCD0B7" w14:textId="77777777" w:rsidR="00FC48E7" w:rsidRDefault="00FC48E7">
      <w:pPr>
        <w:rPr>
          <w:rFonts w:ascii="Times New Roman" w:hAnsi="Times New Roman" w:cs="Times New Roman"/>
          <w:b/>
          <w:bCs/>
          <w:color w:val="000000"/>
          <w:sz w:val="24"/>
          <w:szCs w:val="24"/>
          <w:shd w:val="clear" w:color="auto" w:fill="FFFFFF"/>
        </w:rPr>
      </w:pPr>
    </w:p>
    <w:p w14:paraId="73AB78EE" w14:textId="6C895F7A" w:rsidR="00E16CAA" w:rsidRDefault="00E16CAA">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Simply Good Foods (SMPL) </w:t>
      </w:r>
    </w:p>
    <w:p w14:paraId="6D20B1F8" w14:textId="5CB1E9A6" w:rsidR="00E16CAA" w:rsidRDefault="00E16CAA" w:rsidP="00E16CAA">
      <w:pPr>
        <w:pStyle w:val="ListParagraph"/>
        <w:numPr>
          <w:ilvl w:val="0"/>
          <w:numId w:val="3"/>
        </w:numPr>
        <w:rPr>
          <w:rFonts w:ascii="Times New Roman" w:hAnsi="Times New Roman" w:cs="Times New Roman"/>
          <w:color w:val="000000"/>
          <w:sz w:val="24"/>
          <w:szCs w:val="24"/>
          <w:shd w:val="clear" w:color="auto" w:fill="FFFFFF"/>
        </w:rPr>
      </w:pPr>
      <w:r w:rsidRPr="00D400F6">
        <w:rPr>
          <w:rFonts w:ascii="Times New Roman" w:hAnsi="Times New Roman" w:cs="Times New Roman"/>
          <w:color w:val="000000"/>
          <w:sz w:val="24"/>
          <w:szCs w:val="24"/>
          <w:shd w:val="clear" w:color="auto" w:fill="FFFFFF"/>
        </w:rPr>
        <w:t>SMPL CEO Joseph Scalzo</w:t>
      </w:r>
      <w:r w:rsidR="00D400F6" w:rsidRPr="00D400F6">
        <w:rPr>
          <w:rFonts w:ascii="Times New Roman" w:hAnsi="Times New Roman" w:cs="Times New Roman"/>
          <w:color w:val="000000"/>
          <w:sz w:val="24"/>
          <w:szCs w:val="24"/>
          <w:shd w:val="clear" w:color="auto" w:fill="FFFFFF"/>
        </w:rPr>
        <w:t xml:space="preserve"> filed a Form 4 with the SEC where he</w:t>
      </w:r>
      <w:r w:rsidRPr="00D400F6">
        <w:rPr>
          <w:rFonts w:ascii="Times New Roman" w:hAnsi="Times New Roman" w:cs="Times New Roman"/>
          <w:color w:val="000000"/>
          <w:sz w:val="24"/>
          <w:szCs w:val="24"/>
          <w:shd w:val="clear" w:color="auto" w:fill="FFFFFF"/>
        </w:rPr>
        <w:t xml:space="preserve"> sold </w:t>
      </w:r>
      <w:r w:rsidR="00D400F6" w:rsidRPr="00D400F6">
        <w:rPr>
          <w:rFonts w:ascii="Times New Roman" w:hAnsi="Times New Roman" w:cs="Times New Roman"/>
          <w:color w:val="000000"/>
          <w:sz w:val="24"/>
          <w:szCs w:val="24"/>
          <w:shd w:val="clear" w:color="auto" w:fill="FFFFFF"/>
        </w:rPr>
        <w:t>73,322 shares on 9/15 for $2.6 million</w:t>
      </w:r>
      <w:r w:rsidR="00D400F6">
        <w:rPr>
          <w:rFonts w:ascii="Times New Roman" w:hAnsi="Times New Roman" w:cs="Times New Roman"/>
          <w:color w:val="000000"/>
          <w:sz w:val="24"/>
          <w:szCs w:val="24"/>
          <w:shd w:val="clear" w:color="auto" w:fill="FFFFFF"/>
        </w:rPr>
        <w:t xml:space="preserve"> </w:t>
      </w:r>
      <w:hyperlink r:id="rId6" w:anchor="/news?symbol=SMPL&amp;storyid=202109201004MIDNIGHTUSEQUITY_A2501584&amp;provider=MIDNIGHT&amp;product=USEQUITY" w:history="1">
        <w:r w:rsidR="00D400F6" w:rsidRPr="00DE315D">
          <w:rPr>
            <w:rStyle w:val="Hyperlink"/>
            <w:rFonts w:ascii="Times New Roman" w:hAnsi="Times New Roman" w:cs="Times New Roman"/>
            <w:sz w:val="24"/>
            <w:szCs w:val="24"/>
            <w:shd w:val="clear" w:color="auto" w:fill="FFFFFF"/>
          </w:rPr>
          <w:t>https://snapshot.fidelity.com/fidresearch/snapshot/landing.jhtml#/news?symbol=SMPL&amp;storyid=202109201004MIDNIGHTUSEQUITY_A2501584&amp;provider=MIDNIGHT&amp;product=USEQUITY</w:t>
        </w:r>
      </w:hyperlink>
    </w:p>
    <w:p w14:paraId="09A74DE5" w14:textId="4F632C46" w:rsidR="00D400F6" w:rsidRPr="00D400F6" w:rsidRDefault="00D400F6" w:rsidP="00D400F6">
      <w:pPr>
        <w:rPr>
          <w:rFonts w:ascii="Times New Roman" w:hAnsi="Times New Roman" w:cs="Times New Roman"/>
          <w:b/>
          <w:bCs/>
          <w:color w:val="000000"/>
          <w:sz w:val="24"/>
          <w:szCs w:val="24"/>
          <w:shd w:val="clear" w:color="auto" w:fill="FFFFFF"/>
        </w:rPr>
      </w:pPr>
      <w:r w:rsidRPr="00D400F6">
        <w:rPr>
          <w:rFonts w:ascii="Times New Roman" w:hAnsi="Times New Roman" w:cs="Times New Roman"/>
          <w:b/>
          <w:bCs/>
          <w:color w:val="000000"/>
          <w:sz w:val="24"/>
          <w:szCs w:val="24"/>
          <w:shd w:val="clear" w:color="auto" w:fill="FFFFFF"/>
        </w:rPr>
        <w:t>Spartan Nash (SPTN)</w:t>
      </w:r>
    </w:p>
    <w:p w14:paraId="2AA6603C" w14:textId="20919C60" w:rsidR="00D400F6" w:rsidRDefault="00475CFD" w:rsidP="00D400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 actionable news </w:t>
      </w:r>
    </w:p>
    <w:p w14:paraId="57DDAAE1" w14:textId="6233FBD2" w:rsidR="00D400F6" w:rsidRDefault="00D400F6" w:rsidP="00D400F6">
      <w:pPr>
        <w:rPr>
          <w:rFonts w:ascii="Times New Roman" w:hAnsi="Times New Roman" w:cs="Times New Roman"/>
          <w:b/>
          <w:bCs/>
          <w:color w:val="000000"/>
          <w:sz w:val="24"/>
          <w:szCs w:val="24"/>
          <w:shd w:val="clear" w:color="auto" w:fill="FFFFFF"/>
        </w:rPr>
      </w:pPr>
      <w:r w:rsidRPr="00D400F6">
        <w:rPr>
          <w:rFonts w:ascii="Times New Roman" w:hAnsi="Times New Roman" w:cs="Times New Roman"/>
          <w:b/>
          <w:bCs/>
          <w:color w:val="000000"/>
          <w:sz w:val="24"/>
          <w:szCs w:val="24"/>
          <w:shd w:val="clear" w:color="auto" w:fill="FFFFFF"/>
        </w:rPr>
        <w:t>Ingles (IMKTA)</w:t>
      </w:r>
    </w:p>
    <w:p w14:paraId="7F507FC7" w14:textId="0D9FF2CA" w:rsidR="00475CFD" w:rsidRDefault="00475CFD" w:rsidP="00D400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-No actionable news</w:t>
      </w:r>
    </w:p>
    <w:p w14:paraId="53C6A319" w14:textId="77777777" w:rsidR="00917AF2" w:rsidRPr="00D400F6" w:rsidRDefault="00917AF2" w:rsidP="00D400F6">
      <w:pPr>
        <w:rPr>
          <w:rFonts w:ascii="Times New Roman" w:hAnsi="Times New Roman" w:cs="Times New Roman"/>
          <w:color w:val="000000"/>
          <w:sz w:val="24"/>
          <w:szCs w:val="24"/>
          <w:shd w:val="clear" w:color="auto" w:fill="FFFFFF"/>
        </w:rPr>
      </w:pPr>
    </w:p>
    <w:p w14:paraId="792A1699" w14:textId="0ED41731" w:rsidR="00774A48" w:rsidRPr="00BA11CE" w:rsidRDefault="00774A48">
      <w:pPr>
        <w:rPr>
          <w:rFonts w:ascii="Times New Roman" w:hAnsi="Times New Roman" w:cs="Times New Roman"/>
          <w:b/>
          <w:bCs/>
          <w:i/>
          <w:iCs/>
          <w:color w:val="000000"/>
          <w:sz w:val="24"/>
          <w:szCs w:val="24"/>
          <w:shd w:val="clear" w:color="auto" w:fill="FFFFFF"/>
        </w:rPr>
      </w:pPr>
      <w:r w:rsidRPr="00BA11CE">
        <w:rPr>
          <w:rFonts w:ascii="Times New Roman" w:hAnsi="Times New Roman" w:cs="Times New Roman"/>
          <w:b/>
          <w:bCs/>
          <w:i/>
          <w:iCs/>
          <w:color w:val="000000"/>
          <w:sz w:val="24"/>
          <w:szCs w:val="24"/>
          <w:shd w:val="clear" w:color="auto" w:fill="FFFFFF"/>
        </w:rPr>
        <w:t>INDUSTRY NEWS:</w:t>
      </w:r>
    </w:p>
    <w:p w14:paraId="4E65A332" w14:textId="3EAC2161" w:rsidR="00774A48" w:rsidRPr="00475CFD" w:rsidRDefault="00005E7F" w:rsidP="00005E7F">
      <w:pPr>
        <w:pStyle w:val="ListParagraph"/>
        <w:rPr>
          <w:rFonts w:ascii="Times New Roman" w:hAnsi="Times New Roman" w:cs="Times New Roman"/>
          <w:sz w:val="24"/>
          <w:szCs w:val="24"/>
          <w:u w:val="single"/>
        </w:rPr>
      </w:pPr>
      <w:r w:rsidRPr="00475CFD">
        <w:rPr>
          <w:rFonts w:ascii="Times New Roman" w:hAnsi="Times New Roman" w:cs="Times New Roman"/>
          <w:sz w:val="24"/>
          <w:szCs w:val="24"/>
          <w:u w:val="single"/>
        </w:rPr>
        <w:t>Pressure Sensitive Tapes and Labe</w:t>
      </w:r>
      <w:r w:rsidR="00E16CAA" w:rsidRPr="00475CFD">
        <w:rPr>
          <w:rFonts w:ascii="Times New Roman" w:hAnsi="Times New Roman" w:cs="Times New Roman"/>
          <w:sz w:val="24"/>
          <w:szCs w:val="24"/>
          <w:u w:val="single"/>
        </w:rPr>
        <w:t>l</w:t>
      </w:r>
      <w:r w:rsidRPr="00475CFD">
        <w:rPr>
          <w:rFonts w:ascii="Times New Roman" w:hAnsi="Times New Roman" w:cs="Times New Roman"/>
          <w:sz w:val="24"/>
          <w:szCs w:val="24"/>
          <w:u w:val="single"/>
        </w:rPr>
        <w:t>s Market Statistics 2021-2027</w:t>
      </w:r>
      <w:r w:rsidR="00E16CAA" w:rsidRPr="00475CFD">
        <w:rPr>
          <w:rFonts w:ascii="Times New Roman" w:hAnsi="Times New Roman" w:cs="Times New Roman"/>
          <w:sz w:val="24"/>
          <w:szCs w:val="24"/>
          <w:u w:val="single"/>
        </w:rPr>
        <w:t>- GlobeNewswire</w:t>
      </w:r>
    </w:p>
    <w:p w14:paraId="027F625B" w14:textId="467FE1FA" w:rsidR="00005E7F" w:rsidRDefault="00D26EC9" w:rsidP="00005E7F">
      <w:pPr>
        <w:pStyle w:val="ListParagraph"/>
        <w:rPr>
          <w:rFonts w:ascii="Times New Roman" w:hAnsi="Times New Roman" w:cs="Times New Roman"/>
          <w:sz w:val="24"/>
          <w:szCs w:val="24"/>
        </w:rPr>
      </w:pPr>
      <w:hyperlink r:id="rId7" w:history="1">
        <w:r w:rsidR="00005E7F" w:rsidRPr="00DE315D">
          <w:rPr>
            <w:rStyle w:val="Hyperlink"/>
            <w:rFonts w:ascii="Times New Roman" w:hAnsi="Times New Roman" w:cs="Times New Roman"/>
            <w:sz w:val="24"/>
            <w:szCs w:val="24"/>
          </w:rPr>
          <w:t>https://eresearch.fidelity.com/eresearch/markets_sectors/news/story.jhtml?storyid=202109160600PRIMZONEFULLFEED8326573&amp;provider=PRIMZONE&amp;product=FULLFEED&amp;category=sectorNews&amp;gic=30</w:t>
        </w:r>
      </w:hyperlink>
    </w:p>
    <w:p w14:paraId="23B6CCE6" w14:textId="5500FADC" w:rsidR="00005E7F" w:rsidRDefault="00AC307F" w:rsidP="00005E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w:t>
      </w:r>
      <w:r w:rsidR="00005E7F">
        <w:rPr>
          <w:rFonts w:ascii="Times New Roman" w:hAnsi="Times New Roman" w:cs="Times New Roman"/>
          <w:sz w:val="24"/>
          <w:szCs w:val="24"/>
        </w:rPr>
        <w:t xml:space="preserve">ressure sensitive tapes and </w:t>
      </w:r>
      <w:r w:rsidR="00D400F6">
        <w:rPr>
          <w:rFonts w:ascii="Times New Roman" w:hAnsi="Times New Roman" w:cs="Times New Roman"/>
          <w:sz w:val="24"/>
          <w:szCs w:val="24"/>
        </w:rPr>
        <w:t>labels</w:t>
      </w:r>
      <w:r w:rsidR="00005E7F">
        <w:rPr>
          <w:rFonts w:ascii="Times New Roman" w:hAnsi="Times New Roman" w:cs="Times New Roman"/>
          <w:sz w:val="24"/>
          <w:szCs w:val="24"/>
        </w:rPr>
        <w:t xml:space="preserve"> business is expected to exceed </w:t>
      </w:r>
      <w:r w:rsidR="00917AF2">
        <w:rPr>
          <w:rFonts w:ascii="Times New Roman" w:hAnsi="Times New Roman" w:cs="Times New Roman"/>
          <w:sz w:val="24"/>
          <w:szCs w:val="24"/>
        </w:rPr>
        <w:t>$</w:t>
      </w:r>
      <w:r w:rsidR="00005E7F">
        <w:rPr>
          <w:rFonts w:ascii="Times New Roman" w:hAnsi="Times New Roman" w:cs="Times New Roman"/>
          <w:sz w:val="24"/>
          <w:szCs w:val="24"/>
        </w:rPr>
        <w:t xml:space="preserve">130 billion </w:t>
      </w:r>
      <w:r w:rsidR="00D400F6">
        <w:rPr>
          <w:rFonts w:ascii="Times New Roman" w:hAnsi="Times New Roman" w:cs="Times New Roman"/>
          <w:sz w:val="24"/>
          <w:szCs w:val="24"/>
        </w:rPr>
        <w:t xml:space="preserve">in </w:t>
      </w:r>
      <w:r w:rsidR="00005E7F">
        <w:rPr>
          <w:rFonts w:ascii="Times New Roman" w:hAnsi="Times New Roman" w:cs="Times New Roman"/>
          <w:sz w:val="24"/>
          <w:szCs w:val="24"/>
        </w:rPr>
        <w:t>2027 (</w:t>
      </w:r>
      <w:r w:rsidR="00475CFD">
        <w:rPr>
          <w:rFonts w:ascii="Times New Roman" w:hAnsi="Times New Roman" w:cs="Times New Roman"/>
          <w:sz w:val="24"/>
          <w:szCs w:val="24"/>
        </w:rPr>
        <w:t>C</w:t>
      </w:r>
      <w:r w:rsidR="00005E7F">
        <w:rPr>
          <w:rFonts w:ascii="Times New Roman" w:hAnsi="Times New Roman" w:cs="Times New Roman"/>
          <w:sz w:val="24"/>
          <w:szCs w:val="24"/>
        </w:rPr>
        <w:t xml:space="preserve">AGR of 7.3%) due to rapid industrial advancements </w:t>
      </w:r>
      <w:r w:rsidR="006E37CC">
        <w:rPr>
          <w:rFonts w:ascii="Times New Roman" w:hAnsi="Times New Roman" w:cs="Times New Roman"/>
          <w:sz w:val="24"/>
          <w:szCs w:val="24"/>
        </w:rPr>
        <w:t xml:space="preserve">in </w:t>
      </w:r>
      <w:r w:rsidR="00005E7F">
        <w:rPr>
          <w:rFonts w:ascii="Times New Roman" w:hAnsi="Times New Roman" w:cs="Times New Roman"/>
          <w:sz w:val="24"/>
          <w:szCs w:val="24"/>
        </w:rPr>
        <w:t>enhancing the productivity and efficiency of finished products</w:t>
      </w:r>
      <w:r w:rsidR="006E37CC">
        <w:rPr>
          <w:rFonts w:ascii="Times New Roman" w:hAnsi="Times New Roman" w:cs="Times New Roman"/>
          <w:sz w:val="24"/>
          <w:szCs w:val="24"/>
        </w:rPr>
        <w:t xml:space="preserve"> in China, Brazil, and India. </w:t>
      </w:r>
    </w:p>
    <w:p w14:paraId="18D27A3F" w14:textId="6E0AF0B3" w:rsidR="00005E7F" w:rsidRPr="00D400F6" w:rsidRDefault="00005E7F" w:rsidP="00005E7F">
      <w:pPr>
        <w:pStyle w:val="ListParagraph"/>
        <w:numPr>
          <w:ilvl w:val="0"/>
          <w:numId w:val="1"/>
        </w:numPr>
        <w:rPr>
          <w:rFonts w:ascii="Times New Roman" w:hAnsi="Times New Roman" w:cs="Times New Roman"/>
          <w:sz w:val="24"/>
          <w:szCs w:val="24"/>
        </w:rPr>
      </w:pPr>
      <w:r w:rsidRPr="00D400F6">
        <w:rPr>
          <w:rFonts w:ascii="Times New Roman" w:hAnsi="Times New Roman" w:cs="Times New Roman"/>
          <w:color w:val="000000"/>
          <w:sz w:val="24"/>
          <w:szCs w:val="24"/>
          <w:shd w:val="clear" w:color="auto" w:fill="FFFFFF"/>
        </w:rPr>
        <w:t> In the automobile sector, pressure sensitive labels and tapes are widely utilized in various applications such as gasket sealing, assembly, masking applications, and protection of exterior surface during the transportation of the automobile.</w:t>
      </w:r>
    </w:p>
    <w:p w14:paraId="34C0FA04" w14:textId="56391067" w:rsidR="00005E7F" w:rsidRPr="00D10F74" w:rsidRDefault="006E37CC" w:rsidP="00005E7F">
      <w:pPr>
        <w:pStyle w:val="ListParagraph"/>
        <w:numPr>
          <w:ilvl w:val="0"/>
          <w:numId w:val="1"/>
        </w:numPr>
        <w:rPr>
          <w:rFonts w:ascii="Times New Roman" w:hAnsi="Times New Roman" w:cs="Times New Roman"/>
          <w:sz w:val="24"/>
          <w:szCs w:val="24"/>
        </w:rPr>
      </w:pPr>
      <w:r w:rsidRPr="00D400F6">
        <w:rPr>
          <w:rFonts w:ascii="Times New Roman" w:hAnsi="Times New Roman" w:cs="Times New Roman"/>
          <w:color w:val="000000"/>
          <w:sz w:val="24"/>
          <w:szCs w:val="24"/>
          <w:shd w:val="clear" w:color="auto" w:fill="FFFFFF"/>
        </w:rPr>
        <w:t xml:space="preserve">The industry in </w:t>
      </w:r>
      <w:r w:rsidR="00E16CAA" w:rsidRPr="00D400F6">
        <w:rPr>
          <w:rFonts w:ascii="Times New Roman" w:hAnsi="Times New Roman" w:cs="Times New Roman"/>
          <w:color w:val="000000"/>
          <w:sz w:val="24"/>
          <w:szCs w:val="24"/>
          <w:shd w:val="clear" w:color="auto" w:fill="FFFFFF"/>
        </w:rPr>
        <w:t xml:space="preserve">the US is expected to reach </w:t>
      </w:r>
      <w:r w:rsidR="00917AF2">
        <w:rPr>
          <w:rFonts w:ascii="Times New Roman" w:hAnsi="Times New Roman" w:cs="Times New Roman"/>
          <w:color w:val="000000"/>
          <w:sz w:val="24"/>
          <w:szCs w:val="24"/>
          <w:shd w:val="clear" w:color="auto" w:fill="FFFFFF"/>
        </w:rPr>
        <w:t>$</w:t>
      </w:r>
      <w:r w:rsidR="00E16CAA" w:rsidRPr="00D400F6">
        <w:rPr>
          <w:rFonts w:ascii="Times New Roman" w:hAnsi="Times New Roman" w:cs="Times New Roman"/>
          <w:color w:val="000000"/>
          <w:sz w:val="24"/>
          <w:szCs w:val="24"/>
          <w:shd w:val="clear" w:color="auto" w:fill="FFFFFF"/>
        </w:rPr>
        <w:t xml:space="preserve">25 billion through 2027 driven by food and beverage </w:t>
      </w:r>
      <w:r w:rsidR="00D400F6" w:rsidRPr="00D400F6">
        <w:rPr>
          <w:rFonts w:ascii="Times New Roman" w:hAnsi="Times New Roman" w:cs="Times New Roman"/>
          <w:color w:val="000000"/>
          <w:sz w:val="24"/>
          <w:szCs w:val="24"/>
          <w:shd w:val="clear" w:color="auto" w:fill="FFFFFF"/>
        </w:rPr>
        <w:t>packaging</w:t>
      </w:r>
      <w:r w:rsidR="00E16CAA" w:rsidRPr="00D400F6">
        <w:rPr>
          <w:rFonts w:ascii="Times New Roman" w:hAnsi="Times New Roman" w:cs="Times New Roman"/>
          <w:color w:val="000000"/>
          <w:sz w:val="24"/>
          <w:szCs w:val="24"/>
          <w:shd w:val="clear" w:color="auto" w:fill="FFFFFF"/>
        </w:rPr>
        <w:t xml:space="preserve"> industries combined with improved lifestyles and eating habits </w:t>
      </w:r>
      <w:r w:rsidR="00D400F6" w:rsidRPr="00D400F6">
        <w:rPr>
          <w:rFonts w:ascii="Times New Roman" w:hAnsi="Times New Roman" w:cs="Times New Roman"/>
          <w:color w:val="000000"/>
          <w:sz w:val="24"/>
          <w:szCs w:val="24"/>
          <w:shd w:val="clear" w:color="auto" w:fill="FFFFFF"/>
        </w:rPr>
        <w:t>because of</w:t>
      </w:r>
      <w:r w:rsidR="00E16CAA" w:rsidRPr="00D400F6">
        <w:rPr>
          <w:rFonts w:ascii="Times New Roman" w:hAnsi="Times New Roman" w:cs="Times New Roman"/>
          <w:color w:val="000000"/>
          <w:sz w:val="24"/>
          <w:szCs w:val="24"/>
          <w:shd w:val="clear" w:color="auto" w:fill="FFFFFF"/>
        </w:rPr>
        <w:t xml:space="preserve"> the pandemic. </w:t>
      </w:r>
    </w:p>
    <w:p w14:paraId="76833239" w14:textId="39EC04FD" w:rsidR="00D10F74" w:rsidRDefault="00D10F74" w:rsidP="00D10F74">
      <w:pPr>
        <w:rPr>
          <w:rFonts w:ascii="Times New Roman" w:hAnsi="Times New Roman" w:cs="Times New Roman"/>
          <w:sz w:val="24"/>
          <w:szCs w:val="24"/>
        </w:rPr>
      </w:pPr>
    </w:p>
    <w:p w14:paraId="2E882864" w14:textId="22FA3FA1" w:rsidR="00D10F74" w:rsidRDefault="00D10F74" w:rsidP="00D10F74">
      <w:pPr>
        <w:rPr>
          <w:rFonts w:ascii="Times New Roman" w:hAnsi="Times New Roman" w:cs="Times New Roman"/>
          <w:sz w:val="24"/>
          <w:szCs w:val="24"/>
          <w:u w:val="single"/>
        </w:rPr>
      </w:pPr>
      <w:r w:rsidRPr="00D10F74">
        <w:rPr>
          <w:rFonts w:ascii="Times New Roman" w:hAnsi="Times New Roman" w:cs="Times New Roman"/>
          <w:sz w:val="24"/>
          <w:szCs w:val="24"/>
          <w:u w:val="single"/>
        </w:rPr>
        <w:t>Pandemic Brought Changes in Consumer Preferences</w:t>
      </w:r>
    </w:p>
    <w:p w14:paraId="7567DB73" w14:textId="320323F2" w:rsidR="00D10F74" w:rsidRDefault="00D26EC9" w:rsidP="00D10F74">
      <w:pPr>
        <w:rPr>
          <w:rFonts w:ascii="Times New Roman" w:hAnsi="Times New Roman" w:cs="Times New Roman"/>
          <w:sz w:val="24"/>
          <w:szCs w:val="24"/>
          <w:u w:val="single"/>
        </w:rPr>
      </w:pPr>
      <w:hyperlink r:id="rId8" w:history="1">
        <w:r w:rsidR="00D10F74" w:rsidRPr="00DE315D">
          <w:rPr>
            <w:rStyle w:val="Hyperlink"/>
            <w:rFonts w:ascii="Times New Roman" w:hAnsi="Times New Roman" w:cs="Times New Roman"/>
            <w:sz w:val="24"/>
            <w:szCs w:val="24"/>
          </w:rPr>
          <w:t>https://economictimes.indiatimes.com/industry/cons-products/fmcg/pandemic-brought-significant-shifts-in-consumer-preferences-says-britannia-industries/articleshow/86002872.cms</w:t>
        </w:r>
      </w:hyperlink>
    </w:p>
    <w:p w14:paraId="5941C451" w14:textId="292FF56A" w:rsidR="005B6625" w:rsidRDefault="005B6625" w:rsidP="005B6625">
      <w:pPr>
        <w:pStyle w:val="ListParagraph"/>
        <w:numPr>
          <w:ilvl w:val="0"/>
          <w:numId w:val="1"/>
        </w:numPr>
        <w:rPr>
          <w:rFonts w:ascii="Times New Roman" w:hAnsi="Times New Roman" w:cs="Times New Roman"/>
          <w:sz w:val="24"/>
          <w:szCs w:val="24"/>
        </w:rPr>
      </w:pPr>
      <w:r w:rsidRPr="005B6625">
        <w:rPr>
          <w:rFonts w:ascii="Times New Roman" w:hAnsi="Times New Roman" w:cs="Times New Roman"/>
          <w:sz w:val="24"/>
          <w:szCs w:val="24"/>
        </w:rPr>
        <w:t xml:space="preserve">Britannia Industries </w:t>
      </w:r>
      <w:r>
        <w:rPr>
          <w:rFonts w:ascii="Times New Roman" w:hAnsi="Times New Roman" w:cs="Times New Roman"/>
          <w:sz w:val="24"/>
          <w:szCs w:val="24"/>
        </w:rPr>
        <w:t>sees significant shift in consumer behaviors and higher demand for staples</w:t>
      </w:r>
      <w:r w:rsidR="00362B68">
        <w:rPr>
          <w:rFonts w:ascii="Times New Roman" w:hAnsi="Times New Roman" w:cs="Times New Roman"/>
          <w:sz w:val="24"/>
          <w:szCs w:val="24"/>
        </w:rPr>
        <w:t xml:space="preserve">. Britannia argues for the need to diversify their product portfolio in order to address changing consumer behaviors. </w:t>
      </w:r>
    </w:p>
    <w:p w14:paraId="35F6F446" w14:textId="6D69D117" w:rsidR="005B6625" w:rsidRDefault="00917AF2" w:rsidP="005B66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Also, the company sees less supply chain issues in the second half of 2021 and into 2022</w:t>
      </w:r>
    </w:p>
    <w:p w14:paraId="2255568B" w14:textId="612EF219" w:rsidR="00917AF2" w:rsidRDefault="00917AF2" w:rsidP="00917AF2">
      <w:pPr>
        <w:rPr>
          <w:rFonts w:ascii="Times New Roman" w:hAnsi="Times New Roman" w:cs="Times New Roman"/>
          <w:sz w:val="24"/>
          <w:szCs w:val="24"/>
        </w:rPr>
      </w:pPr>
    </w:p>
    <w:p w14:paraId="610A9102" w14:textId="25424E64" w:rsidR="00917AF2" w:rsidRDefault="00917AF2" w:rsidP="00917AF2">
      <w:pPr>
        <w:rPr>
          <w:rFonts w:ascii="Times New Roman" w:hAnsi="Times New Roman" w:cs="Times New Roman"/>
          <w:sz w:val="24"/>
          <w:szCs w:val="24"/>
          <w:u w:val="single"/>
        </w:rPr>
      </w:pPr>
      <w:r w:rsidRPr="00917AF2">
        <w:rPr>
          <w:rFonts w:ascii="Times New Roman" w:hAnsi="Times New Roman" w:cs="Times New Roman"/>
          <w:sz w:val="24"/>
          <w:szCs w:val="24"/>
          <w:u w:val="single"/>
        </w:rPr>
        <w:t>Costco Earnings o</w:t>
      </w:r>
      <w:r>
        <w:rPr>
          <w:rFonts w:ascii="Times New Roman" w:hAnsi="Times New Roman" w:cs="Times New Roman"/>
          <w:sz w:val="24"/>
          <w:szCs w:val="24"/>
          <w:u w:val="single"/>
        </w:rPr>
        <w:t>n</w:t>
      </w:r>
      <w:r w:rsidRPr="00917AF2">
        <w:rPr>
          <w:rFonts w:ascii="Times New Roman" w:hAnsi="Times New Roman" w:cs="Times New Roman"/>
          <w:sz w:val="24"/>
          <w:szCs w:val="24"/>
          <w:u w:val="single"/>
        </w:rPr>
        <w:t xml:space="preserve"> 9/23</w:t>
      </w:r>
    </w:p>
    <w:p w14:paraId="7397AE21" w14:textId="5A0F80AA" w:rsidR="00917AF2" w:rsidRDefault="00D26EC9" w:rsidP="00917AF2">
      <w:pPr>
        <w:rPr>
          <w:rFonts w:ascii="Times New Roman" w:hAnsi="Times New Roman" w:cs="Times New Roman"/>
          <w:sz w:val="24"/>
          <w:szCs w:val="24"/>
          <w:u w:val="single"/>
        </w:rPr>
      </w:pPr>
      <w:hyperlink r:id="rId9" w:history="1">
        <w:r w:rsidR="00917AF2" w:rsidRPr="00DE315D">
          <w:rPr>
            <w:rStyle w:val="Hyperlink"/>
            <w:rFonts w:ascii="Times New Roman" w:hAnsi="Times New Roman" w:cs="Times New Roman"/>
            <w:sz w:val="24"/>
            <w:szCs w:val="24"/>
          </w:rPr>
          <w:t>https://www.marketwatch.com/story/cosctos-stock-set-up-to-fall-after-earnings-then-buy-it-analyst-says-11631904574</w:t>
        </w:r>
      </w:hyperlink>
    </w:p>
    <w:p w14:paraId="6DB8B071" w14:textId="77777777" w:rsidR="00917AF2" w:rsidRDefault="00917AF2" w:rsidP="00917AF2">
      <w:pPr>
        <w:rPr>
          <w:rFonts w:ascii="Times New Roman" w:hAnsi="Times New Roman" w:cs="Times New Roman"/>
          <w:sz w:val="24"/>
          <w:szCs w:val="24"/>
          <w:u w:val="single"/>
        </w:rPr>
      </w:pPr>
    </w:p>
    <w:p w14:paraId="010FA865" w14:textId="6B44A045" w:rsidR="00917AF2" w:rsidRPr="00917AF2" w:rsidRDefault="00917AF2" w:rsidP="00917AF2">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Oppenheimer believes that the stock is set to drop due to the stock’s recent outperformance and the potential for profit taking. Consensus is 3.57 EPS up from 3.51 same time last year.</w:t>
      </w:r>
    </w:p>
    <w:p w14:paraId="38ACE6CD" w14:textId="71B9C77F" w:rsidR="00917AF2" w:rsidRPr="00917AF2" w:rsidRDefault="00917AF2" w:rsidP="00917AF2">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Oppenheimer believes it will be interesting to see how supply chain issues impac</w:t>
      </w:r>
      <w:r w:rsidR="008277EB">
        <w:rPr>
          <w:rFonts w:ascii="Times New Roman" w:hAnsi="Times New Roman" w:cs="Times New Roman"/>
          <w:sz w:val="24"/>
          <w:szCs w:val="24"/>
        </w:rPr>
        <w:t>t</w:t>
      </w:r>
      <w:r>
        <w:rPr>
          <w:rFonts w:ascii="Times New Roman" w:hAnsi="Times New Roman" w:cs="Times New Roman"/>
          <w:sz w:val="24"/>
          <w:szCs w:val="24"/>
        </w:rPr>
        <w:t xml:space="preserve"> earnings </w:t>
      </w:r>
    </w:p>
    <w:p>
      <w:r>
        <w:br w:type="page"/>
      </w:r>
    </w:p>
    <w:sectPr w:rsidR="00917AF2" w:rsidRPr="00917AF2">
      <w:pgSz w:w="12240" w:h="15840"/>
      <w:pgMar w:top="1440" w:right="1440" w:bottom="1440" w:left="1440" w:header="720" w:footer="720" w:gutter="0"/>
      <w:cols w:space="720"/>
      <w:docGrid w:linePitch="360"/>
    </w:sectPr>
    <w:p w14:paraId="5EB174DE" w14:textId="2F2EFA8A" w:rsidR="006732EC" w:rsidRPr="00BA11CE" w:rsidRDefault="004F1705" w:rsidP="002F49E6">
      <w:pPr>
        <w:spacing w:line="240" w:lineRule="auto"/>
        <w:rPr>
          <w:rFonts w:ascii="Times New Roman" w:hAnsi="Times New Roman" w:cs="Times New Roman"/>
          <w:sz w:val="24"/>
          <w:szCs w:val="24"/>
        </w:rPr>
      </w:pPr>
      <w:r>
        <w:rPr>
          <w:rFonts w:ascii="Times New Roman" w:hAnsi="Times New Roman" w:cs="Times New Roman"/>
          <w:sz w:val="24"/>
          <w:szCs w:val="24"/>
        </w:rPr>
        <w:t>Sami Islam</w:t>
      </w:r>
    </w:p>
    <w:p w14:paraId="4C2D4C3E" w14:textId="7A886D89" w:rsidR="00774A48" w:rsidRDefault="004F1705" w:rsidP="002F49E6">
      <w:pPr>
        <w:spacing w:line="240" w:lineRule="auto"/>
        <w:rPr>
          <w:rFonts w:ascii="Times New Roman" w:hAnsi="Times New Roman" w:cs="Times New Roman"/>
          <w:sz w:val="24"/>
          <w:szCs w:val="24"/>
        </w:rPr>
      </w:pPr>
      <w:r>
        <w:rPr>
          <w:rFonts w:ascii="Times New Roman" w:hAnsi="Times New Roman" w:cs="Times New Roman"/>
          <w:sz w:val="24"/>
          <w:szCs w:val="24"/>
        </w:rPr>
        <w:t xml:space="preserve">September </w:t>
      </w:r>
      <w:r w:rsidR="002F49E6">
        <w:rPr>
          <w:rFonts w:ascii="Times New Roman" w:hAnsi="Times New Roman" w:cs="Times New Roman"/>
          <w:sz w:val="24"/>
          <w:szCs w:val="24"/>
        </w:rPr>
        <w:t>21</w:t>
      </w:r>
      <w:r>
        <w:rPr>
          <w:rFonts w:ascii="Times New Roman" w:hAnsi="Times New Roman" w:cs="Times New Roman"/>
          <w:sz w:val="24"/>
          <w:szCs w:val="24"/>
        </w:rPr>
        <w:t>, 2021</w:t>
      </w:r>
    </w:p>
    <w:p w14:paraId="249837EE" w14:textId="625BDF42" w:rsidR="00BA11CE" w:rsidRPr="00BA11CE" w:rsidRDefault="004F1705" w:rsidP="002F49E6">
      <w:pPr>
        <w:spacing w:line="240" w:lineRule="auto"/>
        <w:rPr>
          <w:rFonts w:ascii="Times New Roman" w:hAnsi="Times New Roman" w:cs="Times New Roman"/>
          <w:sz w:val="24"/>
          <w:szCs w:val="24"/>
        </w:rPr>
      </w:pPr>
      <w:r>
        <w:rPr>
          <w:rFonts w:ascii="Times New Roman" w:hAnsi="Times New Roman" w:cs="Times New Roman"/>
          <w:i/>
          <w:iCs/>
          <w:sz w:val="24"/>
          <w:szCs w:val="24"/>
        </w:rPr>
        <w:t>Consumer Discretionary</w:t>
      </w:r>
      <w:r w:rsidR="00BA11CE">
        <w:rPr>
          <w:rFonts w:ascii="Times New Roman" w:hAnsi="Times New Roman" w:cs="Times New Roman"/>
          <w:sz w:val="24"/>
          <w:szCs w:val="24"/>
        </w:rPr>
        <w:t xml:space="preserve">: Around the World </w:t>
      </w:r>
    </w:p>
    <w:p w14:paraId="19ACD2E7" w14:textId="1623A9C8" w:rsidR="00774A48" w:rsidRPr="00BA11CE" w:rsidRDefault="00774A48" w:rsidP="002F49E6">
      <w:pPr>
        <w:spacing w:line="240" w:lineRule="auto"/>
        <w:rPr>
          <w:rFonts w:ascii="Times New Roman" w:hAnsi="Times New Roman" w:cs="Times New Roman"/>
          <w:sz w:val="24"/>
          <w:szCs w:val="24"/>
        </w:rPr>
      </w:pPr>
    </w:p>
    <w:p w14:paraId="13901168" w14:textId="77777777" w:rsidR="00774A48" w:rsidRPr="00774A48" w:rsidRDefault="00774A48" w:rsidP="002F49E6">
      <w:pPr>
        <w:spacing w:line="240" w:lineRule="auto"/>
        <w:rPr>
          <w:rFonts w:ascii="Times New Roman" w:eastAsia="Times New Roman" w:hAnsi="Times New Roman" w:cs="Times New Roman"/>
          <w:sz w:val="24"/>
          <w:szCs w:val="24"/>
        </w:rPr>
      </w:pPr>
      <w:r w:rsidRPr="00774A48">
        <w:rPr>
          <w:rFonts w:ascii="Times New Roman" w:eastAsia="Times New Roman" w:hAnsi="Times New Roman" w:cs="Times New Roman"/>
          <w:b/>
          <w:bCs/>
          <w:i/>
          <w:iCs/>
          <w:color w:val="000000"/>
          <w:sz w:val="24"/>
          <w:szCs w:val="24"/>
          <w:shd w:val="clear" w:color="auto" w:fill="FFFFFF"/>
        </w:rPr>
        <w:t>PRICE MOVEMENTS:</w:t>
      </w:r>
    </w:p>
    <w:tbl>
      <w:tblPr>
        <w:tblW w:w="0" w:type="auto"/>
        <w:tblCellMar>
          <w:top w:w="15" w:type="dxa"/>
          <w:left w:w="15" w:type="dxa"/>
          <w:bottom w:w="15" w:type="dxa"/>
          <w:right w:w="15" w:type="dxa"/>
        </w:tblCellMar>
        <w:tblLook w:val="04A0" w:firstRow="1" w:lastRow="0" w:firstColumn="1" w:lastColumn="0" w:noHBand="0" w:noVBand="1"/>
      </w:tblPr>
      <w:tblGrid>
        <w:gridCol w:w="1487"/>
        <w:gridCol w:w="2054"/>
        <w:gridCol w:w="1467"/>
      </w:tblGrid>
      <w:tr w:rsidR="00774A48" w:rsidRPr="00774A48" w14:paraId="3EF00DFD" w14:textId="77777777" w:rsidTr="00774A48">
        <w:trPr>
          <w:trHeight w:val="124"/>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8F88924" w14:textId="77777777" w:rsidR="00774A48" w:rsidRPr="00774A48" w:rsidRDefault="00774A48" w:rsidP="002F49E6">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Ticker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B1F310" w14:textId="55CE9D87" w:rsidR="00774A48" w:rsidRPr="00774A48" w:rsidRDefault="00774A48" w:rsidP="002F49E6">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 xml:space="preserve">Closing Price </w:t>
            </w:r>
            <w:r w:rsidR="004F1705">
              <w:rPr>
                <w:rFonts w:ascii="Times New Roman" w:eastAsia="Times New Roman" w:hAnsi="Times New Roman" w:cs="Times New Roman"/>
                <w:b/>
                <w:bCs/>
                <w:color w:val="000000"/>
                <w:sz w:val="24"/>
                <w:szCs w:val="24"/>
                <w:u w:val="single"/>
                <w:shd w:val="clear" w:color="auto" w:fill="FFFFFF"/>
              </w:rPr>
              <w:t>9/</w:t>
            </w:r>
            <w:r w:rsidR="00230506">
              <w:rPr>
                <w:rFonts w:ascii="Times New Roman" w:eastAsia="Times New Roman" w:hAnsi="Times New Roman" w:cs="Times New Roman"/>
                <w:b/>
                <w:bCs/>
                <w:color w:val="000000"/>
                <w:sz w:val="24"/>
                <w:szCs w:val="24"/>
                <w:u w:val="single"/>
                <w:shd w:val="clear" w:color="auto" w:fill="FFFFFF"/>
              </w:rPr>
              <w:t>21</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C65D23" w14:textId="5A07C7BE" w:rsidR="00774A48" w:rsidRPr="00774A48" w:rsidRDefault="00774A48" w:rsidP="002F49E6">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 xml:space="preserve">Δ from </w:t>
            </w:r>
            <w:r w:rsidR="00230506">
              <w:rPr>
                <w:rFonts w:ascii="Times New Roman" w:eastAsia="Times New Roman" w:hAnsi="Times New Roman" w:cs="Times New Roman"/>
                <w:b/>
                <w:bCs/>
                <w:color w:val="000000"/>
                <w:sz w:val="24"/>
                <w:szCs w:val="24"/>
                <w:u w:val="single"/>
                <w:shd w:val="clear" w:color="auto" w:fill="FFFFFF"/>
              </w:rPr>
              <w:t>9/14</w:t>
            </w:r>
          </w:p>
        </w:tc>
      </w:tr>
      <w:tr w:rsidR="00774A48" w:rsidRPr="00774A48" w14:paraId="293E7772"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556992" w14:textId="7300EE0F" w:rsidR="00774A48" w:rsidRPr="00774A48" w:rsidRDefault="004F1705" w:rsidP="002F49E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MCD</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9BFC487" w14:textId="1B7C3946" w:rsidR="00774A48" w:rsidRPr="00774A48" w:rsidRDefault="00774A48" w:rsidP="002F49E6">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4F1705">
              <w:rPr>
                <w:rFonts w:ascii="Times New Roman" w:eastAsia="Times New Roman" w:hAnsi="Times New Roman" w:cs="Times New Roman"/>
                <w:color w:val="000000"/>
                <w:sz w:val="24"/>
                <w:szCs w:val="24"/>
                <w:shd w:val="clear" w:color="auto" w:fill="FFFFFF"/>
              </w:rPr>
              <w:t>2</w:t>
            </w:r>
            <w:r w:rsidR="00230506">
              <w:rPr>
                <w:rFonts w:ascii="Times New Roman" w:eastAsia="Times New Roman" w:hAnsi="Times New Roman" w:cs="Times New Roman"/>
                <w:color w:val="000000"/>
                <w:sz w:val="24"/>
                <w:szCs w:val="24"/>
                <w:shd w:val="clear" w:color="auto" w:fill="FFFFFF"/>
              </w:rPr>
              <w:t>40.50</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CE35B9E" w14:textId="1ACF318A" w:rsidR="00774A48" w:rsidRPr="00230506" w:rsidRDefault="00230506" w:rsidP="002F49E6">
            <w:pPr>
              <w:spacing w:after="0" w:line="240" w:lineRule="auto"/>
              <w:jc w:val="center"/>
              <w:rPr>
                <w:rFonts w:ascii="Times New Roman" w:eastAsia="Times New Roman" w:hAnsi="Times New Roman" w:cs="Times New Roman"/>
                <w:color w:val="FF0000"/>
                <w:sz w:val="24"/>
                <w:szCs w:val="24"/>
              </w:rPr>
            </w:pPr>
            <w:r w:rsidRPr="00230506">
              <w:rPr>
                <w:rFonts w:ascii="Times New Roman" w:eastAsia="Times New Roman" w:hAnsi="Times New Roman" w:cs="Times New Roman"/>
                <w:color w:val="FF0000"/>
                <w:sz w:val="24"/>
                <w:szCs w:val="24"/>
              </w:rPr>
              <w:t>Down 0.26%</w:t>
            </w:r>
          </w:p>
        </w:tc>
      </w:tr>
      <w:tr w:rsidR="00774A48" w:rsidRPr="00774A48" w14:paraId="74C5BCD7"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C7908FC" w14:textId="26A5FEE8" w:rsidR="00774A48" w:rsidRPr="00774A48" w:rsidRDefault="004F1705" w:rsidP="002F49E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TJX</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A5A8AB5" w14:textId="7586EC3A" w:rsidR="00774A48" w:rsidRPr="00774A48" w:rsidRDefault="00774A48" w:rsidP="002F49E6">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4F1705">
              <w:rPr>
                <w:rFonts w:ascii="Times New Roman" w:eastAsia="Times New Roman" w:hAnsi="Times New Roman" w:cs="Times New Roman"/>
                <w:color w:val="000000"/>
                <w:sz w:val="24"/>
                <w:szCs w:val="24"/>
                <w:shd w:val="clear" w:color="auto" w:fill="FFFFFF"/>
              </w:rPr>
              <w:t>69.</w:t>
            </w:r>
            <w:r w:rsidR="00230506">
              <w:rPr>
                <w:rFonts w:ascii="Times New Roman" w:eastAsia="Times New Roman" w:hAnsi="Times New Roman" w:cs="Times New Roman"/>
                <w:color w:val="000000"/>
                <w:sz w:val="24"/>
                <w:szCs w:val="24"/>
                <w:shd w:val="clear" w:color="auto" w:fill="FFFFFF"/>
              </w:rPr>
              <w:t>29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880F74" w14:textId="3E5C36F9" w:rsidR="00774A48" w:rsidRPr="00774A48" w:rsidRDefault="00774A48" w:rsidP="002F49E6">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FF0000"/>
                <w:sz w:val="24"/>
                <w:szCs w:val="24"/>
              </w:rPr>
              <w:t xml:space="preserve">Down </w:t>
            </w:r>
            <w:r w:rsidR="004F1705">
              <w:rPr>
                <w:rFonts w:ascii="Times New Roman" w:eastAsia="Times New Roman" w:hAnsi="Times New Roman" w:cs="Times New Roman"/>
                <w:color w:val="FF0000"/>
                <w:sz w:val="24"/>
                <w:szCs w:val="24"/>
              </w:rPr>
              <w:t>0.</w:t>
            </w:r>
            <w:r w:rsidR="00230506">
              <w:rPr>
                <w:rFonts w:ascii="Times New Roman" w:eastAsia="Times New Roman" w:hAnsi="Times New Roman" w:cs="Times New Roman"/>
                <w:color w:val="FF0000"/>
                <w:sz w:val="24"/>
                <w:szCs w:val="24"/>
              </w:rPr>
              <w:t>27</w:t>
            </w:r>
            <w:r w:rsidRPr="00774A48">
              <w:rPr>
                <w:rFonts w:ascii="Times New Roman" w:eastAsia="Times New Roman" w:hAnsi="Times New Roman" w:cs="Times New Roman"/>
                <w:color w:val="FF0000"/>
                <w:sz w:val="24"/>
                <w:szCs w:val="24"/>
              </w:rPr>
              <w:t>%</w:t>
            </w:r>
          </w:p>
        </w:tc>
      </w:tr>
      <w:tr w:rsidR="00774A48" w:rsidRPr="00774A48" w14:paraId="1C8133C6"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0EA6CEE" w14:textId="71C680C9" w:rsidR="00774A48" w:rsidRPr="00774A48" w:rsidRDefault="004F1705" w:rsidP="002F49E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C61C4CC" w14:textId="12DB43F4" w:rsidR="00774A48" w:rsidRPr="00774A48" w:rsidRDefault="00774A48" w:rsidP="002F49E6">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4F1705">
              <w:rPr>
                <w:rFonts w:ascii="Times New Roman" w:eastAsia="Times New Roman" w:hAnsi="Times New Roman" w:cs="Times New Roman"/>
                <w:color w:val="000000"/>
                <w:sz w:val="24"/>
                <w:szCs w:val="24"/>
                <w:shd w:val="clear" w:color="auto" w:fill="FFFFFF"/>
              </w:rPr>
              <w:t>12.</w:t>
            </w:r>
            <w:r w:rsidR="00230506">
              <w:rPr>
                <w:rFonts w:ascii="Times New Roman" w:eastAsia="Times New Roman" w:hAnsi="Times New Roman" w:cs="Times New Roman"/>
                <w:color w:val="000000"/>
                <w:sz w:val="24"/>
                <w:szCs w:val="24"/>
                <w:shd w:val="clear" w:color="auto" w:fill="FFFFFF"/>
              </w:rPr>
              <w:t>77</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DC793E2" w14:textId="4B98A685" w:rsidR="00774A48" w:rsidRPr="00774A48" w:rsidRDefault="004F1705" w:rsidP="002F49E6">
            <w:pPr>
              <w:spacing w:after="0" w:line="240" w:lineRule="auto"/>
              <w:jc w:val="center"/>
              <w:rPr>
                <w:rFonts w:ascii="Times New Roman" w:eastAsia="Times New Roman" w:hAnsi="Times New Roman" w:cs="Times New Roman"/>
                <w:sz w:val="24"/>
                <w:szCs w:val="24"/>
              </w:rPr>
            </w:pPr>
            <w:r w:rsidRPr="004F1705">
              <w:rPr>
                <w:rFonts w:ascii="Times New Roman" w:eastAsia="Times New Roman" w:hAnsi="Times New Roman" w:cs="Times New Roman"/>
                <w:color w:val="FF0000"/>
                <w:sz w:val="24"/>
                <w:szCs w:val="24"/>
              </w:rPr>
              <w:t>Down</w:t>
            </w:r>
            <w:r w:rsidR="00774A48" w:rsidRPr="004F1705">
              <w:rPr>
                <w:rFonts w:ascii="Times New Roman" w:eastAsia="Times New Roman" w:hAnsi="Times New Roman" w:cs="Times New Roman"/>
                <w:color w:val="FF0000"/>
                <w:sz w:val="24"/>
                <w:szCs w:val="24"/>
              </w:rPr>
              <w:t xml:space="preserve"> </w:t>
            </w:r>
            <w:r w:rsidRPr="004F1705">
              <w:rPr>
                <w:rFonts w:ascii="Times New Roman" w:eastAsia="Times New Roman" w:hAnsi="Times New Roman" w:cs="Times New Roman"/>
                <w:color w:val="FF0000"/>
                <w:sz w:val="24"/>
                <w:szCs w:val="24"/>
              </w:rPr>
              <w:t>0.</w:t>
            </w:r>
            <w:r w:rsidR="00230506">
              <w:rPr>
                <w:rFonts w:ascii="Times New Roman" w:eastAsia="Times New Roman" w:hAnsi="Times New Roman" w:cs="Times New Roman"/>
                <w:color w:val="FF0000"/>
                <w:sz w:val="24"/>
                <w:szCs w:val="24"/>
              </w:rPr>
              <w:t>70</w:t>
            </w:r>
            <w:r w:rsidR="00774A48" w:rsidRPr="004F1705">
              <w:rPr>
                <w:rFonts w:ascii="Times New Roman" w:eastAsia="Times New Roman" w:hAnsi="Times New Roman" w:cs="Times New Roman"/>
                <w:color w:val="FF0000"/>
                <w:sz w:val="24"/>
                <w:szCs w:val="24"/>
              </w:rPr>
              <w:t>%</w:t>
            </w:r>
          </w:p>
        </w:tc>
      </w:tr>
      <w:tr w:rsidR="00774A48" w:rsidRPr="00774A48" w14:paraId="7DC7B93B"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3ABF159" w14:textId="27B5BE84" w:rsidR="00774A48" w:rsidRPr="00774A48" w:rsidRDefault="004F1705" w:rsidP="002F49E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XLY</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656A293" w14:textId="69A4A5A7" w:rsidR="00774A48" w:rsidRPr="00774A48" w:rsidRDefault="00774A48" w:rsidP="002F49E6">
            <w:pPr>
              <w:spacing w:after="0" w:line="240" w:lineRule="auto"/>
              <w:jc w:val="center"/>
              <w:rPr>
                <w:rFonts w:ascii="Times New Roman" w:eastAsia="Times New Roman" w:hAnsi="Times New Roman" w:cs="Times New Roman"/>
                <w:color w:val="000000"/>
                <w:sz w:val="24"/>
                <w:szCs w:val="24"/>
                <w:shd w:val="clear" w:color="auto" w:fill="FFFFFF"/>
              </w:rPr>
            </w:pPr>
            <w:r w:rsidRPr="00774A48">
              <w:rPr>
                <w:rFonts w:ascii="Times New Roman" w:eastAsia="Times New Roman" w:hAnsi="Times New Roman" w:cs="Times New Roman"/>
                <w:color w:val="000000"/>
                <w:sz w:val="24"/>
                <w:szCs w:val="24"/>
                <w:shd w:val="clear" w:color="auto" w:fill="FFFFFF"/>
              </w:rPr>
              <w:t>$</w:t>
            </w:r>
            <w:r w:rsidR="004F1705">
              <w:rPr>
                <w:rFonts w:ascii="Times New Roman" w:eastAsia="Times New Roman" w:hAnsi="Times New Roman" w:cs="Times New Roman"/>
                <w:color w:val="000000"/>
                <w:sz w:val="24"/>
                <w:szCs w:val="24"/>
                <w:shd w:val="clear" w:color="auto" w:fill="FFFFFF"/>
              </w:rPr>
              <w:t>1</w:t>
            </w:r>
            <w:r w:rsidR="00230506">
              <w:rPr>
                <w:rFonts w:ascii="Times New Roman" w:eastAsia="Times New Roman" w:hAnsi="Times New Roman" w:cs="Times New Roman"/>
                <w:color w:val="000000"/>
                <w:sz w:val="24"/>
                <w:szCs w:val="24"/>
                <w:shd w:val="clear" w:color="auto" w:fill="FFFFFF"/>
              </w:rPr>
              <w:t>79.91</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A7A092" w14:textId="53A038E6" w:rsidR="00774A48" w:rsidRPr="00774A48" w:rsidRDefault="00774A48" w:rsidP="002F49E6">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FF0000"/>
                <w:sz w:val="24"/>
                <w:szCs w:val="24"/>
              </w:rPr>
              <w:t xml:space="preserve">Down </w:t>
            </w:r>
            <w:r w:rsidR="00230506">
              <w:rPr>
                <w:rFonts w:ascii="Times New Roman" w:eastAsia="Times New Roman" w:hAnsi="Times New Roman" w:cs="Times New Roman"/>
                <w:color w:val="FF0000"/>
                <w:sz w:val="24"/>
                <w:szCs w:val="24"/>
              </w:rPr>
              <w:t>1.22</w:t>
            </w:r>
            <w:r w:rsidRPr="00774A48">
              <w:rPr>
                <w:rFonts w:ascii="Times New Roman" w:eastAsia="Times New Roman" w:hAnsi="Times New Roman" w:cs="Times New Roman"/>
                <w:color w:val="FF0000"/>
                <w:sz w:val="24"/>
                <w:szCs w:val="24"/>
              </w:rPr>
              <w:t>%</w:t>
            </w:r>
          </w:p>
        </w:tc>
      </w:tr>
      <w:tr w:rsidR="00774A48" w:rsidRPr="00BA11CE" w14:paraId="6C5E148B" w14:textId="77777777" w:rsidTr="00774A48">
        <w:trPr>
          <w:gridAfter w:val="2"/>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1A157A" w14:textId="7A402A12" w:rsidR="00774A48" w:rsidRPr="00774A48" w:rsidRDefault="00774A48" w:rsidP="002F49E6">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i/>
                <w:iCs/>
                <w:color w:val="000000"/>
                <w:sz w:val="24"/>
                <w:szCs w:val="24"/>
                <w:shd w:val="clear" w:color="auto" w:fill="FFFFFF"/>
              </w:rPr>
              <w:t xml:space="preserve"> (benchmark)</w:t>
            </w:r>
          </w:p>
        </w:tc>
      </w:tr>
      <w:tr w:rsidR="00774A48" w:rsidRPr="00BA11CE" w14:paraId="5B17CA88" w14:textId="77777777" w:rsidTr="002F49E6">
        <w:trPr>
          <w:gridAfter w:val="2"/>
          <w:trHeight w:val="2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0265F04" w14:textId="77777777" w:rsidR="00774A48" w:rsidRPr="00BA11CE" w:rsidRDefault="00774A48" w:rsidP="002F49E6">
            <w:pPr>
              <w:spacing w:after="0" w:line="240" w:lineRule="auto"/>
              <w:jc w:val="center"/>
              <w:rPr>
                <w:rFonts w:ascii="Times New Roman" w:eastAsia="Times New Roman" w:hAnsi="Times New Roman" w:cs="Times New Roman"/>
                <w:i/>
                <w:iCs/>
                <w:color w:val="000000"/>
                <w:sz w:val="24"/>
                <w:szCs w:val="24"/>
                <w:shd w:val="clear" w:color="auto" w:fill="FFFFFF"/>
              </w:rPr>
            </w:pPr>
          </w:p>
        </w:tc>
      </w:tr>
    </w:tbl>
    <w:p w14:paraId="4D154861" w14:textId="77777777" w:rsidR="00FB2773" w:rsidRPr="00BA11CE" w:rsidRDefault="00FB2773" w:rsidP="002F49E6">
      <w:pPr>
        <w:pStyle w:val="NormalWeb"/>
        <w:spacing w:before="0" w:beforeAutospacing="0" w:after="160" w:afterAutospacing="0"/>
      </w:pPr>
      <w:r w:rsidRPr="00BA11CE">
        <w:rPr>
          <w:b/>
          <w:bCs/>
          <w:i/>
          <w:iCs/>
          <w:color w:val="000000"/>
        </w:rPr>
        <w:t>INDIVIDUAL HOLDINGS:</w:t>
      </w:r>
    </w:p>
    <w:p w14:paraId="513C85A7" w14:textId="3FDC3711" w:rsidR="004F1705" w:rsidRDefault="004F1705" w:rsidP="002F49E6">
      <w:pPr>
        <w:spacing w:line="240" w:lineRule="auto"/>
        <w:rPr>
          <w:rFonts w:ascii="Times New Roman" w:hAnsi="Times New Roman" w:cs="Times New Roman"/>
          <w:sz w:val="24"/>
          <w:szCs w:val="24"/>
          <w:u w:val="single"/>
        </w:rPr>
      </w:pPr>
      <w:r w:rsidRPr="004F1705">
        <w:rPr>
          <w:rFonts w:ascii="Times New Roman" w:hAnsi="Times New Roman" w:cs="Times New Roman"/>
          <w:sz w:val="24"/>
          <w:szCs w:val="24"/>
          <w:u w:val="single"/>
        </w:rPr>
        <w:t>MCDONALDS (MCD)</w:t>
      </w:r>
    </w:p>
    <w:p w14:paraId="7E396EF3" w14:textId="3427F5B5" w:rsidR="002F49E6" w:rsidRPr="002F49E6" w:rsidRDefault="002F49E6" w:rsidP="002F49E6">
      <w:pPr>
        <w:spacing w:line="240" w:lineRule="auto"/>
        <w:rPr>
          <w:rFonts w:ascii="Times New Roman" w:hAnsi="Times New Roman" w:cs="Times New Roman"/>
          <w:sz w:val="24"/>
          <w:szCs w:val="24"/>
        </w:rPr>
      </w:pPr>
      <w:r>
        <w:rPr>
          <w:rFonts w:ascii="Times New Roman" w:hAnsi="Times New Roman" w:cs="Times New Roman"/>
          <w:sz w:val="24"/>
          <w:szCs w:val="24"/>
        </w:rPr>
        <w:t xml:space="preserve">McDonald’s is launching a loyalty rewards program for consumers called MyMcDonald’s Rewards. According to the article, investors have high hopes for the loyalty rewards program because the rewards program will most likely have a positive impact on sales. The article states that loyalty programs increased one-year sales by 5% and two-year sales by 2%. </w:t>
      </w:r>
      <w:hyperlink r:id="rId6" w:history="1">
        <w:r w:rsidRPr="002F49E6">
          <w:rPr>
            <w:rStyle w:val="Hyperlink"/>
            <w:rFonts w:ascii="Times New Roman" w:hAnsi="Times New Roman" w:cs="Times New Roman"/>
            <w:sz w:val="24"/>
            <w:szCs w:val="24"/>
          </w:rPr>
          <w:t>Source</w:t>
        </w:r>
      </w:hyperlink>
    </w:p>
    <w:p w14:paraId="64368A79" w14:textId="77777777" w:rsidR="004F1705" w:rsidRPr="004F1705" w:rsidRDefault="004F1705" w:rsidP="002F49E6">
      <w:pPr>
        <w:spacing w:line="240" w:lineRule="auto"/>
        <w:rPr>
          <w:rFonts w:ascii="Times New Roman" w:hAnsi="Times New Roman" w:cs="Times New Roman"/>
          <w:sz w:val="24"/>
          <w:szCs w:val="24"/>
          <w:u w:val="single"/>
        </w:rPr>
      </w:pPr>
      <w:r w:rsidRPr="004F1705">
        <w:rPr>
          <w:rFonts w:ascii="Times New Roman" w:hAnsi="Times New Roman" w:cs="Times New Roman"/>
          <w:sz w:val="24"/>
          <w:szCs w:val="24"/>
          <w:u w:val="single"/>
        </w:rPr>
        <w:t>TJ MAXX</w:t>
      </w:r>
    </w:p>
    <w:p w14:paraId="1B6B3D6B" w14:textId="14D8C16F" w:rsidR="004F1705" w:rsidRPr="004F1705" w:rsidRDefault="005A0D5A" w:rsidP="002F49E6">
      <w:pPr>
        <w:spacing w:line="240" w:lineRule="auto"/>
        <w:rPr>
          <w:rFonts w:ascii="Times New Roman" w:hAnsi="Times New Roman" w:cs="Times New Roman"/>
          <w:sz w:val="24"/>
          <w:szCs w:val="24"/>
        </w:rPr>
      </w:pPr>
      <w:r>
        <w:rPr>
          <w:rFonts w:ascii="Times New Roman" w:hAnsi="Times New Roman" w:cs="Times New Roman"/>
          <w:sz w:val="24"/>
          <w:szCs w:val="24"/>
        </w:rPr>
        <w:t>TJ Maxx is set to pay common stockholder’s a dividend of $0.26 a share. The dividends will be paid out on December 2</w:t>
      </w:r>
      <w:r w:rsidRPr="005A0D5A">
        <w:rPr>
          <w:rFonts w:ascii="Times New Roman" w:hAnsi="Times New Roman" w:cs="Times New Roman"/>
          <w:sz w:val="24"/>
          <w:szCs w:val="24"/>
          <w:vertAlign w:val="superscript"/>
        </w:rPr>
        <w:t>nd</w:t>
      </w:r>
      <w:r>
        <w:rPr>
          <w:rFonts w:ascii="Times New Roman" w:hAnsi="Times New Roman" w:cs="Times New Roman"/>
          <w:sz w:val="24"/>
          <w:szCs w:val="24"/>
        </w:rPr>
        <w:t xml:space="preserve">, 2021. </w:t>
      </w:r>
      <w:hyperlink r:id="rId7" w:history="1">
        <w:r w:rsidRPr="005A0D5A">
          <w:rPr>
            <w:rStyle w:val="Hyperlink"/>
            <w:rFonts w:ascii="Times New Roman" w:hAnsi="Times New Roman" w:cs="Times New Roman"/>
            <w:sz w:val="24"/>
            <w:szCs w:val="24"/>
          </w:rPr>
          <w:t>Source</w:t>
        </w:r>
      </w:hyperlink>
    </w:p>
    <w:p w14:paraId="1D7C663B" w14:textId="77777777" w:rsidR="004F1705" w:rsidRPr="004F1705" w:rsidRDefault="004F1705" w:rsidP="002F49E6">
      <w:pPr>
        <w:spacing w:line="240" w:lineRule="auto"/>
        <w:rPr>
          <w:rFonts w:ascii="Times New Roman" w:hAnsi="Times New Roman" w:cs="Times New Roman"/>
          <w:sz w:val="24"/>
          <w:szCs w:val="24"/>
          <w:u w:val="single"/>
        </w:rPr>
      </w:pPr>
      <w:r w:rsidRPr="004F1705">
        <w:rPr>
          <w:rFonts w:ascii="Times New Roman" w:hAnsi="Times New Roman" w:cs="Times New Roman"/>
          <w:sz w:val="24"/>
          <w:szCs w:val="24"/>
          <w:u w:val="single"/>
        </w:rPr>
        <w:t>FORD</w:t>
      </w:r>
    </w:p>
    <w:p w14:paraId="486A9BE8" w14:textId="43B80627" w:rsidR="004F1705" w:rsidRPr="004F1705" w:rsidRDefault="002F49E6" w:rsidP="002F49E6">
      <w:pPr>
        <w:spacing w:line="240" w:lineRule="auto"/>
        <w:rPr>
          <w:rFonts w:ascii="Times New Roman" w:hAnsi="Times New Roman" w:cs="Times New Roman"/>
          <w:sz w:val="24"/>
          <w:szCs w:val="24"/>
        </w:rPr>
      </w:pPr>
      <w:r>
        <w:rPr>
          <w:rFonts w:ascii="Times New Roman" w:hAnsi="Times New Roman" w:cs="Times New Roman"/>
          <w:sz w:val="24"/>
          <w:szCs w:val="24"/>
        </w:rPr>
        <w:t>The Michigan state police are testing Ford Motor’s Mustang Mach-E to be the official police vehicle for the Michigan state police. Ford is seeking to be a leader in the electric vehicle revolution and an endorsement by the Michigan state police in the use of a Ford manufactured electrical vehicle will be huge. This can assist in lucrative contracts and recurring revenue for Ford.</w:t>
      </w:r>
      <w:r w:rsidRPr="004F1705">
        <w:rPr>
          <w:rFonts w:ascii="Times New Roman" w:hAnsi="Times New Roman" w:cs="Times New Roman"/>
          <w:sz w:val="24"/>
          <w:szCs w:val="24"/>
        </w:rPr>
        <w:t xml:space="preserve"> </w:t>
      </w:r>
      <w:hyperlink r:id="rId8" w:history="1">
        <w:r w:rsidRPr="005A0D5A">
          <w:rPr>
            <w:rStyle w:val="Hyperlink"/>
            <w:rFonts w:ascii="Times New Roman" w:hAnsi="Times New Roman" w:cs="Times New Roman"/>
            <w:sz w:val="24"/>
            <w:szCs w:val="24"/>
          </w:rPr>
          <w:t>Source</w:t>
        </w:r>
      </w:hyperlink>
    </w:p>
    <w:p w14:paraId="798A636D" w14:textId="77777777" w:rsidR="00FB2773" w:rsidRDefault="00FB2773" w:rsidP="002F49E6">
      <w:pPr>
        <w:spacing w:line="240" w:lineRule="auto"/>
        <w:rPr>
          <w:rFonts w:ascii="Times New Roman" w:hAnsi="Times New Roman" w:cs="Times New Roman"/>
          <w:b/>
          <w:bCs/>
          <w:i/>
          <w:iCs/>
          <w:color w:val="000000"/>
          <w:sz w:val="24"/>
          <w:szCs w:val="24"/>
          <w:shd w:val="clear" w:color="auto" w:fill="FFFFFF"/>
        </w:rPr>
      </w:pPr>
    </w:p>
    <w:p w14:paraId="792A1699" w14:textId="0ED41731" w:rsidR="00774A48" w:rsidRPr="00BA11CE" w:rsidRDefault="00774A48" w:rsidP="002F49E6">
      <w:pPr>
        <w:spacing w:line="240" w:lineRule="auto"/>
        <w:rPr>
          <w:rFonts w:ascii="Times New Roman" w:hAnsi="Times New Roman" w:cs="Times New Roman"/>
          <w:b/>
          <w:bCs/>
          <w:i/>
          <w:iCs/>
          <w:color w:val="000000"/>
          <w:sz w:val="24"/>
          <w:szCs w:val="24"/>
          <w:shd w:val="clear" w:color="auto" w:fill="FFFFFF"/>
        </w:rPr>
      </w:pPr>
      <w:r w:rsidRPr="00BA11CE">
        <w:rPr>
          <w:rFonts w:ascii="Times New Roman" w:hAnsi="Times New Roman" w:cs="Times New Roman"/>
          <w:b/>
          <w:bCs/>
          <w:i/>
          <w:iCs/>
          <w:color w:val="000000"/>
          <w:sz w:val="24"/>
          <w:szCs w:val="24"/>
          <w:shd w:val="clear" w:color="auto" w:fill="FFFFFF"/>
        </w:rPr>
        <w:t>INDUSTRY NEWS:</w:t>
      </w:r>
    </w:p>
    <w:p w14:paraId="4E65A332" w14:textId="2B741D87" w:rsidR="00774A48" w:rsidRDefault="005A0D5A" w:rsidP="005A0D5A">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eBay is partnering with Jacques Slade to launch “Inside Drop” a program that rewards eBay’s sneakerhead community with some of the rarest shoes on the planet. The purpose behind this initiative is for eBay to reclaim its spot at the primary home of the secondary sneaker market. The benefits of this initiative are that: eBay has no seller fees if you sell a </w:t>
      </w:r>
      <w:r>
        <w:rPr>
          <w:rFonts w:ascii="Times New Roman" w:hAnsi="Times New Roman" w:cs="Times New Roman"/>
          <w:sz w:val="24"/>
          <w:szCs w:val="24"/>
        </w:rPr>
        <w:lastRenderedPageBreak/>
        <w:t xml:space="preserve">sneaker over $100 and users who sell sneakers have a chance to win a pair of authentic hard to find sneakers. </w:t>
      </w:r>
      <w:hyperlink r:id="rId9" w:history="1">
        <w:r w:rsidRPr="005A0D5A">
          <w:rPr>
            <w:rStyle w:val="Hyperlink"/>
            <w:rFonts w:ascii="Times New Roman" w:hAnsi="Times New Roman" w:cs="Times New Roman"/>
            <w:sz w:val="24"/>
            <w:szCs w:val="24"/>
          </w:rPr>
          <w:t>Source</w:t>
        </w:r>
      </w:hyperlink>
    </w:p>
    <w:p w14:paraId="209D962B" w14:textId="7A9001A6" w:rsidR="005A0D5A" w:rsidRPr="005A0D5A" w:rsidRDefault="00043C1D" w:rsidP="005A0D5A">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American car manufacturing stocks are trading lower today due to reports suggesting that the National Highway Traffic Safety Administration has opened a probe to investigate Takata air bag inflators that are in about 30 million vehicles. These air bag inflators have been classified as potentially dangerous. The reason behind the potential danger lies in the fact that there have been inflator explosions tied to the Takata air bag inflator. </w:t>
      </w:r>
      <w:hyperlink r:id="rId10" w:history="1">
        <w:r w:rsidRPr="00043C1D">
          <w:rPr>
            <w:rStyle w:val="Hyperlink"/>
            <w:rFonts w:ascii="Times New Roman" w:hAnsi="Times New Roman" w:cs="Times New Roman"/>
            <w:sz w:val="24"/>
            <w:szCs w:val="24"/>
          </w:rPr>
          <w:t>Source</w:t>
        </w:r>
      </w:hyperlink>
    </w:p>
    <w:p>
      <w:r>
        <w:br w:type="page"/>
      </w:r>
    </w:p>
    <w:sectPr w:rsidR="005A0D5A" w:rsidRPr="005A0D5A">
      <w:pgSz w:w="12240" w:h="15840"/>
      <w:pgMar w:top="1440" w:right="1440" w:bottom="1440" w:left="1440" w:header="720" w:footer="720" w:gutter="0"/>
      <w:cols w:space="720"/>
      <w:docGrid w:linePitch="360"/>
    </w:sectPr>
    <w:p w14:paraId="5EB174DE" w14:textId="48D50750" w:rsidR="006732EC" w:rsidRPr="00BA11CE" w:rsidRDefault="00325B26">
      <w:pPr>
        <w:rPr>
          <w:rFonts w:ascii="Times New Roman" w:hAnsi="Times New Roman" w:cs="Times New Roman"/>
          <w:sz w:val="24"/>
          <w:szCs w:val="24"/>
        </w:rPr>
      </w:pPr>
      <w:r>
        <w:rPr>
          <w:rFonts w:ascii="Times New Roman" w:hAnsi="Times New Roman" w:cs="Times New Roman"/>
          <w:sz w:val="24"/>
          <w:szCs w:val="24"/>
        </w:rPr>
        <w:t>Matthew Morrison</w:t>
      </w:r>
    </w:p>
    <w:p w14:paraId="4C2D4C3E" w14:textId="76D66B2D" w:rsidR="00774A48" w:rsidRDefault="00325B26">
      <w:pPr>
        <w:rPr>
          <w:rFonts w:ascii="Times New Roman" w:hAnsi="Times New Roman" w:cs="Times New Roman"/>
          <w:sz w:val="24"/>
          <w:szCs w:val="24"/>
        </w:rPr>
      </w:pPr>
      <w:r>
        <w:rPr>
          <w:rFonts w:ascii="Times New Roman" w:hAnsi="Times New Roman" w:cs="Times New Roman"/>
          <w:sz w:val="24"/>
          <w:szCs w:val="24"/>
        </w:rPr>
        <w:t xml:space="preserve">22 </w:t>
      </w:r>
      <w:proofErr w:type="gramStart"/>
      <w:r>
        <w:rPr>
          <w:rFonts w:ascii="Times New Roman" w:hAnsi="Times New Roman" w:cs="Times New Roman"/>
          <w:sz w:val="24"/>
          <w:szCs w:val="24"/>
        </w:rPr>
        <w:t>September</w:t>
      </w:r>
      <w:r w:rsidR="008A75C5">
        <w:rPr>
          <w:rFonts w:ascii="Times New Roman" w:hAnsi="Times New Roman" w:cs="Times New Roman"/>
          <w:sz w:val="24"/>
          <w:szCs w:val="24"/>
        </w:rPr>
        <w:t>,</w:t>
      </w:r>
      <w:proofErr w:type="gramEnd"/>
      <w:r>
        <w:rPr>
          <w:rFonts w:ascii="Times New Roman" w:hAnsi="Times New Roman" w:cs="Times New Roman"/>
          <w:sz w:val="24"/>
          <w:szCs w:val="24"/>
        </w:rPr>
        <w:t xml:space="preserve"> 2021</w:t>
      </w:r>
    </w:p>
    <w:p w14:paraId="249837EE" w14:textId="08B8681C" w:rsidR="00BA11CE" w:rsidRPr="00BA11CE" w:rsidRDefault="00325B26">
      <w:pPr>
        <w:rPr>
          <w:rFonts w:ascii="Times New Roman" w:hAnsi="Times New Roman" w:cs="Times New Roman"/>
          <w:sz w:val="24"/>
          <w:szCs w:val="24"/>
        </w:rPr>
      </w:pPr>
      <w:r>
        <w:rPr>
          <w:rFonts w:ascii="Times New Roman" w:hAnsi="Times New Roman" w:cs="Times New Roman"/>
          <w:i/>
          <w:iCs/>
          <w:sz w:val="24"/>
          <w:szCs w:val="24"/>
        </w:rPr>
        <w:t>Fixed Income</w:t>
      </w:r>
      <w:r w:rsidR="00BA11CE">
        <w:rPr>
          <w:rFonts w:ascii="Times New Roman" w:hAnsi="Times New Roman" w:cs="Times New Roman"/>
          <w:sz w:val="24"/>
          <w:szCs w:val="24"/>
        </w:rPr>
        <w:t xml:space="preserve">: Around the World </w:t>
      </w:r>
    </w:p>
    <w:p w14:paraId="19ACD2E7" w14:textId="1623A9C8" w:rsidR="00774A48" w:rsidRPr="00BA11CE" w:rsidRDefault="00774A48">
      <w:pPr>
        <w:rPr>
          <w:rFonts w:ascii="Times New Roman" w:hAnsi="Times New Roman" w:cs="Times New Roman"/>
          <w:sz w:val="24"/>
          <w:szCs w:val="24"/>
        </w:rPr>
      </w:pPr>
    </w:p>
    <w:p w14:paraId="13901168" w14:textId="77777777" w:rsidR="00774A48" w:rsidRPr="00774A48" w:rsidRDefault="00774A48" w:rsidP="00774A48">
      <w:pPr>
        <w:spacing w:line="240" w:lineRule="auto"/>
        <w:rPr>
          <w:rFonts w:ascii="Times New Roman" w:eastAsia="Times New Roman" w:hAnsi="Times New Roman" w:cs="Times New Roman"/>
          <w:sz w:val="24"/>
          <w:szCs w:val="24"/>
        </w:rPr>
      </w:pPr>
      <w:r w:rsidRPr="00774A48">
        <w:rPr>
          <w:rFonts w:ascii="Times New Roman" w:eastAsia="Times New Roman" w:hAnsi="Times New Roman" w:cs="Times New Roman"/>
          <w:b/>
          <w:bCs/>
          <w:i/>
          <w:iCs/>
          <w:color w:val="000000"/>
          <w:sz w:val="24"/>
          <w:szCs w:val="24"/>
          <w:shd w:val="clear" w:color="auto" w:fill="FFFFFF"/>
        </w:rPr>
        <w:t>PRICE MOVEMENTS:</w:t>
      </w:r>
    </w:p>
    <w:tbl>
      <w:tblPr>
        <w:tblW w:w="0" w:type="auto"/>
        <w:tblCellMar>
          <w:top w:w="15" w:type="dxa"/>
          <w:left w:w="15" w:type="dxa"/>
          <w:bottom w:w="15" w:type="dxa"/>
          <w:right w:w="15" w:type="dxa"/>
        </w:tblCellMar>
        <w:tblLook w:val="04A0" w:firstRow="1" w:lastRow="0" w:firstColumn="1" w:lastColumn="0" w:noHBand="0" w:noVBand="1"/>
      </w:tblPr>
      <w:tblGrid>
        <w:gridCol w:w="880"/>
        <w:gridCol w:w="2174"/>
        <w:gridCol w:w="1524"/>
      </w:tblGrid>
      <w:tr w:rsidR="00774A48" w:rsidRPr="00774A48" w14:paraId="3EF00DFD" w14:textId="77777777" w:rsidTr="00774A48">
        <w:trPr>
          <w:trHeight w:val="124"/>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8F88924" w14:textId="77777777"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Ticker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B1F310" w14:textId="77777777"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Closing Price 11/17</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C65D23" w14:textId="77777777"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Δ from 11/10</w:t>
            </w:r>
          </w:p>
        </w:tc>
      </w:tr>
      <w:tr w:rsidR="00774A48" w:rsidRPr="00774A48" w14:paraId="293E7772"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556992" w14:textId="48579857" w:rsidR="00774A48" w:rsidRPr="00774A48" w:rsidRDefault="006035E0" w:rsidP="006035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ANGL</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9BFC487" w14:textId="2594D6F5"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681680">
              <w:rPr>
                <w:rFonts w:ascii="Times New Roman" w:eastAsia="Times New Roman" w:hAnsi="Times New Roman" w:cs="Times New Roman"/>
                <w:color w:val="000000"/>
                <w:sz w:val="24"/>
                <w:szCs w:val="24"/>
                <w:shd w:val="clear" w:color="auto" w:fill="FFFFFF"/>
              </w:rPr>
              <w:t>33.24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CE35B9E" w14:textId="1C00BB45"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B050"/>
                <w:sz w:val="24"/>
                <w:szCs w:val="24"/>
              </w:rPr>
              <w:t xml:space="preserve">Up </w:t>
            </w:r>
            <w:r w:rsidR="00C724FC">
              <w:rPr>
                <w:rFonts w:ascii="Times New Roman" w:eastAsia="Times New Roman" w:hAnsi="Times New Roman" w:cs="Times New Roman"/>
                <w:color w:val="00B050"/>
                <w:sz w:val="24"/>
                <w:szCs w:val="24"/>
              </w:rPr>
              <w:t>.03</w:t>
            </w:r>
            <w:r w:rsidRPr="00774A48">
              <w:rPr>
                <w:rFonts w:ascii="Times New Roman" w:eastAsia="Times New Roman" w:hAnsi="Times New Roman" w:cs="Times New Roman"/>
                <w:color w:val="00B050"/>
                <w:sz w:val="24"/>
                <w:szCs w:val="24"/>
              </w:rPr>
              <w:t>%</w:t>
            </w:r>
          </w:p>
        </w:tc>
      </w:tr>
      <w:tr w:rsidR="00774A48" w:rsidRPr="00774A48" w14:paraId="74C5BCD7"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C7908FC" w14:textId="664A9766" w:rsidR="00774A48" w:rsidRPr="00774A48" w:rsidRDefault="00893A3C"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SRLN</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A5A8AB5" w14:textId="472F2FA9"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681680">
              <w:rPr>
                <w:rFonts w:ascii="Times New Roman" w:eastAsia="Times New Roman" w:hAnsi="Times New Roman" w:cs="Times New Roman"/>
                <w:color w:val="000000"/>
                <w:sz w:val="24"/>
                <w:szCs w:val="24"/>
                <w:shd w:val="clear" w:color="auto" w:fill="FFFFFF"/>
              </w:rPr>
              <w:t>45.94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880F74" w14:textId="57737943" w:rsidR="00774A48" w:rsidRPr="00774A48" w:rsidRDefault="00C724FC"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B050"/>
                <w:sz w:val="24"/>
                <w:szCs w:val="24"/>
              </w:rPr>
              <w:t xml:space="preserve">Up </w:t>
            </w:r>
            <w:r>
              <w:rPr>
                <w:rFonts w:ascii="Times New Roman" w:eastAsia="Times New Roman" w:hAnsi="Times New Roman" w:cs="Times New Roman"/>
                <w:color w:val="00B050"/>
                <w:sz w:val="24"/>
                <w:szCs w:val="24"/>
              </w:rPr>
              <w:t>.08</w:t>
            </w:r>
            <w:r w:rsidRPr="00774A48">
              <w:rPr>
                <w:rFonts w:ascii="Times New Roman" w:eastAsia="Times New Roman" w:hAnsi="Times New Roman" w:cs="Times New Roman"/>
                <w:color w:val="00B050"/>
                <w:sz w:val="24"/>
                <w:szCs w:val="24"/>
              </w:rPr>
              <w:t>%</w:t>
            </w:r>
          </w:p>
        </w:tc>
      </w:tr>
      <w:tr w:rsidR="00774A48" w:rsidRPr="00774A48" w14:paraId="1C8133C6"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0EA6CEE" w14:textId="2720FF72" w:rsidR="00774A48" w:rsidRPr="00774A48" w:rsidRDefault="00893A3C"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STIP</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C61C4CC" w14:textId="76966B40" w:rsidR="00774A48" w:rsidRPr="00774A48" w:rsidRDefault="00774A48"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681680">
              <w:rPr>
                <w:rFonts w:ascii="Times New Roman" w:eastAsia="Times New Roman" w:hAnsi="Times New Roman" w:cs="Times New Roman"/>
                <w:color w:val="000000"/>
                <w:sz w:val="24"/>
                <w:szCs w:val="24"/>
                <w:shd w:val="clear" w:color="auto" w:fill="FFFFFF"/>
              </w:rPr>
              <w:t>105.68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DC793E2" w14:textId="23C95D5F" w:rsidR="00774A48" w:rsidRPr="00774A48" w:rsidRDefault="00C724FC" w:rsidP="00774A48">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FF0000"/>
                <w:sz w:val="24"/>
                <w:szCs w:val="24"/>
              </w:rPr>
              <w:t xml:space="preserve">Down </w:t>
            </w:r>
            <w:r>
              <w:rPr>
                <w:rFonts w:ascii="Times New Roman" w:eastAsia="Times New Roman" w:hAnsi="Times New Roman" w:cs="Times New Roman"/>
                <w:color w:val="FF0000"/>
                <w:sz w:val="24"/>
                <w:szCs w:val="24"/>
              </w:rPr>
              <w:t>.18</w:t>
            </w:r>
            <w:r w:rsidRPr="00774A48">
              <w:rPr>
                <w:rFonts w:ascii="Times New Roman" w:eastAsia="Times New Roman" w:hAnsi="Times New Roman" w:cs="Times New Roman"/>
                <w:color w:val="FF0000"/>
                <w:sz w:val="24"/>
                <w:szCs w:val="24"/>
              </w:rPr>
              <w:t>%</w:t>
            </w:r>
          </w:p>
        </w:tc>
      </w:tr>
      <w:tr w:rsidR="00774A48" w:rsidRPr="00774A48" w14:paraId="7DC7B93B" w14:textId="77777777" w:rsidTr="00774A48">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0AEBB5" w14:textId="638D77FE" w:rsidR="00893A3C" w:rsidRDefault="00893A3C" w:rsidP="00D517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MBB</w:t>
            </w:r>
            <w:r w:rsidR="00681680">
              <w:rPr>
                <w:rFonts w:ascii="Times New Roman" w:eastAsia="Times New Roman" w:hAnsi="Times New Roman" w:cs="Times New Roman"/>
                <w:sz w:val="24"/>
                <w:szCs w:val="24"/>
              </w:rPr>
              <w:t xml:space="preserve">  </w:t>
            </w:r>
          </w:p>
          <w:p w14:paraId="2A551790" w14:textId="77777777" w:rsidR="00917596" w:rsidRDefault="00917596" w:rsidP="00774A48">
            <w:pPr>
              <w:spacing w:after="0" w:line="240" w:lineRule="auto"/>
              <w:jc w:val="center"/>
              <w:rPr>
                <w:rFonts w:ascii="Times New Roman" w:eastAsia="Times New Roman" w:hAnsi="Times New Roman" w:cs="Times New Roman"/>
                <w:sz w:val="24"/>
                <w:szCs w:val="24"/>
              </w:rPr>
            </w:pPr>
          </w:p>
          <w:p w14:paraId="15CD7A6D" w14:textId="77777777" w:rsidR="00917596" w:rsidRDefault="00917596"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EAGG</w:t>
            </w:r>
          </w:p>
          <w:p w14:paraId="1B2ABBA5" w14:textId="77777777" w:rsidR="00681680" w:rsidRDefault="00681680" w:rsidP="00774A48">
            <w:pPr>
              <w:spacing w:after="0" w:line="240" w:lineRule="auto"/>
              <w:jc w:val="center"/>
              <w:rPr>
                <w:rFonts w:ascii="Times New Roman" w:eastAsia="Times New Roman" w:hAnsi="Times New Roman" w:cs="Times New Roman"/>
                <w:sz w:val="24"/>
                <w:szCs w:val="24"/>
              </w:rPr>
            </w:pPr>
          </w:p>
          <w:p w14:paraId="23ABF159" w14:textId="7C53D84D" w:rsidR="00681680" w:rsidRPr="00774A48" w:rsidRDefault="00681680"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BND</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A4312D1" w14:textId="64974D49" w:rsidR="00681680" w:rsidRDefault="00774A48" w:rsidP="00D517E1">
            <w:pPr>
              <w:spacing w:after="0" w:line="240" w:lineRule="auto"/>
              <w:jc w:val="center"/>
              <w:rPr>
                <w:rFonts w:ascii="Times New Roman" w:eastAsia="Times New Roman" w:hAnsi="Times New Roman" w:cs="Times New Roman"/>
                <w:color w:val="000000"/>
                <w:sz w:val="24"/>
                <w:szCs w:val="24"/>
                <w:shd w:val="clear" w:color="auto" w:fill="FFFFFF"/>
              </w:rPr>
            </w:pPr>
            <w:r w:rsidRPr="00774A48">
              <w:rPr>
                <w:rFonts w:ascii="Times New Roman" w:eastAsia="Times New Roman" w:hAnsi="Times New Roman" w:cs="Times New Roman"/>
                <w:color w:val="000000"/>
                <w:sz w:val="24"/>
                <w:szCs w:val="24"/>
                <w:shd w:val="clear" w:color="auto" w:fill="FFFFFF"/>
              </w:rPr>
              <w:t>$</w:t>
            </w:r>
            <w:r w:rsidR="00681680">
              <w:rPr>
                <w:rFonts w:ascii="Times New Roman" w:eastAsia="Times New Roman" w:hAnsi="Times New Roman" w:cs="Times New Roman"/>
                <w:color w:val="000000"/>
                <w:sz w:val="24"/>
                <w:szCs w:val="24"/>
                <w:shd w:val="clear" w:color="auto" w:fill="FFFFFF"/>
              </w:rPr>
              <w:t>108.57</w:t>
            </w:r>
          </w:p>
          <w:p w14:paraId="5DF1BF2D" w14:textId="77777777" w:rsidR="00681680" w:rsidRDefault="00681680" w:rsidP="00774A48">
            <w:pPr>
              <w:spacing w:after="0" w:line="240" w:lineRule="auto"/>
              <w:jc w:val="center"/>
              <w:rPr>
                <w:rFonts w:ascii="Times New Roman" w:eastAsia="Times New Roman" w:hAnsi="Times New Roman" w:cs="Times New Roman"/>
                <w:color w:val="000000"/>
                <w:sz w:val="24"/>
                <w:szCs w:val="24"/>
                <w:shd w:val="clear" w:color="auto" w:fill="FFFFFF"/>
              </w:rPr>
            </w:pPr>
          </w:p>
          <w:p w14:paraId="69EB265E" w14:textId="77777777" w:rsidR="00681680" w:rsidRDefault="00681680" w:rsidP="00681680">
            <w:pPr>
              <w:spacing w:after="0" w:line="24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$55.77</w:t>
            </w:r>
          </w:p>
          <w:p w14:paraId="451F3A93" w14:textId="77777777" w:rsidR="00681680" w:rsidRDefault="00681680" w:rsidP="00681680">
            <w:pPr>
              <w:spacing w:after="0" w:line="240" w:lineRule="auto"/>
              <w:jc w:val="center"/>
              <w:rPr>
                <w:rFonts w:ascii="Times New Roman" w:eastAsia="Times New Roman" w:hAnsi="Times New Roman" w:cs="Times New Roman"/>
                <w:color w:val="000000"/>
                <w:sz w:val="24"/>
                <w:szCs w:val="24"/>
                <w:shd w:val="clear" w:color="auto" w:fill="FFFFFF"/>
              </w:rPr>
            </w:pPr>
          </w:p>
          <w:p w14:paraId="1656A293" w14:textId="22800D07" w:rsidR="00681680" w:rsidRPr="00774A48" w:rsidRDefault="00681680" w:rsidP="00681680">
            <w:pPr>
              <w:spacing w:after="0" w:line="24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$86.48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6EC2496" w14:textId="6AD49AB1" w:rsidR="00681680" w:rsidRDefault="00774A48" w:rsidP="00D517E1">
            <w:pPr>
              <w:spacing w:after="0" w:line="240" w:lineRule="auto"/>
              <w:jc w:val="center"/>
              <w:rPr>
                <w:rFonts w:ascii="Times New Roman" w:eastAsia="Times New Roman" w:hAnsi="Times New Roman" w:cs="Times New Roman"/>
                <w:color w:val="FF0000"/>
                <w:sz w:val="24"/>
                <w:szCs w:val="24"/>
              </w:rPr>
            </w:pPr>
            <w:r w:rsidRPr="00774A48">
              <w:rPr>
                <w:rFonts w:ascii="Times New Roman" w:eastAsia="Times New Roman" w:hAnsi="Times New Roman" w:cs="Times New Roman"/>
                <w:color w:val="FF0000"/>
                <w:sz w:val="24"/>
                <w:szCs w:val="24"/>
              </w:rPr>
              <w:t xml:space="preserve">Down </w:t>
            </w:r>
            <w:r w:rsidR="00234F41">
              <w:rPr>
                <w:rFonts w:ascii="Times New Roman" w:eastAsia="Times New Roman" w:hAnsi="Times New Roman" w:cs="Times New Roman"/>
                <w:color w:val="FF0000"/>
                <w:sz w:val="24"/>
                <w:szCs w:val="24"/>
              </w:rPr>
              <w:t>.1</w:t>
            </w:r>
            <w:r w:rsidRPr="00774A48">
              <w:rPr>
                <w:rFonts w:ascii="Times New Roman" w:eastAsia="Times New Roman" w:hAnsi="Times New Roman" w:cs="Times New Roman"/>
                <w:color w:val="FF0000"/>
                <w:sz w:val="24"/>
                <w:szCs w:val="24"/>
              </w:rPr>
              <w:t>%</w:t>
            </w:r>
          </w:p>
          <w:p w14:paraId="1996BD35" w14:textId="77777777" w:rsidR="00681680" w:rsidRDefault="00681680" w:rsidP="00774A48">
            <w:pPr>
              <w:spacing w:after="0" w:line="240" w:lineRule="auto"/>
              <w:jc w:val="center"/>
              <w:rPr>
                <w:rFonts w:ascii="Times New Roman" w:eastAsia="Times New Roman" w:hAnsi="Times New Roman" w:cs="Times New Roman"/>
                <w:color w:val="FF0000"/>
                <w:sz w:val="24"/>
                <w:szCs w:val="24"/>
              </w:rPr>
            </w:pPr>
          </w:p>
          <w:p w14:paraId="6587D4BE" w14:textId="2B76BCB0" w:rsidR="00681680" w:rsidRDefault="00681680" w:rsidP="00774A48">
            <w:pP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Down .19%</w:t>
            </w:r>
          </w:p>
          <w:p w14:paraId="48F8D1C4" w14:textId="77777777" w:rsidR="00681680" w:rsidRDefault="00681680" w:rsidP="00774A48">
            <w:pPr>
              <w:spacing w:after="0" w:line="240" w:lineRule="auto"/>
              <w:jc w:val="center"/>
              <w:rPr>
                <w:rFonts w:ascii="Times New Roman" w:eastAsia="Times New Roman" w:hAnsi="Times New Roman" w:cs="Times New Roman"/>
                <w:color w:val="FF0000"/>
                <w:sz w:val="24"/>
                <w:szCs w:val="24"/>
              </w:rPr>
            </w:pPr>
          </w:p>
          <w:p w14:paraId="14A7A092" w14:textId="58E72517" w:rsidR="00681680" w:rsidRPr="00774A48" w:rsidRDefault="00681680" w:rsidP="00774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Down .15%</w:t>
            </w:r>
          </w:p>
        </w:tc>
      </w:tr>
      <w:tr w:rsidR="00774A48" w:rsidRPr="00BA11CE" w14:paraId="6C5E148B" w14:textId="77777777" w:rsidTr="00774A48">
        <w:trPr>
          <w:gridAfter w:val="2"/>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1A157A" w14:textId="212EAC99" w:rsidR="00774A48" w:rsidRPr="00681680" w:rsidRDefault="00774A48" w:rsidP="00681680">
            <w:pPr>
              <w:spacing w:after="0" w:line="240" w:lineRule="auto"/>
              <w:rPr>
                <w:rFonts w:ascii="Times New Roman" w:eastAsia="Times New Roman" w:hAnsi="Times New Roman" w:cs="Times New Roman"/>
                <w:i/>
                <w:iCs/>
                <w:color w:val="000000"/>
                <w:sz w:val="24"/>
                <w:szCs w:val="24"/>
                <w:shd w:val="clear" w:color="auto" w:fill="FFFFFF"/>
              </w:rPr>
            </w:pPr>
          </w:p>
        </w:tc>
      </w:tr>
      <w:tr w:rsidR="00774A48" w:rsidRPr="00BA11CE" w14:paraId="5B17CA88" w14:textId="77777777" w:rsidTr="00774A48">
        <w:trPr>
          <w:gridAfter w:val="2"/>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0265F04" w14:textId="64EE7BF5" w:rsidR="00774A48" w:rsidRPr="00BA11CE" w:rsidRDefault="00681680" w:rsidP="00681680">
            <w:pPr>
              <w:spacing w:after="0" w:line="240" w:lineRule="auto"/>
              <w:rPr>
                <w:rFonts w:ascii="Times New Roman" w:eastAsia="Times New Roman" w:hAnsi="Times New Roman" w:cs="Times New Roman"/>
                <w:i/>
                <w:iCs/>
                <w:color w:val="000000"/>
                <w:sz w:val="24"/>
                <w:szCs w:val="24"/>
                <w:shd w:val="clear" w:color="auto" w:fill="FFFFFF"/>
              </w:rPr>
            </w:pPr>
            <w:r>
              <w:rPr>
                <w:rFonts w:ascii="Times New Roman" w:eastAsia="Times New Roman" w:hAnsi="Times New Roman" w:cs="Times New Roman"/>
                <w:i/>
                <w:iCs/>
                <w:color w:val="000000"/>
                <w:sz w:val="24"/>
                <w:szCs w:val="24"/>
                <w:shd w:val="clear" w:color="auto" w:fill="FFFFFF"/>
              </w:rPr>
              <w:t xml:space="preserve"> </w:t>
            </w:r>
          </w:p>
        </w:tc>
      </w:tr>
    </w:tbl>
    <w:p w14:paraId="1CE55F37" w14:textId="26828B63" w:rsidR="00774A48" w:rsidRPr="00BA11CE" w:rsidRDefault="00774A48">
      <w:pPr>
        <w:rPr>
          <w:rFonts w:ascii="Times New Roman" w:hAnsi="Times New Roman" w:cs="Times New Roman"/>
          <w:b/>
          <w:bCs/>
          <w:color w:val="FF0000"/>
          <w:sz w:val="24"/>
          <w:szCs w:val="24"/>
          <w:shd w:val="clear" w:color="auto" w:fill="FFFFFF"/>
        </w:rPr>
      </w:pPr>
    </w:p>
    <w:p w14:paraId="4D154861" w14:textId="77777777" w:rsidR="00FB2773" w:rsidRPr="00BA11CE" w:rsidRDefault="00FB2773" w:rsidP="00FB2773">
      <w:pPr>
        <w:pStyle w:val="NormalWeb"/>
        <w:spacing w:before="0" w:beforeAutospacing="0" w:after="160" w:afterAutospacing="0"/>
      </w:pPr>
      <w:r w:rsidRPr="00BA11CE">
        <w:rPr>
          <w:b/>
          <w:bCs/>
          <w:i/>
          <w:iCs/>
          <w:color w:val="000000"/>
        </w:rPr>
        <w:t>INDIVIDUAL HOLDINGS:</w:t>
      </w:r>
    </w:p>
    <w:p w14:paraId="47AE68F2" w14:textId="7FA7F273" w:rsidR="005F45E3" w:rsidRPr="005F45E3" w:rsidRDefault="00D517E1" w:rsidP="005F45E3">
      <w:pPr>
        <w:pStyle w:val="ListParagraph"/>
        <w:numPr>
          <w:ilvl w:val="0"/>
          <w:numId w:val="1"/>
        </w:numPr>
        <w:spacing w:after="120" w:line="240" w:lineRule="atLeast"/>
        <w:textAlignment w:val="baseline"/>
        <w:outlineLvl w:val="0"/>
        <w:rPr>
          <w:rFonts w:ascii="Times New Roman" w:eastAsia="Times New Roman" w:hAnsi="Times New Roman" w:cs="Times New Roman"/>
          <w:b/>
          <w:bCs/>
          <w:kern w:val="36"/>
          <w:sz w:val="24"/>
          <w:szCs w:val="24"/>
        </w:rPr>
      </w:pPr>
      <w:r w:rsidRPr="00D517E1">
        <w:rPr>
          <w:rFonts w:ascii="Times New Roman" w:hAnsi="Times New Roman" w:cs="Times New Roman"/>
          <w:b/>
          <w:bCs/>
          <w:i/>
          <w:iCs/>
          <w:sz w:val="24"/>
          <w:szCs w:val="24"/>
        </w:rPr>
        <w:t>BND</w:t>
      </w:r>
      <w:r>
        <w:rPr>
          <w:rFonts w:ascii="Times New Roman" w:hAnsi="Times New Roman" w:cs="Times New Roman"/>
          <w:i/>
          <w:iCs/>
          <w:sz w:val="24"/>
          <w:szCs w:val="24"/>
        </w:rPr>
        <w:t xml:space="preserve">: </w:t>
      </w:r>
      <w:r w:rsidR="005431DD">
        <w:rPr>
          <w:rFonts w:ascii="Times New Roman" w:hAnsi="Times New Roman" w:cs="Times New Roman"/>
          <w:sz w:val="24"/>
          <w:szCs w:val="24"/>
        </w:rPr>
        <w:t>B</w:t>
      </w:r>
      <w:r w:rsidR="00987A75">
        <w:rPr>
          <w:rFonts w:ascii="Times New Roman" w:hAnsi="Times New Roman" w:cs="Times New Roman"/>
          <w:sz w:val="24"/>
          <w:szCs w:val="24"/>
        </w:rPr>
        <w:t>ond prices</w:t>
      </w:r>
      <w:r w:rsidR="005431DD">
        <w:rPr>
          <w:rFonts w:ascii="Times New Roman" w:hAnsi="Times New Roman" w:cs="Times New Roman"/>
          <w:sz w:val="24"/>
          <w:szCs w:val="24"/>
        </w:rPr>
        <w:t xml:space="preserve"> </w:t>
      </w:r>
      <w:r w:rsidR="008A75C5">
        <w:rPr>
          <w:rFonts w:ascii="Times New Roman" w:hAnsi="Times New Roman" w:cs="Times New Roman"/>
          <w:sz w:val="24"/>
          <w:szCs w:val="24"/>
        </w:rPr>
        <w:t xml:space="preserve">slightly </w:t>
      </w:r>
      <w:r w:rsidR="005431DD">
        <w:rPr>
          <w:rFonts w:ascii="Times New Roman" w:hAnsi="Times New Roman" w:cs="Times New Roman"/>
          <w:sz w:val="24"/>
          <w:szCs w:val="24"/>
        </w:rPr>
        <w:t>sliding</w:t>
      </w:r>
      <w:r w:rsidR="00987A75">
        <w:rPr>
          <w:rFonts w:ascii="Times New Roman" w:hAnsi="Times New Roman" w:cs="Times New Roman"/>
          <w:sz w:val="24"/>
          <w:szCs w:val="24"/>
        </w:rPr>
        <w:t xml:space="preserve"> can be attributed to uncertainty regrading what the FED’s next step</w:t>
      </w:r>
      <w:r w:rsidR="008A75C5">
        <w:rPr>
          <w:rFonts w:ascii="Times New Roman" w:hAnsi="Times New Roman" w:cs="Times New Roman"/>
          <w:sz w:val="24"/>
          <w:szCs w:val="24"/>
        </w:rPr>
        <w:t>s</w:t>
      </w:r>
      <w:r w:rsidR="00987A75">
        <w:rPr>
          <w:rFonts w:ascii="Times New Roman" w:hAnsi="Times New Roman" w:cs="Times New Roman"/>
          <w:sz w:val="24"/>
          <w:szCs w:val="24"/>
        </w:rPr>
        <w:t xml:space="preserve"> will be. </w:t>
      </w:r>
      <w:r w:rsidR="005F45E3" w:rsidRPr="008A75C5">
        <w:rPr>
          <w:rFonts w:ascii="Times New Roman" w:eastAsia="Times New Roman" w:hAnsi="Times New Roman" w:cs="Times New Roman"/>
          <w:kern w:val="36"/>
          <w:sz w:val="24"/>
          <w:szCs w:val="24"/>
        </w:rPr>
        <w:t>FED Two-Day meeting started this Tuesday and will end on Wednesday, topics expected to be brought up are Tapering, updated DOT Plot, and whether inflation will be transitory</w:t>
      </w:r>
      <w:r w:rsidR="005F45E3">
        <w:rPr>
          <w:rFonts w:ascii="Times New Roman" w:eastAsia="Times New Roman" w:hAnsi="Times New Roman" w:cs="Times New Roman"/>
          <w:kern w:val="36"/>
          <w:sz w:val="24"/>
          <w:szCs w:val="24"/>
        </w:rPr>
        <w:t>.</w:t>
      </w:r>
      <w:r w:rsidR="005F45E3">
        <w:rPr>
          <w:rFonts w:ascii="Times New Roman" w:eastAsia="Times New Roman" w:hAnsi="Times New Roman" w:cs="Times New Roman"/>
          <w:kern w:val="36"/>
          <w:sz w:val="24"/>
          <w:szCs w:val="24"/>
        </w:rPr>
        <w:t xml:space="preserve"> </w:t>
      </w:r>
      <w:r w:rsidR="00987A75" w:rsidRPr="005F45E3">
        <w:rPr>
          <w:rFonts w:ascii="Times New Roman" w:hAnsi="Times New Roman" w:cs="Times New Roman"/>
          <w:sz w:val="24"/>
          <w:szCs w:val="24"/>
        </w:rPr>
        <w:t>Treasury Yields</w:t>
      </w:r>
      <w:r w:rsidR="005431DD" w:rsidRPr="005F45E3">
        <w:rPr>
          <w:rFonts w:ascii="Times New Roman" w:hAnsi="Times New Roman" w:cs="Times New Roman"/>
          <w:sz w:val="24"/>
          <w:szCs w:val="24"/>
        </w:rPr>
        <w:t xml:space="preserve"> have continued to remain </w:t>
      </w:r>
      <w:r w:rsidRPr="005F45E3">
        <w:rPr>
          <w:rFonts w:ascii="Times New Roman" w:hAnsi="Times New Roman" w:cs="Times New Roman"/>
          <w:sz w:val="24"/>
          <w:szCs w:val="24"/>
        </w:rPr>
        <w:t xml:space="preserve">steady </w:t>
      </w:r>
      <w:r w:rsidR="005431DD" w:rsidRPr="005F45E3">
        <w:rPr>
          <w:rFonts w:ascii="Times New Roman" w:hAnsi="Times New Roman" w:cs="Times New Roman"/>
          <w:sz w:val="24"/>
          <w:szCs w:val="24"/>
        </w:rPr>
        <w:t>around 1.3%.</w:t>
      </w:r>
      <w:r w:rsidR="008A75C5" w:rsidRPr="005F45E3">
        <w:rPr>
          <w:rFonts w:ascii="Times New Roman" w:hAnsi="Times New Roman" w:cs="Times New Roman"/>
          <w:sz w:val="24"/>
          <w:szCs w:val="24"/>
        </w:rPr>
        <w:t xml:space="preserve"> </w:t>
      </w:r>
    </w:p>
    <w:p w14:paraId="690D211B" w14:textId="77777777" w:rsidR="005F45E3" w:rsidRPr="005F45E3" w:rsidRDefault="005F45E3" w:rsidP="005F45E3">
      <w:pPr>
        <w:pStyle w:val="ListParagraph"/>
        <w:spacing w:after="120" w:line="240" w:lineRule="atLeast"/>
        <w:textAlignment w:val="baseline"/>
        <w:outlineLvl w:val="0"/>
        <w:rPr>
          <w:rFonts w:ascii="Times New Roman" w:eastAsia="Times New Roman" w:hAnsi="Times New Roman" w:cs="Times New Roman"/>
          <w:b/>
          <w:bCs/>
          <w:kern w:val="36"/>
          <w:sz w:val="24"/>
          <w:szCs w:val="24"/>
        </w:rPr>
      </w:pPr>
    </w:p>
    <w:p w14:paraId="798A636D" w14:textId="1A97AC01" w:rsidR="00FB2773" w:rsidRPr="008A75C5" w:rsidRDefault="000A7F89" w:rsidP="008A75C5">
      <w:pPr>
        <w:pStyle w:val="ListParagraph"/>
        <w:numPr>
          <w:ilvl w:val="0"/>
          <w:numId w:val="1"/>
        </w:numPr>
        <w:rPr>
          <w:rFonts w:ascii="Times New Roman" w:hAnsi="Times New Roman" w:cs="Times New Roman"/>
          <w:sz w:val="24"/>
          <w:szCs w:val="24"/>
        </w:rPr>
      </w:pPr>
      <w:r w:rsidRPr="00987A75">
        <w:rPr>
          <w:rFonts w:ascii="Times New Roman" w:hAnsi="Times New Roman" w:cs="Times New Roman"/>
          <w:sz w:val="24"/>
          <w:szCs w:val="24"/>
        </w:rPr>
        <w:t>High-Yield debt continues to be the purveying method</w:t>
      </w:r>
      <w:r w:rsidR="005431DD">
        <w:rPr>
          <w:rFonts w:ascii="Times New Roman" w:hAnsi="Times New Roman" w:cs="Times New Roman"/>
          <w:sz w:val="24"/>
          <w:szCs w:val="24"/>
        </w:rPr>
        <w:t xml:space="preserve"> of debt</w:t>
      </w:r>
      <w:r w:rsidRPr="00987A75">
        <w:rPr>
          <w:rFonts w:ascii="Times New Roman" w:hAnsi="Times New Roman" w:cs="Times New Roman"/>
          <w:sz w:val="24"/>
          <w:szCs w:val="24"/>
        </w:rPr>
        <w:t>, as investment and treasury grade bonds</w:t>
      </w:r>
      <w:r w:rsidR="005431DD">
        <w:rPr>
          <w:rFonts w:ascii="Times New Roman" w:hAnsi="Times New Roman" w:cs="Times New Roman"/>
          <w:sz w:val="24"/>
          <w:szCs w:val="24"/>
        </w:rPr>
        <w:t xml:space="preserve"> stay relatively flat</w:t>
      </w:r>
      <w:r w:rsidRPr="00987A75">
        <w:rPr>
          <w:rFonts w:ascii="Times New Roman" w:hAnsi="Times New Roman" w:cs="Times New Roman"/>
          <w:sz w:val="24"/>
          <w:szCs w:val="24"/>
        </w:rPr>
        <w:t>.</w:t>
      </w:r>
    </w:p>
    <w:p w14:paraId="792A1699" w14:textId="75303BEA" w:rsidR="00774A48" w:rsidRDefault="00774A48">
      <w:pPr>
        <w:rPr>
          <w:rFonts w:ascii="Times New Roman" w:hAnsi="Times New Roman" w:cs="Times New Roman"/>
          <w:b/>
          <w:bCs/>
          <w:i/>
          <w:iCs/>
          <w:color w:val="000000"/>
          <w:sz w:val="24"/>
          <w:szCs w:val="24"/>
          <w:shd w:val="clear" w:color="auto" w:fill="FFFFFF"/>
        </w:rPr>
      </w:pPr>
      <w:r w:rsidRPr="00BA11CE">
        <w:rPr>
          <w:rFonts w:ascii="Times New Roman" w:hAnsi="Times New Roman" w:cs="Times New Roman"/>
          <w:b/>
          <w:bCs/>
          <w:i/>
          <w:iCs/>
          <w:color w:val="000000"/>
          <w:sz w:val="24"/>
          <w:szCs w:val="24"/>
          <w:shd w:val="clear" w:color="auto" w:fill="FFFFFF"/>
        </w:rPr>
        <w:t>INDUSTRY NEWS:</w:t>
      </w:r>
    </w:p>
    <w:p w14:paraId="2FB1028A" w14:textId="3F032605" w:rsidR="008A75C5" w:rsidRPr="008A75C5" w:rsidRDefault="008A75C5" w:rsidP="008A75C5">
      <w:pPr>
        <w:pStyle w:val="Heading1"/>
        <w:spacing w:before="0" w:beforeAutospacing="0" w:after="120" w:afterAutospacing="0" w:line="240" w:lineRule="atLeast"/>
        <w:textAlignment w:val="baseline"/>
        <w:rPr>
          <w:i/>
          <w:iCs/>
          <w:color w:val="333333"/>
          <w:sz w:val="24"/>
          <w:szCs w:val="24"/>
        </w:rPr>
      </w:pPr>
      <w:hyperlink r:id="rId5" w:history="1">
        <w:r w:rsidRPr="008A75C5">
          <w:rPr>
            <w:rStyle w:val="Hyperlink"/>
            <w:i/>
            <w:iCs/>
            <w:sz w:val="24"/>
            <w:szCs w:val="24"/>
          </w:rPr>
          <w:t xml:space="preserve">China Evergrande Fallout Hits </w:t>
        </w:r>
        <w:r w:rsidRPr="008A75C5">
          <w:rPr>
            <w:rStyle w:val="Hyperlink"/>
            <w:i/>
            <w:iCs/>
            <w:sz w:val="24"/>
            <w:szCs w:val="24"/>
          </w:rPr>
          <w:t>W</w:t>
        </w:r>
        <w:r w:rsidRPr="008A75C5">
          <w:rPr>
            <w:rStyle w:val="Hyperlink"/>
            <w:i/>
            <w:iCs/>
            <w:sz w:val="24"/>
            <w:szCs w:val="24"/>
          </w:rPr>
          <w:t>estern Bond Funds</w:t>
        </w:r>
      </w:hyperlink>
    </w:p>
    <w:p w14:paraId="689555E8" w14:textId="33A8A615" w:rsidR="00774A48" w:rsidRPr="008A75C5" w:rsidRDefault="00325B26" w:rsidP="00774A48">
      <w:pPr>
        <w:pStyle w:val="ListParagraph"/>
        <w:numPr>
          <w:ilvl w:val="0"/>
          <w:numId w:val="1"/>
        </w:numPr>
        <w:rPr>
          <w:rFonts w:ascii="Times New Roman" w:hAnsi="Times New Roman" w:cs="Times New Roman"/>
          <w:sz w:val="24"/>
          <w:szCs w:val="24"/>
        </w:rPr>
      </w:pPr>
      <w:r w:rsidRPr="008A75C5">
        <w:rPr>
          <w:rFonts w:ascii="Times New Roman" w:hAnsi="Times New Roman" w:cs="Times New Roman"/>
          <w:sz w:val="24"/>
          <w:szCs w:val="24"/>
        </w:rPr>
        <w:t xml:space="preserve">China Evergrande’s collapse comes as a result of </w:t>
      </w:r>
      <w:r w:rsidR="005431DD" w:rsidRPr="008A75C5">
        <w:rPr>
          <w:rFonts w:ascii="Times New Roman" w:hAnsi="Times New Roman" w:cs="Times New Roman"/>
          <w:sz w:val="24"/>
          <w:szCs w:val="24"/>
        </w:rPr>
        <w:t xml:space="preserve">China’s </w:t>
      </w:r>
      <w:r w:rsidRPr="008A75C5">
        <w:rPr>
          <w:rFonts w:ascii="Times New Roman" w:hAnsi="Times New Roman" w:cs="Times New Roman"/>
          <w:sz w:val="24"/>
          <w:szCs w:val="24"/>
        </w:rPr>
        <w:t>overheated housing market</w:t>
      </w:r>
      <w:r w:rsidR="005431DD" w:rsidRPr="008A75C5">
        <w:rPr>
          <w:rFonts w:ascii="Times New Roman" w:hAnsi="Times New Roman" w:cs="Times New Roman"/>
          <w:sz w:val="24"/>
          <w:szCs w:val="24"/>
        </w:rPr>
        <w:t xml:space="preserve"> and the </w:t>
      </w:r>
      <w:proofErr w:type="gramStart"/>
      <w:r w:rsidR="005431DD" w:rsidRPr="008A75C5">
        <w:rPr>
          <w:rFonts w:ascii="Times New Roman" w:hAnsi="Times New Roman" w:cs="Times New Roman"/>
          <w:sz w:val="24"/>
          <w:szCs w:val="24"/>
        </w:rPr>
        <w:t>companies</w:t>
      </w:r>
      <w:proofErr w:type="gramEnd"/>
      <w:r w:rsidR="005431DD" w:rsidRPr="008A75C5">
        <w:rPr>
          <w:rFonts w:ascii="Times New Roman" w:hAnsi="Times New Roman" w:cs="Times New Roman"/>
          <w:sz w:val="24"/>
          <w:szCs w:val="24"/>
        </w:rPr>
        <w:t xml:space="preserve"> massive overweight in debt</w:t>
      </w:r>
      <w:r w:rsidRPr="008A75C5">
        <w:rPr>
          <w:rFonts w:ascii="Times New Roman" w:hAnsi="Times New Roman" w:cs="Times New Roman"/>
          <w:sz w:val="24"/>
          <w:szCs w:val="24"/>
        </w:rPr>
        <w:t>. Aggressive borrowing and Beijing cracking down caused the massive fall in price as Beijing tries to stop debt-fueled speculation.</w:t>
      </w:r>
      <w:r w:rsidR="005431DD" w:rsidRPr="008A75C5">
        <w:rPr>
          <w:rFonts w:ascii="Times New Roman" w:hAnsi="Times New Roman" w:cs="Times New Roman"/>
          <w:sz w:val="24"/>
          <w:szCs w:val="24"/>
        </w:rPr>
        <w:t xml:space="preserve"> The potential default sent ripples across the globe, affecting both equities and bonds as the S&amp;P dropped 1.7% and the 10-Year dropping 5 basis points on Monday.</w:t>
      </w:r>
    </w:p>
    <w:p w14:paraId="484715FF" w14:textId="379EE2F8" w:rsidR="00917596" w:rsidRPr="008A75C5" w:rsidRDefault="00917596" w:rsidP="008A75C5">
      <w:pPr>
        <w:spacing w:after="120" w:line="240" w:lineRule="atLeast"/>
        <w:textAlignment w:val="baseline"/>
        <w:outlineLvl w:val="0"/>
        <w:rPr>
          <w:rFonts w:ascii="Times New Roman" w:eastAsia="Times New Roman" w:hAnsi="Times New Roman" w:cs="Times New Roman"/>
          <w:b/>
          <w:bCs/>
          <w:i/>
          <w:iCs/>
          <w:color w:val="333333"/>
          <w:kern w:val="36"/>
          <w:sz w:val="24"/>
          <w:szCs w:val="24"/>
        </w:rPr>
      </w:pPr>
      <w:r w:rsidRPr="008A75C5">
        <w:rPr>
          <w:rFonts w:ascii="Times New Roman" w:eastAsia="Times New Roman" w:hAnsi="Times New Roman" w:cs="Times New Roman"/>
          <w:b/>
          <w:bCs/>
          <w:i/>
          <w:iCs/>
          <w:color w:val="333333"/>
          <w:kern w:val="36"/>
          <w:sz w:val="24"/>
          <w:szCs w:val="24"/>
        </w:rPr>
        <w:fldChar w:fldCharType="begin"/>
      </w:r>
      <w:r w:rsidRPr="008A75C5">
        <w:rPr>
          <w:rFonts w:ascii="Times New Roman" w:eastAsia="Times New Roman" w:hAnsi="Times New Roman" w:cs="Times New Roman"/>
          <w:b/>
          <w:bCs/>
          <w:i/>
          <w:iCs/>
          <w:color w:val="333333"/>
          <w:kern w:val="36"/>
          <w:sz w:val="24"/>
          <w:szCs w:val="24"/>
        </w:rPr>
        <w:instrText xml:space="preserve"> HYPERLINK "https://www.wsj.com/articles/junk-debt-sales-soar-toward-record-year-11632043982" </w:instrText>
      </w:r>
      <w:r w:rsidRPr="008A75C5">
        <w:rPr>
          <w:rFonts w:ascii="Times New Roman" w:hAnsi="Times New Roman" w:cs="Times New Roman"/>
          <w:i/>
          <w:iCs/>
          <w:sz w:val="24"/>
          <w:szCs w:val="24"/>
        </w:rPr>
      </w:r>
      <w:r w:rsidRPr="008A75C5">
        <w:rPr>
          <w:rFonts w:ascii="Times New Roman" w:eastAsia="Times New Roman" w:hAnsi="Times New Roman" w:cs="Times New Roman"/>
          <w:b/>
          <w:bCs/>
          <w:i/>
          <w:iCs/>
          <w:color w:val="333333"/>
          <w:kern w:val="36"/>
          <w:sz w:val="24"/>
          <w:szCs w:val="24"/>
        </w:rPr>
        <w:fldChar w:fldCharType="separate"/>
      </w:r>
      <w:r w:rsidRPr="008A75C5">
        <w:rPr>
          <w:rStyle w:val="Hyperlink"/>
          <w:rFonts w:ascii="Times New Roman" w:eastAsia="Times New Roman" w:hAnsi="Times New Roman" w:cs="Times New Roman"/>
          <w:b/>
          <w:bCs/>
          <w:i/>
          <w:iCs/>
          <w:kern w:val="36"/>
          <w:sz w:val="24"/>
          <w:szCs w:val="24"/>
        </w:rPr>
        <w:t>Junk-Debt Sales Soar Toward Rec</w:t>
      </w:r>
      <w:r w:rsidRPr="008A75C5">
        <w:rPr>
          <w:rStyle w:val="Hyperlink"/>
          <w:rFonts w:ascii="Times New Roman" w:eastAsia="Times New Roman" w:hAnsi="Times New Roman" w:cs="Times New Roman"/>
          <w:b/>
          <w:bCs/>
          <w:i/>
          <w:iCs/>
          <w:kern w:val="36"/>
          <w:sz w:val="24"/>
          <w:szCs w:val="24"/>
        </w:rPr>
        <w:t>o</w:t>
      </w:r>
      <w:r w:rsidRPr="008A75C5">
        <w:rPr>
          <w:rStyle w:val="Hyperlink"/>
          <w:rFonts w:ascii="Times New Roman" w:eastAsia="Times New Roman" w:hAnsi="Times New Roman" w:cs="Times New Roman"/>
          <w:b/>
          <w:bCs/>
          <w:i/>
          <w:iCs/>
          <w:kern w:val="36"/>
          <w:sz w:val="24"/>
          <w:szCs w:val="24"/>
        </w:rPr>
        <w:t>rd Year</w:t>
      </w:r>
      <w:r w:rsidRPr="008A75C5">
        <w:rPr>
          <w:rFonts w:ascii="Times New Roman" w:eastAsia="Times New Roman" w:hAnsi="Times New Roman" w:cs="Times New Roman"/>
          <w:b/>
          <w:bCs/>
          <w:i/>
          <w:iCs/>
          <w:color w:val="333333"/>
          <w:kern w:val="36"/>
          <w:sz w:val="24"/>
          <w:szCs w:val="24"/>
        </w:rPr>
        <w:fldChar w:fldCharType="end"/>
      </w:r>
    </w:p>
    <w:p w14:paraId="7C631F68" w14:textId="01405D56" w:rsidR="008A75C5" w:rsidRPr="008A75C5" w:rsidRDefault="00917596" w:rsidP="008A75C5">
      <w:pPr>
        <w:pStyle w:val="ListParagraph"/>
        <w:numPr>
          <w:ilvl w:val="0"/>
          <w:numId w:val="1"/>
        </w:numPr>
        <w:spacing w:after="120" w:line="240" w:lineRule="auto"/>
        <w:textAlignment w:val="baseline"/>
        <w:outlineLvl w:val="0"/>
        <w:rPr>
          <w:rFonts w:ascii="Times New Roman" w:eastAsia="Times New Roman" w:hAnsi="Times New Roman" w:cs="Times New Roman"/>
          <w:b/>
          <w:bCs/>
          <w:kern w:val="36"/>
          <w:sz w:val="24"/>
          <w:szCs w:val="24"/>
        </w:rPr>
      </w:pPr>
      <w:r w:rsidRPr="008A75C5">
        <w:rPr>
          <w:rFonts w:ascii="Times New Roman" w:eastAsia="Times New Roman" w:hAnsi="Times New Roman" w:cs="Times New Roman"/>
          <w:kern w:val="36"/>
          <w:sz w:val="24"/>
          <w:szCs w:val="24"/>
        </w:rPr>
        <w:lastRenderedPageBreak/>
        <w:t xml:space="preserve">The continued growth for high-yield speculative grade debt is having its best year yet, and it’s continuing to grow. So far, over $786 billion worth of junk-rated bonds </w:t>
      </w:r>
      <w:r w:rsidR="00832987" w:rsidRPr="008A75C5">
        <w:rPr>
          <w:rFonts w:ascii="Times New Roman" w:eastAsia="Times New Roman" w:hAnsi="Times New Roman" w:cs="Times New Roman"/>
          <w:kern w:val="36"/>
          <w:sz w:val="24"/>
          <w:szCs w:val="24"/>
        </w:rPr>
        <w:t xml:space="preserve">and loans </w:t>
      </w:r>
      <w:r w:rsidRPr="008A75C5">
        <w:rPr>
          <w:rFonts w:ascii="Times New Roman" w:eastAsia="Times New Roman" w:hAnsi="Times New Roman" w:cs="Times New Roman"/>
          <w:kern w:val="36"/>
          <w:sz w:val="24"/>
          <w:szCs w:val="24"/>
        </w:rPr>
        <w:t xml:space="preserve">have been sold in 2021 alone, with a total $3 trillion market size. </w:t>
      </w:r>
      <w:r w:rsidR="00832987" w:rsidRPr="008A75C5">
        <w:rPr>
          <w:rFonts w:ascii="Times New Roman" w:eastAsia="Times New Roman" w:hAnsi="Times New Roman" w:cs="Times New Roman"/>
          <w:kern w:val="36"/>
          <w:sz w:val="24"/>
          <w:szCs w:val="24"/>
        </w:rPr>
        <w:t>This rally in junk bonds and loans could be signaling investors retreating from equities due to the recent inflation increases</w:t>
      </w:r>
      <w:r w:rsidR="006035E0" w:rsidRPr="008A75C5">
        <w:rPr>
          <w:rFonts w:ascii="Times New Roman" w:eastAsia="Times New Roman" w:hAnsi="Times New Roman" w:cs="Times New Roman"/>
          <w:kern w:val="36"/>
          <w:sz w:val="24"/>
          <w:szCs w:val="24"/>
        </w:rPr>
        <w:t xml:space="preserve"> which can cause increases in interest rates</w:t>
      </w:r>
      <w:r w:rsidR="00832987" w:rsidRPr="008A75C5">
        <w:rPr>
          <w:rFonts w:ascii="Times New Roman" w:eastAsia="Times New Roman" w:hAnsi="Times New Roman" w:cs="Times New Roman"/>
          <w:kern w:val="36"/>
          <w:sz w:val="24"/>
          <w:szCs w:val="24"/>
        </w:rPr>
        <w:t>.</w:t>
      </w:r>
    </w:p>
    <w:p w14:paraId="4E65A332" w14:textId="1F4F8251" w:rsidR="00774A48" w:rsidRPr="008A75C5" w:rsidRDefault="00774A48" w:rsidP="00917596">
      <w:pPr>
        <w:pStyle w:val="ListParagraph"/>
        <w:rPr>
          <w:rFonts w:ascii="Times New Roman" w:hAnsi="Times New Roman" w:cs="Times New Roman"/>
          <w:sz w:val="24"/>
          <w:szCs w:val="24"/>
        </w:rPr>
      </w:pPr>
    </w:p>
    <w:p>
      <w:r>
        <w:br w:type="page"/>
      </w:r>
    </w:p>
    <w:sectPr w:rsidR="00774A48" w:rsidRPr="008A75C5">
      <w:pgSz w:w="12240" w:h="15840"/>
      <w:pgMar w:top="1440" w:right="1440" w:bottom="1440" w:left="1440" w:header="720" w:footer="720" w:gutter="0"/>
      <w:cols w:space="720"/>
      <w:docGrid w:linePitch="360"/>
    </w:sectPr>
    <w:p w14:paraId="00000001" w14:textId="77777777" w:rsidR="00D73480" w:rsidRDefault="00C95680" w:rsidP="00E517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Jack Spitza</w:t>
      </w:r>
    </w:p>
    <w:p w14:paraId="00000002" w14:textId="4F6ACAEB" w:rsidR="00D73480" w:rsidRDefault="00C95680" w:rsidP="00E517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September </w:t>
      </w:r>
      <w:r w:rsidR="002264CE">
        <w:rPr>
          <w:rFonts w:ascii="Times New Roman" w:eastAsia="Times New Roman" w:hAnsi="Times New Roman" w:cs="Times New Roman"/>
          <w:sz w:val="24"/>
          <w:szCs w:val="24"/>
        </w:rPr>
        <w:t>22nd</w:t>
      </w:r>
      <w:r>
        <w:rPr>
          <w:rFonts w:ascii="Times New Roman" w:eastAsia="Times New Roman" w:hAnsi="Times New Roman" w:cs="Times New Roman"/>
          <w:sz w:val="24"/>
          <w:szCs w:val="24"/>
        </w:rPr>
        <w:t>, 2021</w:t>
      </w:r>
    </w:p>
    <w:p w14:paraId="3A36BDAD" w14:textId="1F2DF439" w:rsidR="00077002" w:rsidRDefault="00C95680" w:rsidP="008D399D">
      <w:pPr>
        <w:spacing w:line="360" w:lineRule="auto"/>
        <w:rPr>
          <w:rFonts w:ascii="Times New Roman" w:eastAsia="Times New Roman" w:hAnsi="Times New Roman" w:cs="Times New Roman"/>
          <w:sz w:val="24"/>
          <w:szCs w:val="24"/>
        </w:rPr>
      </w:pPr>
      <w:r w:rsidRPr="002264CE">
        <w:rPr>
          <w:rFonts w:ascii="Times New Roman" w:eastAsia="Times New Roman" w:hAnsi="Times New Roman" w:cs="Times New Roman"/>
          <w:i/>
          <w:iCs/>
          <w:sz w:val="24"/>
          <w:szCs w:val="24"/>
        </w:rPr>
        <w:t>Real Estate</w:t>
      </w:r>
      <w:r>
        <w:rPr>
          <w:rFonts w:ascii="Times New Roman" w:eastAsia="Times New Roman" w:hAnsi="Times New Roman" w:cs="Times New Roman"/>
          <w:sz w:val="24"/>
          <w:szCs w:val="24"/>
        </w:rPr>
        <w:t>, Around the World</w:t>
      </w:r>
    </w:p>
    <w:p w14:paraId="40FEFECE" w14:textId="77777777" w:rsidR="00E51785" w:rsidRDefault="00E51785" w:rsidP="008D399D">
      <w:pPr>
        <w:spacing w:line="360" w:lineRule="auto"/>
        <w:rPr>
          <w:rFonts w:ascii="Times New Roman" w:eastAsia="Times New Roman" w:hAnsi="Times New Roman" w:cs="Times New Roman"/>
          <w:sz w:val="24"/>
          <w:szCs w:val="24"/>
        </w:rPr>
      </w:pPr>
    </w:p>
    <w:p w14:paraId="6F66CBC5" w14:textId="55A4370E" w:rsidR="005A1FEB" w:rsidRPr="005A1FEB" w:rsidRDefault="00C9568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Price Movements</w:t>
      </w:r>
    </w:p>
    <w:tbl>
      <w:tblPr>
        <w:tblW w:w="5960" w:type="dxa"/>
        <w:tblLook w:val="04A0" w:firstRow="1" w:lastRow="0" w:firstColumn="1" w:lastColumn="0" w:noHBand="0" w:noVBand="1"/>
      </w:tblPr>
      <w:tblGrid>
        <w:gridCol w:w="1680"/>
        <w:gridCol w:w="2200"/>
        <w:gridCol w:w="2080"/>
      </w:tblGrid>
      <w:tr w:rsidR="009E6504" w:rsidRPr="009E6504" w14:paraId="588D180C" w14:textId="77777777" w:rsidTr="009E6504">
        <w:trPr>
          <w:trHeight w:val="290"/>
        </w:trPr>
        <w:tc>
          <w:tcPr>
            <w:tcW w:w="1680" w:type="dxa"/>
            <w:tcBorders>
              <w:top w:val="nil"/>
              <w:left w:val="nil"/>
              <w:bottom w:val="nil"/>
              <w:right w:val="nil"/>
            </w:tcBorders>
            <w:shd w:val="clear" w:color="auto" w:fill="auto"/>
            <w:vAlign w:val="bottom"/>
            <w:hideMark/>
          </w:tcPr>
          <w:p w14:paraId="63284C25" w14:textId="77777777" w:rsidR="009E6504" w:rsidRPr="009E6504" w:rsidRDefault="009E6504" w:rsidP="009E6504">
            <w:pPr>
              <w:spacing w:line="240" w:lineRule="auto"/>
              <w:jc w:val="center"/>
              <w:rPr>
                <w:rFonts w:eastAsia="Times New Roman"/>
                <w:b/>
                <w:bCs/>
                <w:color w:val="000000"/>
                <w:sz w:val="20"/>
                <w:szCs w:val="20"/>
                <w:u w:val="single"/>
                <w:lang w:val="en-US"/>
              </w:rPr>
            </w:pPr>
            <w:r w:rsidRPr="009E6504">
              <w:rPr>
                <w:rFonts w:eastAsia="Times New Roman"/>
                <w:b/>
                <w:bCs/>
                <w:color w:val="000000"/>
                <w:sz w:val="20"/>
                <w:szCs w:val="20"/>
                <w:u w:val="single"/>
                <w:lang w:val="en-US"/>
              </w:rPr>
              <w:t>Ticker</w:t>
            </w:r>
          </w:p>
        </w:tc>
        <w:tc>
          <w:tcPr>
            <w:tcW w:w="2200" w:type="dxa"/>
            <w:tcBorders>
              <w:top w:val="nil"/>
              <w:left w:val="nil"/>
              <w:bottom w:val="nil"/>
              <w:right w:val="nil"/>
            </w:tcBorders>
            <w:shd w:val="clear" w:color="auto" w:fill="auto"/>
            <w:vAlign w:val="bottom"/>
            <w:hideMark/>
          </w:tcPr>
          <w:p w14:paraId="1BFE210D" w14:textId="77777777" w:rsidR="009E6504" w:rsidRPr="009E6504" w:rsidRDefault="009E6504" w:rsidP="009E6504">
            <w:pPr>
              <w:spacing w:line="240" w:lineRule="auto"/>
              <w:jc w:val="center"/>
              <w:rPr>
                <w:rFonts w:eastAsia="Times New Roman"/>
                <w:b/>
                <w:bCs/>
                <w:color w:val="000000"/>
                <w:sz w:val="20"/>
                <w:szCs w:val="20"/>
                <w:u w:val="single"/>
                <w:lang w:val="en-US"/>
              </w:rPr>
            </w:pPr>
            <w:r w:rsidRPr="009E6504">
              <w:rPr>
                <w:rFonts w:eastAsia="Times New Roman"/>
                <w:b/>
                <w:bCs/>
                <w:color w:val="000000"/>
                <w:sz w:val="20"/>
                <w:szCs w:val="20"/>
                <w:u w:val="single"/>
                <w:lang w:val="en-US"/>
              </w:rPr>
              <w:t>Closing Price 9/21</w:t>
            </w:r>
          </w:p>
        </w:tc>
        <w:tc>
          <w:tcPr>
            <w:tcW w:w="2080" w:type="dxa"/>
            <w:tcBorders>
              <w:top w:val="nil"/>
              <w:left w:val="nil"/>
              <w:bottom w:val="nil"/>
              <w:right w:val="nil"/>
            </w:tcBorders>
            <w:shd w:val="clear" w:color="auto" w:fill="auto"/>
            <w:vAlign w:val="bottom"/>
            <w:hideMark/>
          </w:tcPr>
          <w:p w14:paraId="7F46C1FE" w14:textId="77777777" w:rsidR="009E6504" w:rsidRPr="009E6504" w:rsidRDefault="009E6504" w:rsidP="009E6504">
            <w:pPr>
              <w:spacing w:line="240" w:lineRule="auto"/>
              <w:jc w:val="center"/>
              <w:rPr>
                <w:rFonts w:eastAsia="Times New Roman"/>
                <w:b/>
                <w:bCs/>
                <w:color w:val="000000"/>
                <w:sz w:val="20"/>
                <w:szCs w:val="20"/>
                <w:u w:val="single"/>
                <w:lang w:val="en-US"/>
              </w:rPr>
            </w:pPr>
            <w:r w:rsidRPr="009E6504">
              <w:rPr>
                <w:rFonts w:eastAsia="Times New Roman"/>
                <w:b/>
                <w:bCs/>
                <w:color w:val="000000"/>
                <w:sz w:val="20"/>
                <w:szCs w:val="20"/>
                <w:u w:val="single"/>
                <w:lang w:val="en-US"/>
              </w:rPr>
              <w:t>Δ from 9/14</w:t>
            </w:r>
          </w:p>
        </w:tc>
      </w:tr>
      <w:tr w:rsidR="009E6504" w:rsidRPr="009E6504" w14:paraId="30BE39F8" w14:textId="77777777" w:rsidTr="009E6504">
        <w:trPr>
          <w:trHeight w:val="290"/>
        </w:trPr>
        <w:tc>
          <w:tcPr>
            <w:tcW w:w="1680" w:type="dxa"/>
            <w:tcBorders>
              <w:top w:val="nil"/>
              <w:left w:val="nil"/>
              <w:bottom w:val="nil"/>
              <w:right w:val="nil"/>
            </w:tcBorders>
            <w:shd w:val="clear" w:color="auto" w:fill="auto"/>
            <w:vAlign w:val="bottom"/>
            <w:hideMark/>
          </w:tcPr>
          <w:p w14:paraId="37E0580E" w14:textId="77777777" w:rsidR="009E6504" w:rsidRPr="009E6504" w:rsidRDefault="009E6504" w:rsidP="009E6504">
            <w:pPr>
              <w:spacing w:line="240" w:lineRule="auto"/>
              <w:jc w:val="center"/>
              <w:rPr>
                <w:rFonts w:eastAsia="Times New Roman"/>
                <w:color w:val="000000"/>
                <w:sz w:val="20"/>
                <w:szCs w:val="20"/>
                <w:lang w:val="en-US"/>
              </w:rPr>
            </w:pPr>
            <w:r w:rsidRPr="009E6504">
              <w:rPr>
                <w:rFonts w:eastAsia="Times New Roman"/>
                <w:color w:val="000000"/>
                <w:sz w:val="20"/>
                <w:szCs w:val="20"/>
                <w:lang w:val="en-US"/>
              </w:rPr>
              <w:t>VNO</w:t>
            </w:r>
          </w:p>
        </w:tc>
        <w:tc>
          <w:tcPr>
            <w:tcW w:w="2200" w:type="dxa"/>
            <w:tcBorders>
              <w:top w:val="nil"/>
              <w:left w:val="nil"/>
              <w:bottom w:val="nil"/>
              <w:right w:val="nil"/>
            </w:tcBorders>
            <w:shd w:val="clear" w:color="auto" w:fill="auto"/>
            <w:vAlign w:val="bottom"/>
            <w:hideMark/>
          </w:tcPr>
          <w:p w14:paraId="349EE6CE" w14:textId="77777777" w:rsidR="009E6504" w:rsidRPr="009E6504" w:rsidRDefault="009E6504" w:rsidP="009E6504">
            <w:pPr>
              <w:spacing w:line="240" w:lineRule="auto"/>
              <w:jc w:val="center"/>
              <w:rPr>
                <w:rFonts w:eastAsia="Times New Roman"/>
                <w:color w:val="000000"/>
                <w:sz w:val="20"/>
                <w:szCs w:val="20"/>
                <w:lang w:val="en-US"/>
              </w:rPr>
            </w:pPr>
            <w:r w:rsidRPr="009E6504">
              <w:rPr>
                <w:rFonts w:eastAsia="Times New Roman"/>
                <w:color w:val="000000"/>
                <w:sz w:val="20"/>
                <w:szCs w:val="20"/>
                <w:lang w:val="en-US"/>
              </w:rPr>
              <w:t xml:space="preserve">$41.49 </w:t>
            </w:r>
          </w:p>
        </w:tc>
        <w:tc>
          <w:tcPr>
            <w:tcW w:w="2080" w:type="dxa"/>
            <w:tcBorders>
              <w:top w:val="nil"/>
              <w:left w:val="nil"/>
              <w:bottom w:val="nil"/>
              <w:right w:val="nil"/>
            </w:tcBorders>
            <w:shd w:val="clear" w:color="auto" w:fill="auto"/>
            <w:vAlign w:val="bottom"/>
            <w:hideMark/>
          </w:tcPr>
          <w:p w14:paraId="4F093EE2" w14:textId="77777777" w:rsidR="009E6504" w:rsidRPr="009E6504" w:rsidRDefault="009E6504" w:rsidP="009E6504">
            <w:pPr>
              <w:spacing w:line="240" w:lineRule="auto"/>
              <w:jc w:val="center"/>
              <w:rPr>
                <w:rFonts w:eastAsia="Times New Roman"/>
                <w:color w:val="70AD47"/>
                <w:sz w:val="20"/>
                <w:szCs w:val="20"/>
                <w:lang w:val="en-US"/>
              </w:rPr>
            </w:pPr>
            <w:r w:rsidRPr="009E6504">
              <w:rPr>
                <w:rFonts w:eastAsia="Times New Roman"/>
                <w:color w:val="70AD47"/>
                <w:sz w:val="20"/>
                <w:szCs w:val="20"/>
                <w:lang w:val="en-US"/>
              </w:rPr>
              <w:t>Up 1.3%</w:t>
            </w:r>
          </w:p>
        </w:tc>
      </w:tr>
      <w:tr w:rsidR="009E6504" w:rsidRPr="009E6504" w14:paraId="65E440E5" w14:textId="77777777" w:rsidTr="009E6504">
        <w:trPr>
          <w:trHeight w:val="290"/>
        </w:trPr>
        <w:tc>
          <w:tcPr>
            <w:tcW w:w="1680" w:type="dxa"/>
            <w:tcBorders>
              <w:top w:val="nil"/>
              <w:left w:val="nil"/>
              <w:bottom w:val="nil"/>
              <w:right w:val="nil"/>
            </w:tcBorders>
            <w:shd w:val="clear" w:color="auto" w:fill="auto"/>
            <w:vAlign w:val="bottom"/>
            <w:hideMark/>
          </w:tcPr>
          <w:p w14:paraId="0CC2BF15" w14:textId="77777777" w:rsidR="009E6504" w:rsidRPr="009E6504" w:rsidRDefault="009E6504" w:rsidP="009E6504">
            <w:pPr>
              <w:spacing w:line="240" w:lineRule="auto"/>
              <w:jc w:val="center"/>
              <w:rPr>
                <w:rFonts w:eastAsia="Times New Roman"/>
                <w:color w:val="000000"/>
                <w:sz w:val="20"/>
                <w:szCs w:val="20"/>
                <w:lang w:val="en-US"/>
              </w:rPr>
            </w:pPr>
            <w:r w:rsidRPr="009E6504">
              <w:rPr>
                <w:rFonts w:eastAsia="Times New Roman"/>
                <w:color w:val="000000"/>
                <w:sz w:val="20"/>
                <w:szCs w:val="20"/>
                <w:lang w:val="en-US"/>
              </w:rPr>
              <w:t>EQIX</w:t>
            </w:r>
          </w:p>
        </w:tc>
        <w:tc>
          <w:tcPr>
            <w:tcW w:w="2200" w:type="dxa"/>
            <w:tcBorders>
              <w:top w:val="nil"/>
              <w:left w:val="nil"/>
              <w:bottom w:val="nil"/>
              <w:right w:val="nil"/>
            </w:tcBorders>
            <w:shd w:val="clear" w:color="auto" w:fill="auto"/>
            <w:vAlign w:val="bottom"/>
            <w:hideMark/>
          </w:tcPr>
          <w:p w14:paraId="26292FE5" w14:textId="77777777" w:rsidR="009E6504" w:rsidRPr="009E6504" w:rsidRDefault="009E6504" w:rsidP="009E6504">
            <w:pPr>
              <w:spacing w:line="240" w:lineRule="auto"/>
              <w:jc w:val="center"/>
              <w:rPr>
                <w:rFonts w:eastAsia="Times New Roman"/>
                <w:color w:val="000000"/>
                <w:sz w:val="20"/>
                <w:szCs w:val="20"/>
                <w:lang w:val="en-US"/>
              </w:rPr>
            </w:pPr>
            <w:r w:rsidRPr="009E6504">
              <w:rPr>
                <w:rFonts w:eastAsia="Times New Roman"/>
                <w:color w:val="000000"/>
                <w:sz w:val="20"/>
                <w:szCs w:val="20"/>
                <w:lang w:val="en-US"/>
              </w:rPr>
              <w:t xml:space="preserve">$848.20 </w:t>
            </w:r>
          </w:p>
        </w:tc>
        <w:tc>
          <w:tcPr>
            <w:tcW w:w="2080" w:type="dxa"/>
            <w:tcBorders>
              <w:top w:val="nil"/>
              <w:left w:val="nil"/>
              <w:bottom w:val="nil"/>
              <w:right w:val="nil"/>
            </w:tcBorders>
            <w:shd w:val="clear" w:color="auto" w:fill="auto"/>
            <w:vAlign w:val="bottom"/>
            <w:hideMark/>
          </w:tcPr>
          <w:p w14:paraId="151F1E90" w14:textId="77777777" w:rsidR="009E6504" w:rsidRPr="009E6504" w:rsidRDefault="009E6504" w:rsidP="009E6504">
            <w:pPr>
              <w:spacing w:line="240" w:lineRule="auto"/>
              <w:jc w:val="center"/>
              <w:rPr>
                <w:rFonts w:eastAsia="Times New Roman"/>
                <w:color w:val="70AD47"/>
                <w:sz w:val="20"/>
                <w:szCs w:val="20"/>
                <w:lang w:val="en-US"/>
              </w:rPr>
            </w:pPr>
            <w:r w:rsidRPr="009E6504">
              <w:rPr>
                <w:rFonts w:eastAsia="Times New Roman"/>
                <w:color w:val="70AD47"/>
                <w:sz w:val="20"/>
                <w:szCs w:val="20"/>
                <w:lang w:val="en-US"/>
              </w:rPr>
              <w:t>Up 1.6%</w:t>
            </w:r>
          </w:p>
        </w:tc>
      </w:tr>
      <w:tr w:rsidR="009E6504" w:rsidRPr="009E6504" w14:paraId="4680892B" w14:textId="77777777" w:rsidTr="009E6504">
        <w:trPr>
          <w:trHeight w:val="290"/>
        </w:trPr>
        <w:tc>
          <w:tcPr>
            <w:tcW w:w="1680" w:type="dxa"/>
            <w:tcBorders>
              <w:top w:val="nil"/>
              <w:left w:val="nil"/>
              <w:bottom w:val="nil"/>
              <w:right w:val="nil"/>
            </w:tcBorders>
            <w:shd w:val="clear" w:color="auto" w:fill="auto"/>
            <w:vAlign w:val="bottom"/>
            <w:hideMark/>
          </w:tcPr>
          <w:p w14:paraId="009A6F15" w14:textId="77777777" w:rsidR="009E6504" w:rsidRPr="009E6504" w:rsidRDefault="009E6504" w:rsidP="009E6504">
            <w:pPr>
              <w:spacing w:line="240" w:lineRule="auto"/>
              <w:jc w:val="center"/>
              <w:rPr>
                <w:rFonts w:eastAsia="Times New Roman"/>
                <w:color w:val="000000"/>
                <w:sz w:val="20"/>
                <w:szCs w:val="20"/>
                <w:lang w:val="en-US"/>
              </w:rPr>
            </w:pPr>
            <w:r w:rsidRPr="009E6504">
              <w:rPr>
                <w:rFonts w:eastAsia="Times New Roman"/>
                <w:color w:val="000000"/>
                <w:sz w:val="20"/>
                <w:szCs w:val="20"/>
                <w:lang w:val="en-US"/>
              </w:rPr>
              <w:t>PLD</w:t>
            </w:r>
          </w:p>
        </w:tc>
        <w:tc>
          <w:tcPr>
            <w:tcW w:w="2200" w:type="dxa"/>
            <w:tcBorders>
              <w:top w:val="nil"/>
              <w:left w:val="nil"/>
              <w:bottom w:val="nil"/>
              <w:right w:val="nil"/>
            </w:tcBorders>
            <w:shd w:val="clear" w:color="auto" w:fill="auto"/>
            <w:vAlign w:val="bottom"/>
            <w:hideMark/>
          </w:tcPr>
          <w:p w14:paraId="3FA41C98" w14:textId="77777777" w:rsidR="009E6504" w:rsidRPr="009E6504" w:rsidRDefault="009E6504" w:rsidP="009E6504">
            <w:pPr>
              <w:spacing w:line="240" w:lineRule="auto"/>
              <w:jc w:val="center"/>
              <w:rPr>
                <w:rFonts w:eastAsia="Times New Roman"/>
                <w:color w:val="000000"/>
                <w:sz w:val="20"/>
                <w:szCs w:val="20"/>
                <w:lang w:val="en-US"/>
              </w:rPr>
            </w:pPr>
            <w:r w:rsidRPr="009E6504">
              <w:rPr>
                <w:rFonts w:eastAsia="Times New Roman"/>
                <w:color w:val="000000"/>
                <w:sz w:val="20"/>
                <w:szCs w:val="20"/>
                <w:lang w:val="en-US"/>
              </w:rPr>
              <w:t xml:space="preserve">$128.85 </w:t>
            </w:r>
          </w:p>
        </w:tc>
        <w:tc>
          <w:tcPr>
            <w:tcW w:w="2080" w:type="dxa"/>
            <w:tcBorders>
              <w:top w:val="nil"/>
              <w:left w:val="nil"/>
              <w:bottom w:val="nil"/>
              <w:right w:val="nil"/>
            </w:tcBorders>
            <w:shd w:val="clear" w:color="auto" w:fill="auto"/>
            <w:vAlign w:val="bottom"/>
            <w:hideMark/>
          </w:tcPr>
          <w:p w14:paraId="15E9D441" w14:textId="77777777" w:rsidR="009E6504" w:rsidRPr="009E6504" w:rsidRDefault="009E6504" w:rsidP="009E6504">
            <w:pPr>
              <w:spacing w:line="240" w:lineRule="auto"/>
              <w:jc w:val="center"/>
              <w:rPr>
                <w:rFonts w:eastAsia="Times New Roman"/>
                <w:color w:val="FF0000"/>
                <w:sz w:val="20"/>
                <w:szCs w:val="20"/>
                <w:lang w:val="en-US"/>
              </w:rPr>
            </w:pPr>
            <w:r w:rsidRPr="009E6504">
              <w:rPr>
                <w:rFonts w:eastAsia="Times New Roman"/>
                <w:color w:val="FF0000"/>
                <w:sz w:val="20"/>
                <w:szCs w:val="20"/>
                <w:lang w:val="en-US"/>
              </w:rPr>
              <w:t>Down 2.9%</w:t>
            </w:r>
          </w:p>
        </w:tc>
      </w:tr>
      <w:tr w:rsidR="009E6504" w:rsidRPr="009E6504" w14:paraId="25119E5E" w14:textId="77777777" w:rsidTr="009E6504">
        <w:trPr>
          <w:trHeight w:val="290"/>
        </w:trPr>
        <w:tc>
          <w:tcPr>
            <w:tcW w:w="1680" w:type="dxa"/>
            <w:tcBorders>
              <w:top w:val="nil"/>
              <w:left w:val="nil"/>
              <w:bottom w:val="nil"/>
              <w:right w:val="nil"/>
            </w:tcBorders>
            <w:shd w:val="clear" w:color="auto" w:fill="auto"/>
            <w:vAlign w:val="bottom"/>
            <w:hideMark/>
          </w:tcPr>
          <w:p w14:paraId="4C1B225E" w14:textId="77777777" w:rsidR="009E6504" w:rsidRPr="009E6504" w:rsidRDefault="009E6504" w:rsidP="009E6504">
            <w:pPr>
              <w:spacing w:line="240" w:lineRule="auto"/>
              <w:jc w:val="center"/>
              <w:rPr>
                <w:rFonts w:eastAsia="Times New Roman"/>
                <w:color w:val="000000"/>
                <w:sz w:val="20"/>
                <w:szCs w:val="20"/>
                <w:lang w:val="en-US"/>
              </w:rPr>
            </w:pPr>
            <w:r w:rsidRPr="009E6504">
              <w:rPr>
                <w:rFonts w:eastAsia="Times New Roman"/>
                <w:color w:val="000000"/>
                <w:sz w:val="20"/>
                <w:szCs w:val="20"/>
                <w:lang w:val="en-US"/>
              </w:rPr>
              <w:t>DEA</w:t>
            </w:r>
          </w:p>
        </w:tc>
        <w:tc>
          <w:tcPr>
            <w:tcW w:w="2200" w:type="dxa"/>
            <w:tcBorders>
              <w:top w:val="nil"/>
              <w:left w:val="nil"/>
              <w:bottom w:val="nil"/>
              <w:right w:val="nil"/>
            </w:tcBorders>
            <w:shd w:val="clear" w:color="auto" w:fill="auto"/>
            <w:vAlign w:val="bottom"/>
            <w:hideMark/>
          </w:tcPr>
          <w:p w14:paraId="480251A1" w14:textId="77777777" w:rsidR="009E6504" w:rsidRPr="009E6504" w:rsidRDefault="009E6504" w:rsidP="009E6504">
            <w:pPr>
              <w:spacing w:line="240" w:lineRule="auto"/>
              <w:jc w:val="center"/>
              <w:rPr>
                <w:rFonts w:eastAsia="Times New Roman"/>
                <w:color w:val="000000"/>
                <w:sz w:val="20"/>
                <w:szCs w:val="20"/>
                <w:lang w:val="en-US"/>
              </w:rPr>
            </w:pPr>
            <w:r w:rsidRPr="009E6504">
              <w:rPr>
                <w:rFonts w:eastAsia="Times New Roman"/>
                <w:color w:val="000000"/>
                <w:sz w:val="20"/>
                <w:szCs w:val="20"/>
                <w:lang w:val="en-US"/>
              </w:rPr>
              <w:t xml:space="preserve">$20.88 </w:t>
            </w:r>
          </w:p>
        </w:tc>
        <w:tc>
          <w:tcPr>
            <w:tcW w:w="2080" w:type="dxa"/>
            <w:tcBorders>
              <w:top w:val="nil"/>
              <w:left w:val="nil"/>
              <w:bottom w:val="nil"/>
              <w:right w:val="nil"/>
            </w:tcBorders>
            <w:shd w:val="clear" w:color="auto" w:fill="auto"/>
            <w:vAlign w:val="bottom"/>
            <w:hideMark/>
          </w:tcPr>
          <w:p w14:paraId="1C027365" w14:textId="77777777" w:rsidR="009E6504" w:rsidRPr="009E6504" w:rsidRDefault="009E6504" w:rsidP="009E6504">
            <w:pPr>
              <w:spacing w:line="240" w:lineRule="auto"/>
              <w:jc w:val="center"/>
              <w:rPr>
                <w:rFonts w:eastAsia="Times New Roman"/>
                <w:color w:val="FF0000"/>
                <w:sz w:val="20"/>
                <w:szCs w:val="20"/>
                <w:lang w:val="en-US"/>
              </w:rPr>
            </w:pPr>
            <w:r w:rsidRPr="009E6504">
              <w:rPr>
                <w:rFonts w:eastAsia="Times New Roman"/>
                <w:color w:val="FF0000"/>
                <w:sz w:val="20"/>
                <w:szCs w:val="20"/>
                <w:lang w:val="en-US"/>
              </w:rPr>
              <w:t>Down 0.7%</w:t>
            </w:r>
          </w:p>
        </w:tc>
      </w:tr>
      <w:tr w:rsidR="009E6504" w:rsidRPr="009E6504" w14:paraId="26DF61B6" w14:textId="77777777" w:rsidTr="009E6504">
        <w:trPr>
          <w:trHeight w:val="290"/>
        </w:trPr>
        <w:tc>
          <w:tcPr>
            <w:tcW w:w="1680" w:type="dxa"/>
            <w:tcBorders>
              <w:top w:val="nil"/>
              <w:left w:val="nil"/>
              <w:bottom w:val="nil"/>
              <w:right w:val="nil"/>
            </w:tcBorders>
            <w:shd w:val="clear" w:color="auto" w:fill="auto"/>
            <w:vAlign w:val="bottom"/>
            <w:hideMark/>
          </w:tcPr>
          <w:p w14:paraId="2FF54A3A" w14:textId="77777777" w:rsidR="009E6504" w:rsidRPr="009E6504" w:rsidRDefault="009E6504" w:rsidP="009E6504">
            <w:pPr>
              <w:spacing w:line="240" w:lineRule="auto"/>
              <w:jc w:val="center"/>
              <w:rPr>
                <w:rFonts w:eastAsia="Times New Roman"/>
                <w:color w:val="000000"/>
                <w:sz w:val="20"/>
                <w:szCs w:val="20"/>
                <w:lang w:val="en-US"/>
              </w:rPr>
            </w:pPr>
            <w:r w:rsidRPr="009E6504">
              <w:rPr>
                <w:rFonts w:eastAsia="Times New Roman"/>
                <w:color w:val="000000"/>
                <w:sz w:val="20"/>
                <w:szCs w:val="20"/>
                <w:lang w:val="en-US"/>
              </w:rPr>
              <w:t>SBRA</w:t>
            </w:r>
          </w:p>
        </w:tc>
        <w:tc>
          <w:tcPr>
            <w:tcW w:w="2200" w:type="dxa"/>
            <w:tcBorders>
              <w:top w:val="nil"/>
              <w:left w:val="nil"/>
              <w:bottom w:val="nil"/>
              <w:right w:val="nil"/>
            </w:tcBorders>
            <w:shd w:val="clear" w:color="auto" w:fill="auto"/>
            <w:vAlign w:val="bottom"/>
            <w:hideMark/>
          </w:tcPr>
          <w:p w14:paraId="702D50E2" w14:textId="77777777" w:rsidR="009E6504" w:rsidRPr="009E6504" w:rsidRDefault="009E6504" w:rsidP="009E6504">
            <w:pPr>
              <w:spacing w:line="240" w:lineRule="auto"/>
              <w:jc w:val="center"/>
              <w:rPr>
                <w:rFonts w:eastAsia="Times New Roman"/>
                <w:color w:val="000000"/>
                <w:sz w:val="20"/>
                <w:szCs w:val="20"/>
                <w:lang w:val="en-US"/>
              </w:rPr>
            </w:pPr>
            <w:r w:rsidRPr="009E6504">
              <w:rPr>
                <w:rFonts w:eastAsia="Times New Roman"/>
                <w:color w:val="000000"/>
                <w:sz w:val="20"/>
                <w:szCs w:val="20"/>
                <w:lang w:val="en-US"/>
              </w:rPr>
              <w:t xml:space="preserve">$15.46 </w:t>
            </w:r>
          </w:p>
        </w:tc>
        <w:tc>
          <w:tcPr>
            <w:tcW w:w="2080" w:type="dxa"/>
            <w:tcBorders>
              <w:top w:val="nil"/>
              <w:left w:val="nil"/>
              <w:bottom w:val="nil"/>
              <w:right w:val="nil"/>
            </w:tcBorders>
            <w:shd w:val="clear" w:color="auto" w:fill="auto"/>
            <w:vAlign w:val="bottom"/>
            <w:hideMark/>
          </w:tcPr>
          <w:p w14:paraId="1584E8B0" w14:textId="77777777" w:rsidR="009E6504" w:rsidRPr="009E6504" w:rsidRDefault="009E6504" w:rsidP="009E6504">
            <w:pPr>
              <w:spacing w:line="240" w:lineRule="auto"/>
              <w:jc w:val="center"/>
              <w:rPr>
                <w:rFonts w:eastAsia="Times New Roman"/>
                <w:color w:val="FF0000"/>
                <w:sz w:val="20"/>
                <w:szCs w:val="20"/>
                <w:lang w:val="en-US"/>
              </w:rPr>
            </w:pPr>
            <w:r w:rsidRPr="009E6504">
              <w:rPr>
                <w:rFonts w:eastAsia="Times New Roman"/>
                <w:color w:val="FF0000"/>
                <w:sz w:val="20"/>
                <w:szCs w:val="20"/>
                <w:lang w:val="en-US"/>
              </w:rPr>
              <w:t>Down 1.7%</w:t>
            </w:r>
          </w:p>
        </w:tc>
      </w:tr>
      <w:tr w:rsidR="009E6504" w:rsidRPr="009E6504" w14:paraId="797C413B" w14:textId="77777777" w:rsidTr="009E6504">
        <w:trPr>
          <w:trHeight w:val="290"/>
        </w:trPr>
        <w:tc>
          <w:tcPr>
            <w:tcW w:w="1680" w:type="dxa"/>
            <w:tcBorders>
              <w:top w:val="nil"/>
              <w:left w:val="nil"/>
              <w:bottom w:val="nil"/>
              <w:right w:val="nil"/>
            </w:tcBorders>
            <w:shd w:val="clear" w:color="auto" w:fill="auto"/>
            <w:vAlign w:val="bottom"/>
            <w:hideMark/>
          </w:tcPr>
          <w:p w14:paraId="62B43851" w14:textId="77777777" w:rsidR="009E6504" w:rsidRPr="009E6504" w:rsidRDefault="009E6504" w:rsidP="009E6504">
            <w:pPr>
              <w:spacing w:line="240" w:lineRule="auto"/>
              <w:jc w:val="center"/>
              <w:rPr>
                <w:rFonts w:eastAsia="Times New Roman"/>
                <w:color w:val="000000"/>
                <w:sz w:val="20"/>
                <w:szCs w:val="20"/>
                <w:lang w:val="en-US"/>
              </w:rPr>
            </w:pPr>
            <w:r w:rsidRPr="009E6504">
              <w:rPr>
                <w:rFonts w:eastAsia="Times New Roman"/>
                <w:color w:val="000000"/>
                <w:sz w:val="20"/>
                <w:szCs w:val="20"/>
                <w:lang w:val="en-US"/>
              </w:rPr>
              <w:t>RWO</w:t>
            </w:r>
          </w:p>
        </w:tc>
        <w:tc>
          <w:tcPr>
            <w:tcW w:w="2200" w:type="dxa"/>
            <w:tcBorders>
              <w:top w:val="nil"/>
              <w:left w:val="nil"/>
              <w:bottom w:val="nil"/>
              <w:right w:val="nil"/>
            </w:tcBorders>
            <w:shd w:val="clear" w:color="auto" w:fill="auto"/>
            <w:vAlign w:val="bottom"/>
            <w:hideMark/>
          </w:tcPr>
          <w:p w14:paraId="36E153EB" w14:textId="77777777" w:rsidR="009E6504" w:rsidRPr="009E6504" w:rsidRDefault="009E6504" w:rsidP="009E6504">
            <w:pPr>
              <w:spacing w:line="240" w:lineRule="auto"/>
              <w:jc w:val="center"/>
              <w:rPr>
                <w:rFonts w:eastAsia="Times New Roman"/>
                <w:color w:val="000000"/>
                <w:sz w:val="20"/>
                <w:szCs w:val="20"/>
                <w:lang w:val="en-US"/>
              </w:rPr>
            </w:pPr>
            <w:r w:rsidRPr="009E6504">
              <w:rPr>
                <w:rFonts w:eastAsia="Times New Roman"/>
                <w:color w:val="000000"/>
                <w:sz w:val="20"/>
                <w:szCs w:val="20"/>
                <w:lang w:val="en-US"/>
              </w:rPr>
              <w:t xml:space="preserve">$52.44 </w:t>
            </w:r>
          </w:p>
        </w:tc>
        <w:tc>
          <w:tcPr>
            <w:tcW w:w="2080" w:type="dxa"/>
            <w:tcBorders>
              <w:top w:val="nil"/>
              <w:left w:val="nil"/>
              <w:bottom w:val="nil"/>
              <w:right w:val="nil"/>
            </w:tcBorders>
            <w:shd w:val="clear" w:color="auto" w:fill="auto"/>
            <w:vAlign w:val="bottom"/>
            <w:hideMark/>
          </w:tcPr>
          <w:p w14:paraId="7D5D25B3" w14:textId="77777777" w:rsidR="009E6504" w:rsidRPr="009E6504" w:rsidRDefault="009E6504" w:rsidP="009E6504">
            <w:pPr>
              <w:spacing w:line="240" w:lineRule="auto"/>
              <w:jc w:val="center"/>
              <w:rPr>
                <w:rFonts w:eastAsia="Times New Roman"/>
                <w:color w:val="FF0000"/>
                <w:sz w:val="20"/>
                <w:szCs w:val="20"/>
                <w:lang w:val="en-US"/>
              </w:rPr>
            </w:pPr>
            <w:r w:rsidRPr="009E6504">
              <w:rPr>
                <w:rFonts w:eastAsia="Times New Roman"/>
                <w:color w:val="FF0000"/>
                <w:sz w:val="20"/>
                <w:szCs w:val="20"/>
                <w:lang w:val="en-US"/>
              </w:rPr>
              <w:t>Down 2.0%</w:t>
            </w:r>
          </w:p>
        </w:tc>
      </w:tr>
      <w:tr w:rsidR="009E6504" w:rsidRPr="009E6504" w14:paraId="638CD333" w14:textId="77777777" w:rsidTr="009E6504">
        <w:trPr>
          <w:trHeight w:val="290"/>
        </w:trPr>
        <w:tc>
          <w:tcPr>
            <w:tcW w:w="1680" w:type="dxa"/>
            <w:tcBorders>
              <w:top w:val="nil"/>
              <w:left w:val="nil"/>
              <w:bottom w:val="nil"/>
              <w:right w:val="nil"/>
            </w:tcBorders>
            <w:shd w:val="clear" w:color="auto" w:fill="auto"/>
            <w:vAlign w:val="bottom"/>
            <w:hideMark/>
          </w:tcPr>
          <w:p w14:paraId="2EDF625B" w14:textId="77777777" w:rsidR="009E6504" w:rsidRPr="009E6504" w:rsidRDefault="009E6504" w:rsidP="009E6504">
            <w:pPr>
              <w:spacing w:line="240" w:lineRule="auto"/>
              <w:jc w:val="center"/>
              <w:rPr>
                <w:rFonts w:eastAsia="Times New Roman"/>
                <w:i/>
                <w:iCs/>
                <w:color w:val="000000"/>
                <w:sz w:val="20"/>
                <w:szCs w:val="20"/>
                <w:lang w:val="en-US"/>
              </w:rPr>
            </w:pPr>
            <w:r w:rsidRPr="009E6504">
              <w:rPr>
                <w:rFonts w:eastAsia="Times New Roman"/>
                <w:i/>
                <w:iCs/>
                <w:color w:val="000000"/>
                <w:sz w:val="20"/>
                <w:szCs w:val="20"/>
                <w:lang w:val="en-US"/>
              </w:rPr>
              <w:t>(benchmark)</w:t>
            </w:r>
          </w:p>
        </w:tc>
        <w:tc>
          <w:tcPr>
            <w:tcW w:w="2200" w:type="dxa"/>
            <w:tcBorders>
              <w:top w:val="nil"/>
              <w:left w:val="nil"/>
              <w:bottom w:val="nil"/>
              <w:right w:val="nil"/>
            </w:tcBorders>
            <w:shd w:val="clear" w:color="auto" w:fill="auto"/>
            <w:vAlign w:val="bottom"/>
            <w:hideMark/>
          </w:tcPr>
          <w:p w14:paraId="4ACD0284" w14:textId="77777777" w:rsidR="009E6504" w:rsidRPr="009E6504" w:rsidRDefault="009E6504" w:rsidP="009E6504">
            <w:pPr>
              <w:spacing w:line="240" w:lineRule="auto"/>
              <w:jc w:val="center"/>
              <w:rPr>
                <w:rFonts w:eastAsia="Times New Roman"/>
                <w:i/>
                <w:iCs/>
                <w:color w:val="000000"/>
                <w:sz w:val="20"/>
                <w:szCs w:val="20"/>
                <w:lang w:val="en-US"/>
              </w:rPr>
            </w:pPr>
          </w:p>
        </w:tc>
        <w:tc>
          <w:tcPr>
            <w:tcW w:w="2080" w:type="dxa"/>
            <w:tcBorders>
              <w:top w:val="nil"/>
              <w:left w:val="nil"/>
              <w:bottom w:val="nil"/>
              <w:right w:val="nil"/>
            </w:tcBorders>
            <w:shd w:val="clear" w:color="auto" w:fill="auto"/>
            <w:vAlign w:val="bottom"/>
            <w:hideMark/>
          </w:tcPr>
          <w:p w14:paraId="35E66A67" w14:textId="77777777" w:rsidR="009E6504" w:rsidRPr="009E6504" w:rsidRDefault="009E6504" w:rsidP="009E6504">
            <w:pPr>
              <w:spacing w:line="240" w:lineRule="auto"/>
              <w:jc w:val="center"/>
              <w:rPr>
                <w:rFonts w:ascii="Times New Roman" w:eastAsia="Times New Roman" w:hAnsi="Times New Roman" w:cs="Times New Roman"/>
                <w:sz w:val="20"/>
                <w:szCs w:val="20"/>
                <w:lang w:val="en-US"/>
              </w:rPr>
            </w:pPr>
          </w:p>
        </w:tc>
      </w:tr>
    </w:tbl>
    <w:p w14:paraId="514C7301" w14:textId="77777777" w:rsidR="002264CE" w:rsidRDefault="002264CE" w:rsidP="00077002">
      <w:pPr>
        <w:spacing w:line="360" w:lineRule="auto"/>
        <w:rPr>
          <w:rFonts w:ascii="Times New Roman" w:eastAsia="Times New Roman" w:hAnsi="Times New Roman" w:cs="Times New Roman"/>
          <w:b/>
          <w:i/>
          <w:sz w:val="24"/>
          <w:szCs w:val="24"/>
        </w:rPr>
      </w:pPr>
    </w:p>
    <w:p w14:paraId="00000007" w14:textId="7042E4B2" w:rsidR="00D73480" w:rsidRDefault="00C95680" w:rsidP="00077002">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Individual Holdings</w:t>
      </w:r>
    </w:p>
    <w:p w14:paraId="4B22E4B8" w14:textId="16692D7D" w:rsidR="00DC30F0" w:rsidRPr="002264CE" w:rsidRDefault="002264CE" w:rsidP="00077002">
      <w:pPr>
        <w:pStyle w:val="ListParagraph"/>
        <w:numPr>
          <w:ilvl w:val="0"/>
          <w:numId w:val="2"/>
        </w:numPr>
        <w:spacing w:line="36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Vornado (VNO)</w:t>
      </w:r>
      <w:r w:rsidR="00A92670">
        <w:rPr>
          <w:rFonts w:ascii="Times New Roman" w:eastAsia="Times New Roman" w:hAnsi="Times New Roman" w:cs="Times New Roman"/>
          <w:sz w:val="24"/>
          <w:szCs w:val="24"/>
        </w:rPr>
        <w:t xml:space="preserve"> &amp; Easterly Government Properties (DEA)</w:t>
      </w:r>
      <w:r w:rsidR="00BB6D79">
        <w:rPr>
          <w:rFonts w:ascii="Times New Roman" w:eastAsia="Times New Roman" w:hAnsi="Times New Roman" w:cs="Times New Roman"/>
          <w:sz w:val="24"/>
          <w:szCs w:val="24"/>
        </w:rPr>
        <w:t xml:space="preserve"> – </w:t>
      </w:r>
      <w:r w:rsidR="00BB6D79">
        <w:rPr>
          <w:rFonts w:ascii="Times New Roman" w:eastAsia="Times New Roman" w:hAnsi="Times New Roman" w:cs="Times New Roman"/>
          <w:i/>
          <w:iCs/>
          <w:sz w:val="24"/>
          <w:szCs w:val="24"/>
        </w:rPr>
        <w:t>No Actionable News</w:t>
      </w:r>
    </w:p>
    <w:p w14:paraId="6BF92D5F" w14:textId="03FEBA17" w:rsidR="002264CE" w:rsidRDefault="002264CE" w:rsidP="00077002">
      <w:pPr>
        <w:pStyle w:val="ListParagraph"/>
        <w:numPr>
          <w:ilvl w:val="0"/>
          <w:numId w:val="2"/>
        </w:numPr>
        <w:spacing w:line="36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Equinix (EQIX)</w:t>
      </w:r>
    </w:p>
    <w:p w14:paraId="7AB23063" w14:textId="04D7CA6A" w:rsidR="00BB6D79" w:rsidRPr="00BB6D79" w:rsidRDefault="00BB6D79" w:rsidP="0007700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of market close of </w:t>
      </w:r>
      <w:r w:rsidR="00F67DF3">
        <w:rPr>
          <w:rFonts w:ascii="Times New Roman" w:eastAsia="Times New Roman" w:hAnsi="Times New Roman" w:cs="Times New Roman"/>
          <w:sz w:val="24"/>
          <w:szCs w:val="24"/>
        </w:rPr>
        <w:t xml:space="preserve">9/21/21 the fund has recognized an </w:t>
      </w:r>
      <w:r w:rsidR="00F67DF3" w:rsidRPr="00F67DF3">
        <w:rPr>
          <w:rFonts w:ascii="Times New Roman" w:eastAsia="Times New Roman" w:hAnsi="Times New Roman" w:cs="Times New Roman"/>
          <w:sz w:val="24"/>
          <w:szCs w:val="24"/>
        </w:rPr>
        <w:t>~13%</w:t>
      </w:r>
      <w:r w:rsidR="00F67DF3">
        <w:rPr>
          <w:rFonts w:ascii="Times New Roman" w:eastAsia="Times New Roman" w:hAnsi="Times New Roman" w:cs="Times New Roman"/>
          <w:sz w:val="24"/>
          <w:szCs w:val="24"/>
        </w:rPr>
        <w:t xml:space="preserve"> return on EQIX in the past year. Due to higher-than-expected volatility in the REIT starting in the summer, we are evaluating trimming or </w:t>
      </w:r>
      <w:r w:rsidR="009E6504">
        <w:rPr>
          <w:rFonts w:ascii="Times New Roman" w:eastAsia="Times New Roman" w:hAnsi="Times New Roman" w:cs="Times New Roman"/>
          <w:sz w:val="24"/>
          <w:szCs w:val="24"/>
        </w:rPr>
        <w:t>entirely closing</w:t>
      </w:r>
      <w:r w:rsidR="00F67DF3">
        <w:rPr>
          <w:rFonts w:ascii="Times New Roman" w:eastAsia="Times New Roman" w:hAnsi="Times New Roman" w:cs="Times New Roman"/>
          <w:sz w:val="24"/>
          <w:szCs w:val="24"/>
        </w:rPr>
        <w:t xml:space="preserve"> the position.</w:t>
      </w:r>
    </w:p>
    <w:p w14:paraId="69050F3C" w14:textId="51E4E33E" w:rsidR="002264CE" w:rsidRDefault="002264CE" w:rsidP="00077002">
      <w:pPr>
        <w:pStyle w:val="ListParagraph"/>
        <w:numPr>
          <w:ilvl w:val="0"/>
          <w:numId w:val="2"/>
        </w:numPr>
        <w:spacing w:line="36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Prologis (PLD)</w:t>
      </w:r>
      <w:r w:rsidR="00BB6D79">
        <w:rPr>
          <w:rFonts w:ascii="Times New Roman" w:eastAsia="Times New Roman" w:hAnsi="Times New Roman" w:cs="Times New Roman"/>
          <w:sz w:val="24"/>
          <w:szCs w:val="24"/>
        </w:rPr>
        <w:t xml:space="preserve"> – </w:t>
      </w:r>
      <w:r w:rsidR="00BB6D79" w:rsidRPr="00F67DF3">
        <w:rPr>
          <w:rFonts w:ascii="Times New Roman" w:eastAsia="Times New Roman" w:hAnsi="Times New Roman" w:cs="Times New Roman"/>
          <w:i/>
          <w:iCs/>
          <w:sz w:val="24"/>
          <w:szCs w:val="24"/>
        </w:rPr>
        <w:t>Las Vegas industrial park sells for $100M,</w:t>
      </w:r>
      <w:r w:rsidR="00BB6D79">
        <w:rPr>
          <w:rFonts w:ascii="Times New Roman" w:eastAsia="Times New Roman" w:hAnsi="Times New Roman" w:cs="Times New Roman"/>
          <w:sz w:val="24"/>
          <w:szCs w:val="24"/>
        </w:rPr>
        <w:t xml:space="preserve"> </w:t>
      </w:r>
      <w:r w:rsidR="00BB6D79" w:rsidRPr="00BB6D79">
        <w:rPr>
          <w:rFonts w:ascii="Times New Roman" w:eastAsia="Times New Roman" w:hAnsi="Times New Roman" w:cs="Times New Roman"/>
          <w:i/>
          <w:iCs/>
          <w:sz w:val="24"/>
          <w:szCs w:val="24"/>
        </w:rPr>
        <w:t>Las Vegas Review</w:t>
      </w:r>
    </w:p>
    <w:p w14:paraId="54EEB074" w14:textId="0CB38D04" w:rsidR="00BB6D79" w:rsidRPr="00BB6D79" w:rsidRDefault="00BB6D79" w:rsidP="0007700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week Prologis made a $100M acquisition of an industrial complex located in Las Vegas. This demonstrates their continued commitment to expanding their logistics and distribution facilities in high growth regions of the US, namely the Southwest. We remain bullish on Prologis.</w:t>
      </w:r>
    </w:p>
    <w:p w14:paraId="24DC01E5" w14:textId="01598C33" w:rsidR="00EB600A" w:rsidRPr="00F67DF3" w:rsidRDefault="00BB6D79" w:rsidP="00077002">
      <w:pPr>
        <w:pStyle w:val="ListParagraph"/>
        <w:numPr>
          <w:ilvl w:val="0"/>
          <w:numId w:val="2"/>
        </w:numPr>
        <w:spacing w:line="36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Sabra Health Care (SBRA)</w:t>
      </w:r>
      <w:r w:rsidR="00F67DF3">
        <w:rPr>
          <w:rFonts w:ascii="Times New Roman" w:eastAsia="Times New Roman" w:hAnsi="Times New Roman" w:cs="Times New Roman"/>
          <w:sz w:val="24"/>
          <w:szCs w:val="24"/>
        </w:rPr>
        <w:t xml:space="preserve"> – </w:t>
      </w:r>
      <w:r w:rsidR="00F67DF3">
        <w:rPr>
          <w:rFonts w:ascii="Times New Roman" w:eastAsia="Times New Roman" w:hAnsi="Times New Roman" w:cs="Times New Roman"/>
          <w:i/>
          <w:iCs/>
          <w:sz w:val="24"/>
          <w:szCs w:val="24"/>
        </w:rPr>
        <w:t>Sabra defers rent for Avamere properties due to pandemic shortfalls, McKnight’s Senior Living</w:t>
      </w:r>
    </w:p>
    <w:p w14:paraId="63643679" w14:textId="14D7CB5E" w:rsidR="00F67DF3" w:rsidRDefault="00A92670" w:rsidP="00077002">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Sabra will defer rents for Avamere for September and October due to the adverse impact that the Delta Variant has had on the nursing facilities they operate. In the first half of 2021, Avamere accounted for 8% of Sabra’s total revenues. We are closely following this development and any implications that future rent deferments from Sabra could have on share performance.</w:t>
      </w:r>
    </w:p>
    <w:p w14:paraId="35A1894D" w14:textId="77777777" w:rsidR="00077002" w:rsidRPr="00A92670" w:rsidRDefault="00077002" w:rsidP="00077002">
      <w:pPr>
        <w:spacing w:line="360" w:lineRule="auto"/>
        <w:ind w:left="720" w:firstLine="720"/>
        <w:rPr>
          <w:rFonts w:ascii="Times New Roman" w:eastAsia="Times New Roman" w:hAnsi="Times New Roman" w:cs="Times New Roman"/>
          <w:sz w:val="24"/>
          <w:szCs w:val="24"/>
        </w:rPr>
      </w:pPr>
    </w:p>
    <w:p w14:paraId="00000009" w14:textId="1B44FA4E" w:rsidR="00D73480" w:rsidRPr="00DC30F0" w:rsidRDefault="00C95680" w:rsidP="00077002">
      <w:pPr>
        <w:spacing w:line="360" w:lineRule="auto"/>
        <w:rPr>
          <w:rFonts w:ascii="Times New Roman" w:eastAsia="Times New Roman" w:hAnsi="Times New Roman" w:cs="Times New Roman"/>
          <w:i/>
          <w:iCs/>
          <w:sz w:val="24"/>
          <w:szCs w:val="24"/>
        </w:rPr>
      </w:pPr>
      <w:r w:rsidRPr="00DC30F0">
        <w:rPr>
          <w:rFonts w:ascii="Times New Roman" w:eastAsia="Times New Roman" w:hAnsi="Times New Roman" w:cs="Times New Roman"/>
          <w:b/>
          <w:i/>
          <w:sz w:val="24"/>
          <w:szCs w:val="24"/>
        </w:rPr>
        <w:lastRenderedPageBreak/>
        <w:t>Industry News</w:t>
      </w:r>
      <w:r w:rsidR="00BB6D79">
        <w:rPr>
          <w:rFonts w:ascii="Times New Roman" w:eastAsia="Times New Roman" w:hAnsi="Times New Roman" w:cs="Times New Roman"/>
          <w:b/>
          <w:i/>
          <w:sz w:val="24"/>
          <w:szCs w:val="24"/>
        </w:rPr>
        <w:t xml:space="preserve"> </w:t>
      </w:r>
    </w:p>
    <w:p w14:paraId="14B7ADC2" w14:textId="111D12A3" w:rsidR="00A92670" w:rsidRPr="00077002" w:rsidRDefault="00A92670" w:rsidP="00077002">
      <w:pPr>
        <w:pStyle w:val="ListParagraph"/>
        <w:numPr>
          <w:ilvl w:val="0"/>
          <w:numId w:val="1"/>
        </w:numPr>
        <w:spacing w:line="360" w:lineRule="auto"/>
        <w:rPr>
          <w:rFonts w:ascii="Times New Roman" w:eastAsia="Times New Roman" w:hAnsi="Times New Roman" w:cs="Times New Roman"/>
          <w:bCs/>
          <w:iCs/>
          <w:sz w:val="24"/>
          <w:szCs w:val="24"/>
        </w:rPr>
      </w:pPr>
      <w:r>
        <w:rPr>
          <w:rFonts w:ascii="Times New Roman" w:eastAsia="Times New Roman" w:hAnsi="Times New Roman" w:cs="Times New Roman"/>
          <w:bCs/>
          <w:i/>
          <w:sz w:val="24"/>
          <w:szCs w:val="24"/>
        </w:rPr>
        <w:t>The global economy could feel the effects of China’s Evergrande crisis. Here’s what investors should know. CNBC.</w:t>
      </w:r>
    </w:p>
    <w:p w14:paraId="2360AB84" w14:textId="3A303DDD" w:rsidR="00077002" w:rsidRPr="00077002" w:rsidRDefault="00A72AC3" w:rsidP="00077002">
      <w:pPr>
        <w:spacing w:line="360" w:lineRule="auto"/>
        <w:ind w:left="720" w:firstLine="72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Evergrande, one of the largest private developers in China has largely fueled its development projects with </w:t>
      </w:r>
      <w:r w:rsidR="00BF5678">
        <w:rPr>
          <w:rFonts w:ascii="Times New Roman" w:eastAsia="Times New Roman" w:hAnsi="Times New Roman" w:cs="Times New Roman"/>
          <w:bCs/>
          <w:iCs/>
          <w:sz w:val="24"/>
          <w:szCs w:val="24"/>
        </w:rPr>
        <w:t xml:space="preserve">extensive borrowing totally $300b in debt. However, this borrowing has outpaced the liquidity inflows from such developments and the firm is expected to </w:t>
      </w:r>
      <w:r w:rsidR="00DC301C">
        <w:rPr>
          <w:rFonts w:ascii="Times New Roman" w:eastAsia="Times New Roman" w:hAnsi="Times New Roman" w:cs="Times New Roman"/>
          <w:bCs/>
          <w:iCs/>
          <w:sz w:val="24"/>
          <w:szCs w:val="24"/>
        </w:rPr>
        <w:t>be unable to make</w:t>
      </w:r>
      <w:r w:rsidR="009E6504">
        <w:rPr>
          <w:rFonts w:ascii="Times New Roman" w:eastAsia="Times New Roman" w:hAnsi="Times New Roman" w:cs="Times New Roman"/>
          <w:bCs/>
          <w:iCs/>
          <w:sz w:val="24"/>
          <w:szCs w:val="24"/>
        </w:rPr>
        <w:t xml:space="preserve"> the interest payment</w:t>
      </w:r>
      <w:r w:rsidR="00BF5678">
        <w:rPr>
          <w:rFonts w:ascii="Times New Roman" w:eastAsia="Times New Roman" w:hAnsi="Times New Roman" w:cs="Times New Roman"/>
          <w:bCs/>
          <w:iCs/>
          <w:sz w:val="24"/>
          <w:szCs w:val="24"/>
        </w:rPr>
        <w:t xml:space="preserve"> on </w:t>
      </w:r>
      <w:r w:rsidR="00DC301C">
        <w:rPr>
          <w:rFonts w:ascii="Times New Roman" w:eastAsia="Times New Roman" w:hAnsi="Times New Roman" w:cs="Times New Roman"/>
          <w:bCs/>
          <w:iCs/>
          <w:sz w:val="24"/>
          <w:szCs w:val="24"/>
        </w:rPr>
        <w:t xml:space="preserve">its </w:t>
      </w:r>
      <w:r w:rsidR="00BF5678">
        <w:rPr>
          <w:rFonts w:ascii="Times New Roman" w:eastAsia="Times New Roman" w:hAnsi="Times New Roman" w:cs="Times New Roman"/>
          <w:bCs/>
          <w:iCs/>
          <w:sz w:val="24"/>
          <w:szCs w:val="24"/>
        </w:rPr>
        <w:t xml:space="preserve">debts </w:t>
      </w:r>
      <w:r w:rsidR="00DC301C">
        <w:rPr>
          <w:rFonts w:ascii="Times New Roman" w:eastAsia="Times New Roman" w:hAnsi="Times New Roman" w:cs="Times New Roman"/>
          <w:bCs/>
          <w:iCs/>
          <w:sz w:val="24"/>
          <w:szCs w:val="24"/>
        </w:rPr>
        <w:t>due</w:t>
      </w:r>
      <w:r w:rsidR="009E6504">
        <w:rPr>
          <w:rFonts w:ascii="Times New Roman" w:eastAsia="Times New Roman" w:hAnsi="Times New Roman" w:cs="Times New Roman"/>
          <w:bCs/>
          <w:iCs/>
          <w:sz w:val="24"/>
          <w:szCs w:val="24"/>
        </w:rPr>
        <w:t xml:space="preserve"> Thursday, September 23</w:t>
      </w:r>
      <w:r w:rsidR="009E6504" w:rsidRPr="009E6504">
        <w:rPr>
          <w:rFonts w:ascii="Times New Roman" w:eastAsia="Times New Roman" w:hAnsi="Times New Roman" w:cs="Times New Roman"/>
          <w:bCs/>
          <w:iCs/>
          <w:sz w:val="24"/>
          <w:szCs w:val="24"/>
          <w:vertAlign w:val="superscript"/>
        </w:rPr>
        <w:t>rd</w:t>
      </w:r>
      <w:r w:rsidR="009E6504">
        <w:rPr>
          <w:rFonts w:ascii="Times New Roman" w:eastAsia="Times New Roman" w:hAnsi="Times New Roman" w:cs="Times New Roman"/>
          <w:bCs/>
          <w:iCs/>
          <w:sz w:val="24"/>
          <w:szCs w:val="24"/>
        </w:rPr>
        <w:t>. While they will not technically default unless they fail to make a payment within 30 days, we are closely watching the situation and any “spillover” impacts an Evergrande default could have on the U.S. real estate market</w:t>
      </w:r>
      <w:r w:rsidR="00DC301C">
        <w:rPr>
          <w:rFonts w:ascii="Times New Roman" w:eastAsia="Times New Roman" w:hAnsi="Times New Roman" w:cs="Times New Roman"/>
          <w:bCs/>
          <w:iCs/>
          <w:sz w:val="24"/>
          <w:szCs w:val="24"/>
        </w:rPr>
        <w:t xml:space="preserve"> and our holdings.</w:t>
      </w:r>
    </w:p>
    <w:p w14:paraId="29A8073A" w14:textId="77777777" w:rsidR="00077002" w:rsidRPr="00A92670" w:rsidRDefault="00077002" w:rsidP="00077002">
      <w:pPr>
        <w:pStyle w:val="ListParagraph"/>
        <w:spacing w:line="360" w:lineRule="auto"/>
        <w:ind w:left="1440"/>
        <w:rPr>
          <w:rFonts w:ascii="Times New Roman" w:eastAsia="Times New Roman" w:hAnsi="Times New Roman" w:cs="Times New Roman"/>
          <w:bCs/>
          <w:iCs/>
          <w:sz w:val="24"/>
          <w:szCs w:val="24"/>
        </w:rPr>
      </w:pPr>
    </w:p>
    <w:p w14:paraId="2D21E617" w14:textId="1D5DF5E5" w:rsidR="00552067" w:rsidRPr="00A92670" w:rsidRDefault="00552067" w:rsidP="00A92670">
      <w:pPr>
        <w:pStyle w:val="ListParagraph"/>
        <w:spacing w:line="360" w:lineRule="auto"/>
        <w:rPr>
          <w:rFonts w:ascii="Times New Roman" w:eastAsia="Times New Roman" w:hAnsi="Times New Roman" w:cs="Times New Roman"/>
          <w:bCs/>
          <w:iCs/>
          <w:sz w:val="24"/>
          <w:szCs w:val="24"/>
        </w:rPr>
      </w:pPr>
      <w:r w:rsidRPr="00A92670">
        <w:rPr>
          <w:rFonts w:ascii="Times New Roman" w:eastAsia="Times New Roman" w:hAnsi="Times New Roman" w:cs="Times New Roman"/>
          <w:bCs/>
          <w:i/>
          <w:sz w:val="24"/>
          <w:szCs w:val="24"/>
        </w:rPr>
        <w:tab/>
      </w:r>
    </w:p>
    <w:p>
      <w:r>
        <w:br w:type="page"/>
      </w:r>
    </w:p>
    <w:sectPr w:rsidR="00552067" w:rsidRPr="00A92670">
      <w:pgSz w:w="12240" w:h="15840"/>
      <w:pgMar w:top="1440" w:right="1440" w:bottom="1440" w:left="1440" w:header="720" w:footer="720" w:gutter="0"/>
      <w:pgNumType w:start="1"/>
      <w:cols w:space="720"/>
    </w:sectPr>
    <w:p w:rsidR="00000000" w:rsidDel="00000000" w:rsidP="00000000" w:rsidRDefault="00000000" w:rsidRPr="00000000" w14:paraId="00000001">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Spatafora</w:t>
      </w:r>
    </w:p>
    <w:p w:rsidR="00000000" w:rsidDel="00000000" w:rsidP="00000000" w:rsidRDefault="00000000" w:rsidRPr="00000000" w14:paraId="00000002">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9/21/21</w:t>
      </w:r>
    </w:p>
    <w:p w:rsidR="00000000" w:rsidDel="00000000" w:rsidP="00000000" w:rsidRDefault="00000000" w:rsidRPr="00000000" w14:paraId="00000003">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Emerging Markets</w:t>
      </w:r>
      <w:r w:rsidDel="00000000" w:rsidR="00000000" w:rsidRPr="00000000">
        <w:rPr>
          <w:rFonts w:ascii="Times New Roman" w:cs="Times New Roman" w:eastAsia="Times New Roman" w:hAnsi="Times New Roman"/>
          <w:sz w:val="24"/>
          <w:szCs w:val="24"/>
          <w:rtl w:val="0"/>
        </w:rPr>
        <w:t xml:space="preserve">: Around the World</w:t>
      </w:r>
    </w:p>
    <w:p w:rsidR="00000000" w:rsidDel="00000000" w:rsidP="00000000" w:rsidRDefault="00000000" w:rsidRPr="00000000" w14:paraId="00000004">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160" w:lineRule="auto"/>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PRICE MOVEMENTS:</w:t>
      </w:r>
    </w:p>
    <w:tbl>
      <w:tblPr>
        <w:tblStyle w:val="Table1"/>
        <w:tblW w:w="51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45"/>
        <w:gridCol w:w="1545"/>
        <w:tblGridChange w:id="0">
          <w:tblGrid>
            <w:gridCol w:w="1500"/>
            <w:gridCol w:w="2145"/>
            <w:gridCol w:w="1545"/>
          </w:tblGrid>
        </w:tblGridChange>
      </w:tblGrid>
      <w:tr>
        <w:trPr>
          <w:cantSplit w:val="0"/>
          <w:trHeight w:val="480"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Ticker</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Closing Price 9/21</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Δ from 9/14</w:t>
            </w:r>
          </w:p>
        </w:tc>
      </w:tr>
      <w:tr>
        <w:trPr>
          <w:cantSplit w:val="0"/>
          <w:trHeight w:val="48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EWY</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$81.10</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Down 3.86%</w:t>
            </w:r>
          </w:p>
        </w:tc>
      </w:tr>
      <w:tr>
        <w:trPr>
          <w:cantSplit w:val="0"/>
          <w:trHeight w:val="48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VCVOF</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$6.21</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Down 2.20%</w:t>
            </w:r>
          </w:p>
        </w:tc>
      </w:tr>
      <w:tr>
        <w:trPr>
          <w:cantSplit w:val="0"/>
          <w:trHeight w:val="48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$62.21</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Down 3.94%</w:t>
            </w:r>
          </w:p>
        </w:tc>
      </w:tr>
      <w:tr>
        <w:trPr>
          <w:cantSplit w:val="0"/>
          <w:trHeight w:val="48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VWO</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$49.00</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Down 6.15%</w:t>
            </w:r>
          </w:p>
        </w:tc>
      </w:tr>
      <w:tr>
        <w:trPr>
          <w:cantSplit w:val="0"/>
          <w:trHeight w:val="302.373046875"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i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i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B">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highlight w:val="white"/>
          <w:rtl w:val="0"/>
        </w:rPr>
        <w:t xml:space="preserve"> </w:t>
      </w:r>
      <w:r w:rsidDel="00000000" w:rsidR="00000000" w:rsidRPr="00000000">
        <w:rPr>
          <w:rFonts w:ascii="Times New Roman" w:cs="Times New Roman" w:eastAsia="Times New Roman" w:hAnsi="Times New Roman"/>
          <w:b w:val="1"/>
          <w:i w:val="1"/>
          <w:sz w:val="24"/>
          <w:szCs w:val="24"/>
          <w:rtl w:val="0"/>
        </w:rPr>
        <w:t xml:space="preserve">INDIVIDUAL HOLDINGS:</w:t>
      </w:r>
      <w:r w:rsidDel="00000000" w:rsidR="00000000" w:rsidRPr="00000000">
        <w:rPr>
          <w:rtl w:val="0"/>
        </w:rPr>
      </w:r>
    </w:p>
    <w:p w:rsidR="00000000" w:rsidDel="00000000" w:rsidP="00000000" w:rsidRDefault="00000000" w:rsidRPr="00000000" w14:paraId="0000001C">
      <w:pPr>
        <w:spacing w:after="160" w:line="256.799454545454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EWY:</w:t>
      </w:r>
      <w:r w:rsidDel="00000000" w:rsidR="00000000" w:rsidRPr="00000000">
        <w:rPr>
          <w:rFonts w:ascii="Times New Roman" w:cs="Times New Roman" w:eastAsia="Times New Roman" w:hAnsi="Times New Roman"/>
          <w:sz w:val="24"/>
          <w:szCs w:val="24"/>
          <w:rtl w:val="0"/>
        </w:rPr>
        <w:t xml:space="preserve">  No Actionable News</w:t>
      </w:r>
    </w:p>
    <w:p w:rsidR="00000000" w:rsidDel="00000000" w:rsidP="00000000" w:rsidRDefault="00000000" w:rsidRPr="00000000" w14:paraId="0000001D">
      <w:pPr>
        <w:spacing w:after="160" w:line="256.799454545454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VCVOF:</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Source</w:t>
        </w:r>
      </w:hyperlink>
      <w:r w:rsidDel="00000000" w:rsidR="00000000" w:rsidRPr="00000000">
        <w:rPr>
          <w:rtl w:val="0"/>
        </w:rPr>
      </w:r>
    </w:p>
    <w:p w:rsidR="00000000" w:rsidDel="00000000" w:rsidP="00000000" w:rsidRDefault="00000000" w:rsidRPr="00000000" w14:paraId="0000001E">
      <w:pPr>
        <w:spacing w:after="160" w:line="256.799454545454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Vietnam has been struggling greatly with COVID-19 reemergence</w:t>
      </w:r>
      <w:r w:rsidDel="00000000" w:rsidR="00000000" w:rsidRPr="00000000">
        <w:rPr>
          <w:rFonts w:ascii="Times New Roman" w:cs="Times New Roman" w:eastAsia="Times New Roman" w:hAnsi="Times New Roman"/>
          <w:color w:val="0d0d0d"/>
          <w:sz w:val="24"/>
          <w:szCs w:val="24"/>
          <w:rtl w:val="0"/>
        </w:rPr>
        <w:t xml:space="preserve">, causing part of the nation to experience lockdown restrictions. However, Vietnam’s capital Hanoi recently announced that they plan to ease coronavirus restrictions this week, with cases falling and increased rates of partially vaccinated citizens.</w:t>
      </w:r>
      <w:r w:rsidDel="00000000" w:rsidR="00000000" w:rsidRPr="00000000">
        <w:rPr>
          <w:rtl w:val="0"/>
        </w:rPr>
      </w:r>
    </w:p>
    <w:p w:rsidR="00000000" w:rsidDel="00000000" w:rsidP="00000000" w:rsidRDefault="00000000" w:rsidRPr="00000000" w14:paraId="0000001F">
      <w:pPr>
        <w:spacing w:after="160" w:line="256.799454545454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EWT:</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(Source)</w:t>
        </w:r>
      </w:hyperlink>
      <w:r w:rsidDel="00000000" w:rsidR="00000000" w:rsidRPr="00000000">
        <w:rPr>
          <w:rtl w:val="0"/>
        </w:rPr>
      </w:r>
    </w:p>
    <w:p w:rsidR="00000000" w:rsidDel="00000000" w:rsidP="00000000" w:rsidRDefault="00000000" w:rsidRPr="00000000" w14:paraId="00000020">
      <w:pPr>
        <w:spacing w:after="160" w:line="256.799454545454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next meeting of Taiwan's monetary policy committee is scheduled on Thursday (Sept. 23), and the body is expected to keep the discount rate at 1.125% for the sixth quarter, according to </w:t>
      </w:r>
      <w:hyperlink r:id="rId8">
        <w:r w:rsidDel="00000000" w:rsidR="00000000" w:rsidRPr="00000000">
          <w:rPr>
            <w:rFonts w:ascii="Times New Roman" w:cs="Times New Roman" w:eastAsia="Times New Roman" w:hAnsi="Times New Roman"/>
            <w:sz w:val="24"/>
            <w:szCs w:val="24"/>
            <w:highlight w:val="white"/>
            <w:rtl w:val="0"/>
          </w:rPr>
          <w:t xml:space="preserve">a survey</w:t>
        </w:r>
      </w:hyperlink>
      <w:r w:rsidDel="00000000" w:rsidR="00000000" w:rsidRPr="00000000">
        <w:rPr>
          <w:rFonts w:ascii="Times New Roman" w:cs="Times New Roman" w:eastAsia="Times New Roman" w:hAnsi="Times New Roman"/>
          <w:sz w:val="24"/>
          <w:szCs w:val="24"/>
          <w:highlight w:val="white"/>
          <w:rtl w:val="0"/>
        </w:rPr>
        <w:t xml:space="preserve"> of local bankers.</w:t>
      </w:r>
      <w:r w:rsidDel="00000000" w:rsidR="00000000" w:rsidRPr="00000000">
        <w:rPr>
          <w:rtl w:val="0"/>
        </w:rPr>
      </w:r>
    </w:p>
    <w:p w:rsidR="00000000" w:rsidDel="00000000" w:rsidP="00000000" w:rsidRDefault="00000000" w:rsidRPr="00000000" w14:paraId="00000021">
      <w:pPr>
        <w:spacing w:after="160" w:line="256.799454545454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VWO</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(Source)</w:t>
        </w:r>
      </w:hyperlink>
      <w:r w:rsidDel="00000000" w:rsidR="00000000" w:rsidRPr="00000000">
        <w:rPr>
          <w:rtl w:val="0"/>
        </w:rPr>
      </w:r>
    </w:p>
    <w:p w:rsidR="00000000" w:rsidDel="00000000" w:rsidP="00000000" w:rsidRDefault="00000000" w:rsidRPr="00000000" w14:paraId="00000022">
      <w:pPr>
        <w:spacing w:after="160" w:line="256.7994545454545" w:lineRule="auto"/>
        <w:ind w:left="720" w:firstLine="0"/>
        <w:rPr/>
      </w:pPr>
      <w:r w:rsidDel="00000000" w:rsidR="00000000" w:rsidRPr="00000000">
        <w:rPr>
          <w:rFonts w:ascii="Times New Roman" w:cs="Times New Roman" w:eastAsia="Times New Roman" w:hAnsi="Times New Roman"/>
          <w:sz w:val="24"/>
          <w:szCs w:val="24"/>
          <w:rtl w:val="0"/>
        </w:rPr>
        <w:t xml:space="preserve">Monday saw emerging market equities drop on Monday, following concerns </w:t>
      </w:r>
      <w:r w:rsidDel="00000000" w:rsidR="00000000" w:rsidRPr="00000000">
        <w:rPr>
          <w:rtl w:val="0"/>
        </w:rPr>
        <w:t xml:space="preserve">over China’s property sector. Evergrande is struggling to repay debt and is at risk of defaulting. Tuesday has seen emerging markets recover slightly as immediate fears fall slightly.</w:t>
      </w:r>
    </w:p>
    <w:p w:rsidR="00000000" w:rsidDel="00000000" w:rsidP="00000000" w:rsidRDefault="00000000" w:rsidRPr="00000000" w14:paraId="00000023">
      <w:pPr>
        <w:spacing w:after="160" w:line="256.799454545454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60" w:line="256.7994545454545"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5">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INDUSTRY NEWS:</w:t>
      </w: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22" w:sz="0" w:val="none"/>
          <w:between w:color="auto" w:space="0" w:sz="0" w:val="none"/>
        </w:pBdr>
        <w:spacing w:after="460" w:line="33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China Property Fear Spreads Beyond Evergrande, Roiling Markets</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Source</w:t>
        </w:r>
      </w:hyperlink>
      <w:r w:rsidDel="00000000" w:rsidR="00000000" w:rsidRPr="00000000">
        <w:rPr>
          <w:rtl w:val="0"/>
        </w:rPr>
      </w:r>
    </w:p>
    <w:p w:rsidR="00000000" w:rsidDel="00000000" w:rsidP="00000000" w:rsidRDefault="00000000" w:rsidRPr="00000000" w14:paraId="00000027">
      <w:pPr>
        <w:numPr>
          <w:ilvl w:val="0"/>
          <w:numId w:val="1"/>
        </w:numPr>
        <w:pBdr>
          <w:top w:color="auto" w:space="0" w:sz="0" w:val="none"/>
          <w:bottom w:color="auto" w:space="0" w:sz="0" w:val="none"/>
          <w:right w:color="auto" w:space="22" w:sz="0" w:val="none"/>
          <w:between w:color="auto" w:space="0" w:sz="0" w:val="none"/>
        </w:pBdr>
        <w:spacing w:after="0" w:afterAutospacing="0" w:line="33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There is intensifying concern over Evergrande Group’s debt crisis, as many fear default</w:t>
      </w:r>
    </w:p>
    <w:p w:rsidR="00000000" w:rsidDel="00000000" w:rsidP="00000000" w:rsidRDefault="00000000" w:rsidRPr="00000000" w14:paraId="00000028">
      <w:pPr>
        <w:numPr>
          <w:ilvl w:val="0"/>
          <w:numId w:val="1"/>
        </w:numPr>
        <w:pBdr>
          <w:top w:color="auto" w:space="0" w:sz="0" w:val="none"/>
          <w:bottom w:color="auto" w:space="0" w:sz="0" w:val="none"/>
          <w:right w:color="auto" w:space="22" w:sz="0" w:val="none"/>
          <w:between w:color="auto" w:space="0" w:sz="0" w:val="none"/>
        </w:pBdr>
        <w:spacing w:after="0" w:afterAutospacing="0" w:line="33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has caused a fall in everything ranging from bank stocks to high yield bonds</w:t>
      </w:r>
    </w:p>
    <w:p w:rsidR="00000000" w:rsidDel="00000000" w:rsidP="00000000" w:rsidRDefault="00000000" w:rsidRPr="00000000" w14:paraId="00000029">
      <w:pPr>
        <w:numPr>
          <w:ilvl w:val="0"/>
          <w:numId w:val="1"/>
        </w:numPr>
        <w:pBdr>
          <w:top w:color="auto" w:space="0" w:sz="0" w:val="none"/>
          <w:bottom w:color="auto" w:space="0" w:sz="0" w:val="none"/>
          <w:right w:color="auto" w:space="22" w:sz="0" w:val="none"/>
          <w:between w:color="auto" w:space="0" w:sz="0" w:val="none"/>
        </w:pBdr>
        <w:spacing w:after="460" w:line="33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of </w:t>
      </w:r>
      <w:r w:rsidDel="00000000" w:rsidR="00000000" w:rsidRPr="00000000">
        <w:rPr>
          <w:rtl w:val="0"/>
        </w:rPr>
        <w:t xml:space="preserve">this is as a result of China trying to tighten housing prices, furthering the theme of capitalism crackdown within the emerging market</w:t>
      </w:r>
    </w:p>
    <w:p w:rsidR="00000000" w:rsidDel="00000000" w:rsidP="00000000" w:rsidRDefault="00000000" w:rsidRPr="00000000" w14:paraId="0000002A">
      <w:pPr>
        <w:pBdr>
          <w:top w:color="auto" w:space="0" w:sz="0" w:val="none"/>
          <w:bottom w:color="auto" w:space="0" w:sz="0" w:val="none"/>
          <w:right w:color="auto" w:space="22" w:sz="0" w:val="none"/>
          <w:between w:color="auto" w:space="0" w:sz="0" w:val="none"/>
        </w:pBdr>
        <w:spacing w:after="460" w:line="330" w:lineRule="auto"/>
        <w:rPr/>
      </w:pPr>
      <w:r w:rsidDel="00000000" w:rsidR="00000000" w:rsidRPr="00000000">
        <w:rPr>
          <w:rtl w:val="0"/>
        </w:rPr>
      </w:r>
    </w:p>
    <w:p>
      <w:r>
        <w:br w:type="page"/>
      </w:r>
    </w:p>
    <w:sectPr>
      <w:pgSz w:h="15840" w:w="12240" w:orient="portrait"/>
      <w:pgMar w:bottom="1440" w:top="1440" w:left="1440" w:right="1440" w:header="720" w:footer="720"/>
      <w:pgNumType w:start="1"/>
    </w:sectPr>
    <w:p w14:paraId="43731132" w14:textId="411D8B65" w:rsidR="00E9282B" w:rsidRPr="00BA11CE" w:rsidRDefault="00705F12" w:rsidP="00E9282B">
      <w:pPr>
        <w:spacing w:line="240" w:lineRule="auto"/>
        <w:rPr>
          <w:rFonts w:ascii="Times New Roman" w:hAnsi="Times New Roman" w:cs="Times New Roman"/>
          <w:sz w:val="24"/>
          <w:szCs w:val="24"/>
        </w:rPr>
      </w:pPr>
      <w:r>
        <w:rPr>
          <w:rFonts w:ascii="Times New Roman" w:hAnsi="Times New Roman" w:cs="Times New Roman"/>
          <w:sz w:val="24"/>
          <w:szCs w:val="24"/>
        </w:rPr>
        <w:t>Tom Russwurm</w:t>
      </w:r>
    </w:p>
    <w:p w14:paraId="30678527" w14:textId="6A48FF0B" w:rsidR="00E9282B" w:rsidRDefault="00705F12" w:rsidP="00E9282B">
      <w:pPr>
        <w:spacing w:line="240" w:lineRule="auto"/>
        <w:rPr>
          <w:rFonts w:ascii="Times New Roman" w:hAnsi="Times New Roman" w:cs="Times New Roman"/>
          <w:sz w:val="24"/>
          <w:szCs w:val="24"/>
        </w:rPr>
      </w:pPr>
      <w:r>
        <w:rPr>
          <w:rFonts w:ascii="Times New Roman" w:hAnsi="Times New Roman" w:cs="Times New Roman"/>
          <w:sz w:val="24"/>
          <w:szCs w:val="24"/>
        </w:rPr>
        <w:t>September</w:t>
      </w:r>
      <w:r w:rsidR="001D7487">
        <w:rPr>
          <w:rFonts w:ascii="Times New Roman" w:hAnsi="Times New Roman" w:cs="Times New Roman"/>
          <w:sz w:val="24"/>
          <w:szCs w:val="24"/>
        </w:rPr>
        <w:t xml:space="preserve"> </w:t>
      </w:r>
      <w:proofErr w:type="gramStart"/>
      <w:r w:rsidR="005F21EA">
        <w:rPr>
          <w:rFonts w:ascii="Times New Roman" w:hAnsi="Times New Roman" w:cs="Times New Roman"/>
          <w:sz w:val="24"/>
          <w:szCs w:val="24"/>
        </w:rPr>
        <w:t>21</w:t>
      </w:r>
      <w:r w:rsidR="00D849B5">
        <w:rPr>
          <w:rFonts w:ascii="Times New Roman" w:hAnsi="Times New Roman" w:cs="Times New Roman"/>
          <w:sz w:val="24"/>
          <w:szCs w:val="24"/>
          <w:vertAlign w:val="superscript"/>
        </w:rPr>
        <w:t>th</w:t>
      </w:r>
      <w:proofErr w:type="gramEnd"/>
      <w:r w:rsidR="00E9282B">
        <w:rPr>
          <w:rFonts w:ascii="Times New Roman" w:hAnsi="Times New Roman" w:cs="Times New Roman"/>
          <w:sz w:val="24"/>
          <w:szCs w:val="24"/>
        </w:rPr>
        <w:t>, 2021</w:t>
      </w:r>
    </w:p>
    <w:p w14:paraId="0E6C08C8" w14:textId="235A4A8B" w:rsidR="00E9282B" w:rsidRPr="00BA11CE" w:rsidRDefault="00E9282B" w:rsidP="00E9282B">
      <w:pPr>
        <w:spacing w:line="240" w:lineRule="auto"/>
        <w:rPr>
          <w:rFonts w:ascii="Times New Roman" w:hAnsi="Times New Roman" w:cs="Times New Roman"/>
          <w:sz w:val="24"/>
          <w:szCs w:val="24"/>
        </w:rPr>
      </w:pPr>
      <w:r w:rsidRPr="00705F12">
        <w:rPr>
          <w:rFonts w:ascii="Times New Roman" w:hAnsi="Times New Roman" w:cs="Times New Roman"/>
          <w:i/>
          <w:iCs/>
          <w:sz w:val="24"/>
          <w:szCs w:val="24"/>
        </w:rPr>
        <w:t>Industrials:</w:t>
      </w:r>
      <w:r>
        <w:rPr>
          <w:rFonts w:ascii="Times New Roman" w:hAnsi="Times New Roman" w:cs="Times New Roman"/>
          <w:sz w:val="24"/>
          <w:szCs w:val="24"/>
        </w:rPr>
        <w:t xml:space="preserve"> Around the World</w:t>
      </w:r>
    </w:p>
    <w:p w14:paraId="61998B70" w14:textId="77777777" w:rsidR="00E9282B" w:rsidRPr="00BA11CE" w:rsidRDefault="00E9282B" w:rsidP="00E9282B">
      <w:pPr>
        <w:spacing w:line="240" w:lineRule="auto"/>
        <w:rPr>
          <w:rFonts w:ascii="Times New Roman" w:hAnsi="Times New Roman" w:cs="Times New Roman"/>
          <w:sz w:val="24"/>
          <w:szCs w:val="24"/>
        </w:rPr>
      </w:pPr>
    </w:p>
    <w:p w14:paraId="5A873D06" w14:textId="77777777" w:rsidR="00E9282B" w:rsidRPr="00774A48" w:rsidRDefault="00E9282B" w:rsidP="00E9282B">
      <w:pPr>
        <w:spacing w:line="240" w:lineRule="auto"/>
        <w:rPr>
          <w:rFonts w:ascii="Times New Roman" w:eastAsia="Times New Roman" w:hAnsi="Times New Roman" w:cs="Times New Roman"/>
          <w:sz w:val="24"/>
          <w:szCs w:val="24"/>
        </w:rPr>
      </w:pPr>
      <w:r w:rsidRPr="00774A48">
        <w:rPr>
          <w:rFonts w:ascii="Times New Roman" w:eastAsia="Times New Roman" w:hAnsi="Times New Roman" w:cs="Times New Roman"/>
          <w:b/>
          <w:bCs/>
          <w:i/>
          <w:iCs/>
          <w:color w:val="000000"/>
          <w:sz w:val="24"/>
          <w:szCs w:val="24"/>
          <w:shd w:val="clear" w:color="auto" w:fill="FFFFFF"/>
        </w:rPr>
        <w:t>PRICE MOVEMENTS:</w:t>
      </w:r>
    </w:p>
    <w:tbl>
      <w:tblPr>
        <w:tblW w:w="0" w:type="auto"/>
        <w:tblCellMar>
          <w:top w:w="15" w:type="dxa"/>
          <w:left w:w="15" w:type="dxa"/>
          <w:bottom w:w="15" w:type="dxa"/>
          <w:right w:w="15" w:type="dxa"/>
        </w:tblCellMar>
        <w:tblLook w:val="04A0" w:firstRow="1" w:lastRow="0" w:firstColumn="1" w:lastColumn="0" w:noHBand="0" w:noVBand="1"/>
      </w:tblPr>
      <w:tblGrid>
        <w:gridCol w:w="880"/>
        <w:gridCol w:w="2174"/>
        <w:gridCol w:w="1524"/>
      </w:tblGrid>
      <w:tr w:rsidR="00E9282B" w:rsidRPr="00774A48" w14:paraId="0418BF6A" w14:textId="77777777" w:rsidTr="005C38A3">
        <w:trPr>
          <w:trHeight w:val="124"/>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3CFA41" w14:textId="77777777" w:rsidR="00E9282B" w:rsidRPr="00774A48" w:rsidRDefault="00E9282B" w:rsidP="005C38A3">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Ticker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5958BE" w14:textId="394B0A65" w:rsidR="00E9282B" w:rsidRPr="00774A48" w:rsidRDefault="00E9282B" w:rsidP="005C38A3">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 xml:space="preserve">Closing Price </w:t>
            </w:r>
            <w:r>
              <w:rPr>
                <w:rFonts w:ascii="Times New Roman" w:eastAsia="Times New Roman" w:hAnsi="Times New Roman" w:cs="Times New Roman"/>
                <w:b/>
                <w:bCs/>
                <w:color w:val="000000"/>
                <w:sz w:val="24"/>
                <w:szCs w:val="24"/>
                <w:u w:val="single"/>
                <w:shd w:val="clear" w:color="auto" w:fill="FFFFFF"/>
              </w:rPr>
              <w:t>0</w:t>
            </w:r>
            <w:r w:rsidR="00CE3E50">
              <w:rPr>
                <w:rFonts w:ascii="Times New Roman" w:eastAsia="Times New Roman" w:hAnsi="Times New Roman" w:cs="Times New Roman"/>
                <w:b/>
                <w:bCs/>
                <w:color w:val="000000"/>
                <w:sz w:val="24"/>
                <w:szCs w:val="24"/>
                <w:u w:val="single"/>
                <w:shd w:val="clear" w:color="auto" w:fill="FFFFFF"/>
              </w:rPr>
              <w:t>9</w:t>
            </w:r>
            <w:r w:rsidRPr="00774A48">
              <w:rPr>
                <w:rFonts w:ascii="Times New Roman" w:eastAsia="Times New Roman" w:hAnsi="Times New Roman" w:cs="Times New Roman"/>
                <w:b/>
                <w:bCs/>
                <w:color w:val="000000"/>
                <w:sz w:val="24"/>
                <w:szCs w:val="24"/>
                <w:u w:val="single"/>
                <w:shd w:val="clear" w:color="auto" w:fill="FFFFFF"/>
              </w:rPr>
              <w:t>/</w:t>
            </w:r>
            <w:r w:rsidR="00CE3E50">
              <w:rPr>
                <w:rFonts w:ascii="Times New Roman" w:eastAsia="Times New Roman" w:hAnsi="Times New Roman" w:cs="Times New Roman"/>
                <w:b/>
                <w:bCs/>
                <w:color w:val="000000"/>
                <w:sz w:val="24"/>
                <w:szCs w:val="24"/>
                <w:u w:val="single"/>
                <w:shd w:val="clear" w:color="auto" w:fill="FFFFFF"/>
              </w:rPr>
              <w:t>14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AE55A7" w14:textId="48172936" w:rsidR="00E9282B" w:rsidRPr="00774A48" w:rsidRDefault="00E9282B" w:rsidP="005C38A3">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b/>
                <w:bCs/>
                <w:color w:val="000000"/>
                <w:sz w:val="24"/>
                <w:szCs w:val="24"/>
                <w:u w:val="single"/>
                <w:shd w:val="clear" w:color="auto" w:fill="FFFFFF"/>
              </w:rPr>
              <w:t xml:space="preserve">Δ from </w:t>
            </w:r>
            <w:r>
              <w:rPr>
                <w:rFonts w:ascii="Times New Roman" w:eastAsia="Times New Roman" w:hAnsi="Times New Roman" w:cs="Times New Roman"/>
                <w:b/>
                <w:bCs/>
                <w:color w:val="000000"/>
                <w:sz w:val="24"/>
                <w:szCs w:val="24"/>
                <w:u w:val="single"/>
                <w:shd w:val="clear" w:color="auto" w:fill="FFFFFF"/>
              </w:rPr>
              <w:t>0</w:t>
            </w:r>
            <w:r w:rsidR="00CE3E50">
              <w:rPr>
                <w:rFonts w:ascii="Times New Roman" w:eastAsia="Times New Roman" w:hAnsi="Times New Roman" w:cs="Times New Roman"/>
                <w:b/>
                <w:bCs/>
                <w:color w:val="000000"/>
                <w:sz w:val="24"/>
                <w:szCs w:val="24"/>
                <w:u w:val="single"/>
                <w:shd w:val="clear" w:color="auto" w:fill="FFFFFF"/>
              </w:rPr>
              <w:t>9</w:t>
            </w:r>
            <w:r w:rsidRPr="00774A48">
              <w:rPr>
                <w:rFonts w:ascii="Times New Roman" w:eastAsia="Times New Roman" w:hAnsi="Times New Roman" w:cs="Times New Roman"/>
                <w:b/>
                <w:bCs/>
                <w:color w:val="000000"/>
                <w:sz w:val="24"/>
                <w:szCs w:val="24"/>
                <w:u w:val="single"/>
                <w:shd w:val="clear" w:color="auto" w:fill="FFFFFF"/>
              </w:rPr>
              <w:t>/</w:t>
            </w:r>
            <w:r w:rsidR="00CC213B">
              <w:rPr>
                <w:rFonts w:ascii="Times New Roman" w:eastAsia="Times New Roman" w:hAnsi="Times New Roman" w:cs="Times New Roman"/>
                <w:b/>
                <w:bCs/>
                <w:color w:val="000000"/>
                <w:sz w:val="24"/>
                <w:szCs w:val="24"/>
                <w:u w:val="single"/>
                <w:shd w:val="clear" w:color="auto" w:fill="FFFFFF"/>
              </w:rPr>
              <w:t>07</w:t>
            </w:r>
          </w:p>
        </w:tc>
      </w:tr>
      <w:tr w:rsidR="00984FB8" w:rsidRPr="00984FB8" w14:paraId="560E097F" w14:textId="77777777" w:rsidTr="005C38A3">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473ED85" w14:textId="77777777" w:rsidR="00E9282B" w:rsidRPr="00774A48" w:rsidRDefault="00E9282B" w:rsidP="005C38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HON</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E6BE102" w14:textId="64934902" w:rsidR="00E9282B" w:rsidRPr="00774A48" w:rsidRDefault="00E9282B" w:rsidP="005C38A3">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2</w:t>
            </w:r>
            <w:r w:rsidR="00E574E9">
              <w:rPr>
                <w:rFonts w:ascii="Times New Roman" w:eastAsia="Times New Roman" w:hAnsi="Times New Roman" w:cs="Times New Roman"/>
                <w:color w:val="000000"/>
                <w:sz w:val="24"/>
                <w:szCs w:val="24"/>
                <w:shd w:val="clear" w:color="auto" w:fill="FFFFFF"/>
              </w:rPr>
              <w:t>14.90</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BA3CD75" w14:textId="39EBA4F9" w:rsidR="00E9282B" w:rsidRPr="00DD51AD" w:rsidRDefault="00DD51AD" w:rsidP="005C38A3">
            <w:pPr>
              <w:spacing w:after="0" w:line="240" w:lineRule="auto"/>
              <w:jc w:val="center"/>
              <w:rPr>
                <w:rFonts w:ascii="Times New Roman" w:eastAsia="Times New Roman" w:hAnsi="Times New Roman" w:cs="Times New Roman"/>
                <w:color w:val="FF0000"/>
                <w:sz w:val="24"/>
                <w:szCs w:val="24"/>
              </w:rPr>
            </w:pPr>
            <w:r w:rsidRPr="00DD51AD">
              <w:rPr>
                <w:rFonts w:ascii="Times New Roman" w:eastAsia="Times New Roman" w:hAnsi="Times New Roman" w:cs="Times New Roman"/>
                <w:color w:val="FF0000"/>
                <w:sz w:val="24"/>
                <w:szCs w:val="24"/>
              </w:rPr>
              <w:t>Down</w:t>
            </w:r>
            <w:r w:rsidR="00E9282B" w:rsidRPr="00DD51AD">
              <w:rPr>
                <w:rFonts w:ascii="Times New Roman" w:eastAsia="Times New Roman" w:hAnsi="Times New Roman" w:cs="Times New Roman"/>
                <w:color w:val="FF0000"/>
                <w:sz w:val="24"/>
                <w:szCs w:val="24"/>
              </w:rPr>
              <w:t xml:space="preserve"> </w:t>
            </w:r>
            <w:r w:rsidR="00503E0D">
              <w:rPr>
                <w:rFonts w:ascii="Times New Roman" w:eastAsia="Times New Roman" w:hAnsi="Times New Roman" w:cs="Times New Roman"/>
                <w:color w:val="FF0000"/>
                <w:sz w:val="24"/>
                <w:szCs w:val="24"/>
              </w:rPr>
              <w:t>2</w:t>
            </w:r>
            <w:r w:rsidR="00E9282B" w:rsidRPr="00DD51AD">
              <w:rPr>
                <w:rFonts w:ascii="Times New Roman" w:eastAsia="Times New Roman" w:hAnsi="Times New Roman" w:cs="Times New Roman"/>
                <w:color w:val="FF0000"/>
                <w:sz w:val="24"/>
                <w:szCs w:val="24"/>
              </w:rPr>
              <w:t>.</w:t>
            </w:r>
            <w:r w:rsidR="00503E0D">
              <w:rPr>
                <w:rFonts w:ascii="Times New Roman" w:eastAsia="Times New Roman" w:hAnsi="Times New Roman" w:cs="Times New Roman"/>
                <w:color w:val="FF0000"/>
                <w:sz w:val="24"/>
                <w:szCs w:val="24"/>
              </w:rPr>
              <w:t>40</w:t>
            </w:r>
            <w:r w:rsidR="00E9282B" w:rsidRPr="00DD51AD">
              <w:rPr>
                <w:rFonts w:ascii="Times New Roman" w:eastAsia="Times New Roman" w:hAnsi="Times New Roman" w:cs="Times New Roman"/>
                <w:color w:val="FF0000"/>
                <w:sz w:val="24"/>
                <w:szCs w:val="24"/>
              </w:rPr>
              <w:t>%</w:t>
            </w:r>
          </w:p>
        </w:tc>
      </w:tr>
      <w:tr w:rsidR="00984FB8" w:rsidRPr="00984FB8" w14:paraId="423D14CA" w14:textId="77777777" w:rsidTr="005C38A3">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38F410C" w14:textId="77777777" w:rsidR="00E9282B" w:rsidRPr="00774A48" w:rsidRDefault="00E9282B" w:rsidP="005C38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9BF697C" w14:textId="5850DB46" w:rsidR="00E9282B" w:rsidRPr="00774A48" w:rsidRDefault="00E9282B" w:rsidP="005C38A3">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C930E4">
              <w:rPr>
                <w:rFonts w:ascii="Times New Roman" w:eastAsia="Times New Roman" w:hAnsi="Times New Roman" w:cs="Times New Roman"/>
                <w:color w:val="000000"/>
                <w:sz w:val="24"/>
                <w:szCs w:val="24"/>
                <w:shd w:val="clear" w:color="auto" w:fill="FFFFFF"/>
              </w:rPr>
              <w:t>3</w:t>
            </w:r>
            <w:r w:rsidR="004430F0">
              <w:rPr>
                <w:rFonts w:ascii="Times New Roman" w:eastAsia="Times New Roman" w:hAnsi="Times New Roman" w:cs="Times New Roman"/>
                <w:color w:val="000000"/>
                <w:sz w:val="24"/>
                <w:szCs w:val="24"/>
                <w:shd w:val="clear" w:color="auto" w:fill="FFFFFF"/>
              </w:rPr>
              <w:t>3</w:t>
            </w:r>
            <w:r w:rsidR="00E574E9">
              <w:rPr>
                <w:rFonts w:ascii="Times New Roman" w:eastAsia="Times New Roman" w:hAnsi="Times New Roman" w:cs="Times New Roman"/>
                <w:color w:val="000000"/>
                <w:sz w:val="24"/>
                <w:szCs w:val="24"/>
                <w:shd w:val="clear" w:color="auto" w:fill="FFFFFF"/>
              </w:rPr>
              <w:t>0.26</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F3EAB44" w14:textId="67E1A8BC" w:rsidR="00E9282B" w:rsidRPr="00612BCB" w:rsidRDefault="00F861AA" w:rsidP="005C38A3">
            <w:pPr>
              <w:spacing w:after="0" w:line="240" w:lineRule="auto"/>
              <w:jc w:val="center"/>
              <w:rPr>
                <w:rFonts w:ascii="Times New Roman" w:eastAsia="Times New Roman" w:hAnsi="Times New Roman" w:cs="Times New Roman"/>
                <w:color w:val="FF0000"/>
                <w:sz w:val="24"/>
                <w:szCs w:val="24"/>
              </w:rPr>
            </w:pPr>
            <w:r w:rsidRPr="00DD51AD">
              <w:rPr>
                <w:rFonts w:ascii="Times New Roman" w:eastAsia="Times New Roman" w:hAnsi="Times New Roman" w:cs="Times New Roman"/>
                <w:color w:val="FF0000"/>
                <w:sz w:val="24"/>
                <w:szCs w:val="24"/>
              </w:rPr>
              <w:t xml:space="preserve">Down </w:t>
            </w:r>
            <w:r w:rsidR="00A03D08">
              <w:rPr>
                <w:rFonts w:ascii="Times New Roman" w:eastAsia="Times New Roman" w:hAnsi="Times New Roman" w:cs="Times New Roman"/>
                <w:color w:val="FF0000"/>
                <w:sz w:val="24"/>
                <w:szCs w:val="24"/>
              </w:rPr>
              <w:t>0.31</w:t>
            </w:r>
            <w:r w:rsidRPr="00DD51AD">
              <w:rPr>
                <w:rFonts w:ascii="Times New Roman" w:eastAsia="Times New Roman" w:hAnsi="Times New Roman" w:cs="Times New Roman"/>
                <w:color w:val="FF0000"/>
                <w:sz w:val="24"/>
                <w:szCs w:val="24"/>
              </w:rPr>
              <w:t>%</w:t>
            </w:r>
          </w:p>
        </w:tc>
      </w:tr>
      <w:tr w:rsidR="00A92537" w:rsidRPr="00984FB8" w14:paraId="4B8A0B80" w14:textId="77777777" w:rsidTr="005C38A3">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9B16C69" w14:textId="2DC3ABB2" w:rsidR="00A92537" w:rsidRDefault="00A92537" w:rsidP="005C38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MLR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698D641" w14:textId="4887A9EF" w:rsidR="00A92537" w:rsidRPr="00774A48" w:rsidRDefault="00A92537" w:rsidP="005C38A3">
            <w:pPr>
              <w:spacing w:after="0" w:line="24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w:t>
            </w:r>
            <w:r w:rsidR="0051348B">
              <w:rPr>
                <w:rFonts w:ascii="Times New Roman" w:eastAsia="Times New Roman" w:hAnsi="Times New Roman" w:cs="Times New Roman"/>
                <w:color w:val="000000"/>
                <w:sz w:val="24"/>
                <w:szCs w:val="24"/>
                <w:shd w:val="clear" w:color="auto" w:fill="FFFFFF"/>
              </w:rPr>
              <w:t>3</w:t>
            </w:r>
            <w:r w:rsidR="00282C34">
              <w:rPr>
                <w:rFonts w:ascii="Times New Roman" w:eastAsia="Times New Roman" w:hAnsi="Times New Roman" w:cs="Times New Roman"/>
                <w:color w:val="000000"/>
                <w:sz w:val="24"/>
                <w:szCs w:val="24"/>
                <w:shd w:val="clear" w:color="auto" w:fill="FFFFFF"/>
              </w:rPr>
              <w:t>4.28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0605AD9" w14:textId="72C7E973" w:rsidR="00A92537" w:rsidRPr="00AC0439" w:rsidRDefault="00761E35" w:rsidP="005C38A3">
            <w:pPr>
              <w:spacing w:after="0" w:line="240" w:lineRule="auto"/>
              <w:jc w:val="center"/>
              <w:rPr>
                <w:rFonts w:ascii="Times New Roman" w:eastAsia="Times New Roman" w:hAnsi="Times New Roman" w:cs="Times New Roman"/>
                <w:color w:val="00B050"/>
                <w:sz w:val="24"/>
                <w:szCs w:val="24"/>
              </w:rPr>
            </w:pPr>
            <w:r w:rsidRPr="00DD51AD">
              <w:rPr>
                <w:rFonts w:ascii="Times New Roman" w:eastAsia="Times New Roman" w:hAnsi="Times New Roman" w:cs="Times New Roman"/>
                <w:color w:val="FF0000"/>
                <w:sz w:val="24"/>
                <w:szCs w:val="24"/>
              </w:rPr>
              <w:t xml:space="preserve">Down </w:t>
            </w:r>
            <w:r w:rsidR="00BF77FA">
              <w:rPr>
                <w:rFonts w:ascii="Times New Roman" w:eastAsia="Times New Roman" w:hAnsi="Times New Roman" w:cs="Times New Roman"/>
                <w:color w:val="FF0000"/>
                <w:sz w:val="24"/>
                <w:szCs w:val="24"/>
              </w:rPr>
              <w:t>2.17</w:t>
            </w:r>
            <w:r w:rsidRPr="00DD51AD">
              <w:rPr>
                <w:rFonts w:ascii="Times New Roman" w:eastAsia="Times New Roman" w:hAnsi="Times New Roman" w:cs="Times New Roman"/>
                <w:color w:val="FF0000"/>
                <w:sz w:val="24"/>
                <w:szCs w:val="24"/>
              </w:rPr>
              <w:t>%</w:t>
            </w:r>
          </w:p>
        </w:tc>
      </w:tr>
      <w:tr w:rsidR="00AC0439" w:rsidRPr="00AC0439" w14:paraId="22D11CF8" w14:textId="77777777" w:rsidTr="005C38A3">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C534EFE" w14:textId="06848762" w:rsidR="00E9282B" w:rsidRPr="00774A48" w:rsidRDefault="006500BD" w:rsidP="005C38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RTX</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0A364C" w14:textId="602C6E12" w:rsidR="00E9282B" w:rsidRPr="00774A48" w:rsidRDefault="00E9282B" w:rsidP="005C38A3">
            <w:pPr>
              <w:spacing w:after="0" w:line="240" w:lineRule="auto"/>
              <w:jc w:val="center"/>
              <w:rPr>
                <w:rFonts w:ascii="Times New Roman" w:eastAsia="Times New Roman" w:hAnsi="Times New Roman" w:cs="Times New Roman"/>
                <w:sz w:val="24"/>
                <w:szCs w:val="24"/>
              </w:rPr>
            </w:pPr>
            <w:r w:rsidRPr="00774A48">
              <w:rPr>
                <w:rFonts w:ascii="Times New Roman" w:eastAsia="Times New Roman" w:hAnsi="Times New Roman" w:cs="Times New Roman"/>
                <w:color w:val="000000"/>
                <w:sz w:val="24"/>
                <w:szCs w:val="24"/>
                <w:shd w:val="clear" w:color="auto" w:fill="FFFFFF"/>
              </w:rPr>
              <w:t>$</w:t>
            </w:r>
            <w:r w:rsidR="00AC0439">
              <w:rPr>
                <w:rFonts w:ascii="Times New Roman" w:eastAsia="Times New Roman" w:hAnsi="Times New Roman" w:cs="Times New Roman"/>
                <w:color w:val="000000"/>
                <w:sz w:val="24"/>
                <w:szCs w:val="24"/>
                <w:shd w:val="clear" w:color="auto" w:fill="FFFFFF"/>
              </w:rPr>
              <w:t>8</w:t>
            </w:r>
            <w:r w:rsidR="00282C34">
              <w:rPr>
                <w:rFonts w:ascii="Times New Roman" w:eastAsia="Times New Roman" w:hAnsi="Times New Roman" w:cs="Times New Roman"/>
                <w:color w:val="000000"/>
                <w:sz w:val="24"/>
                <w:szCs w:val="24"/>
                <w:shd w:val="clear" w:color="auto" w:fill="FFFFFF"/>
              </w:rPr>
              <w:t>3.11</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9D1DB27" w14:textId="3791F581" w:rsidR="00E9282B" w:rsidRPr="00AC0439" w:rsidRDefault="00476871" w:rsidP="005C38A3">
            <w:pPr>
              <w:spacing w:after="0" w:line="240" w:lineRule="auto"/>
              <w:jc w:val="center"/>
              <w:rPr>
                <w:rFonts w:ascii="Times New Roman" w:eastAsia="Times New Roman" w:hAnsi="Times New Roman" w:cs="Times New Roman"/>
                <w:color w:val="00B050"/>
                <w:sz w:val="24"/>
                <w:szCs w:val="24"/>
              </w:rPr>
            </w:pPr>
            <w:r w:rsidRPr="00AC0439">
              <w:rPr>
                <w:rFonts w:ascii="Times New Roman" w:eastAsia="Times New Roman" w:hAnsi="Times New Roman" w:cs="Times New Roman"/>
                <w:color w:val="00B050"/>
                <w:sz w:val="24"/>
                <w:szCs w:val="24"/>
              </w:rPr>
              <w:t xml:space="preserve">Up </w:t>
            </w:r>
            <w:r>
              <w:rPr>
                <w:rFonts w:ascii="Times New Roman" w:eastAsia="Times New Roman" w:hAnsi="Times New Roman" w:cs="Times New Roman"/>
                <w:color w:val="00B050"/>
                <w:sz w:val="24"/>
                <w:szCs w:val="24"/>
              </w:rPr>
              <w:t>0.45</w:t>
            </w:r>
            <w:r w:rsidRPr="00AC0439">
              <w:rPr>
                <w:rFonts w:ascii="Times New Roman" w:eastAsia="Times New Roman" w:hAnsi="Times New Roman" w:cs="Times New Roman"/>
                <w:color w:val="00B050"/>
                <w:sz w:val="24"/>
                <w:szCs w:val="24"/>
              </w:rPr>
              <w:t>%</w:t>
            </w:r>
          </w:p>
        </w:tc>
      </w:tr>
      <w:tr w:rsidR="00AC0439" w:rsidRPr="00AC0439" w14:paraId="1B5D86D9" w14:textId="77777777" w:rsidTr="005C38A3">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B51199B" w14:textId="77777777" w:rsidR="00E9282B" w:rsidRPr="00774A48" w:rsidRDefault="00E9282B" w:rsidP="005C38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501C0A" w14:textId="770032A0" w:rsidR="00E9282B" w:rsidRPr="00774A48" w:rsidRDefault="00E9282B" w:rsidP="005C38A3">
            <w:pPr>
              <w:spacing w:after="0" w:line="240" w:lineRule="auto"/>
              <w:jc w:val="center"/>
              <w:rPr>
                <w:rFonts w:ascii="Times New Roman" w:eastAsia="Times New Roman" w:hAnsi="Times New Roman" w:cs="Times New Roman"/>
                <w:color w:val="000000"/>
                <w:sz w:val="24"/>
                <w:szCs w:val="24"/>
                <w:shd w:val="clear" w:color="auto" w:fill="FFFFFF"/>
              </w:rPr>
            </w:pPr>
            <w:r w:rsidRPr="00774A48">
              <w:rPr>
                <w:rFonts w:ascii="Times New Roman" w:eastAsia="Times New Roman" w:hAnsi="Times New Roman" w:cs="Times New Roman"/>
                <w:color w:val="000000"/>
                <w:sz w:val="24"/>
                <w:szCs w:val="24"/>
                <w:shd w:val="clear" w:color="auto" w:fill="FFFFFF"/>
              </w:rPr>
              <w:t>$</w:t>
            </w:r>
            <w:r w:rsidR="00282C34">
              <w:rPr>
                <w:rFonts w:ascii="Times New Roman" w:eastAsia="Times New Roman" w:hAnsi="Times New Roman" w:cs="Times New Roman"/>
                <w:color w:val="000000"/>
                <w:sz w:val="24"/>
                <w:szCs w:val="24"/>
                <w:shd w:val="clear" w:color="auto" w:fill="FFFFFF"/>
              </w:rPr>
              <w:t>87.58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9505F1B" w14:textId="54450E74" w:rsidR="00E9282B" w:rsidRPr="00AC0439" w:rsidRDefault="00F842EF" w:rsidP="005C38A3">
            <w:pPr>
              <w:spacing w:after="0" w:line="240" w:lineRule="auto"/>
              <w:jc w:val="center"/>
              <w:rPr>
                <w:rFonts w:ascii="Times New Roman" w:eastAsia="Times New Roman" w:hAnsi="Times New Roman" w:cs="Times New Roman"/>
                <w:color w:val="00B050"/>
                <w:sz w:val="24"/>
                <w:szCs w:val="24"/>
              </w:rPr>
            </w:pPr>
            <w:r w:rsidRPr="00DD51AD">
              <w:rPr>
                <w:rFonts w:ascii="Times New Roman" w:eastAsia="Times New Roman" w:hAnsi="Times New Roman" w:cs="Times New Roman"/>
                <w:color w:val="FF0000"/>
                <w:sz w:val="24"/>
                <w:szCs w:val="24"/>
              </w:rPr>
              <w:t xml:space="preserve">Down </w:t>
            </w:r>
            <w:r>
              <w:rPr>
                <w:rFonts w:ascii="Times New Roman" w:eastAsia="Times New Roman" w:hAnsi="Times New Roman" w:cs="Times New Roman"/>
                <w:color w:val="FF0000"/>
                <w:sz w:val="24"/>
                <w:szCs w:val="24"/>
              </w:rPr>
              <w:t>6.37</w:t>
            </w:r>
            <w:r w:rsidRPr="00DD51AD">
              <w:rPr>
                <w:rFonts w:ascii="Times New Roman" w:eastAsia="Times New Roman" w:hAnsi="Times New Roman" w:cs="Times New Roman"/>
                <w:color w:val="FF0000"/>
                <w:sz w:val="24"/>
                <w:szCs w:val="24"/>
              </w:rPr>
              <w:t>%</w:t>
            </w:r>
          </w:p>
        </w:tc>
      </w:tr>
      <w:tr w:rsidR="00AC0439" w:rsidRPr="00AC0439" w14:paraId="6F9290E4" w14:textId="77777777" w:rsidTr="005C38A3">
        <w:trPr>
          <w:trHeight w:val="136"/>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E0AF165" w14:textId="77777777" w:rsidR="00E9282B" w:rsidRDefault="00E9282B" w:rsidP="005C38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4DBA33B" w14:textId="07A49974" w:rsidR="00E9282B" w:rsidRPr="00774A48" w:rsidRDefault="00E9282B" w:rsidP="005C38A3">
            <w:pPr>
              <w:spacing w:after="0" w:line="24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w:t>
            </w:r>
            <w:r w:rsidR="00282C34">
              <w:rPr>
                <w:rFonts w:ascii="Times New Roman" w:eastAsia="Times New Roman" w:hAnsi="Times New Roman" w:cs="Times New Roman"/>
                <w:color w:val="000000"/>
                <w:sz w:val="24"/>
                <w:szCs w:val="24"/>
                <w:shd w:val="clear" w:color="auto" w:fill="FFFFFF"/>
              </w:rPr>
              <w:t>98.34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911EBDE" w14:textId="31E2270D" w:rsidR="00E9282B" w:rsidRPr="00AC0439" w:rsidRDefault="00AA0624" w:rsidP="005C38A3">
            <w:pPr>
              <w:spacing w:after="0" w:line="240" w:lineRule="auto"/>
              <w:jc w:val="center"/>
              <w:rPr>
                <w:rFonts w:ascii="Times New Roman" w:eastAsia="Times New Roman" w:hAnsi="Times New Roman" w:cs="Times New Roman"/>
                <w:color w:val="00B050"/>
                <w:sz w:val="24"/>
                <w:szCs w:val="24"/>
              </w:rPr>
            </w:pPr>
            <w:r w:rsidRPr="00DD51AD">
              <w:rPr>
                <w:rFonts w:ascii="Times New Roman" w:eastAsia="Times New Roman" w:hAnsi="Times New Roman" w:cs="Times New Roman"/>
                <w:color w:val="FF0000"/>
                <w:sz w:val="24"/>
                <w:szCs w:val="24"/>
              </w:rPr>
              <w:t xml:space="preserve">Down </w:t>
            </w:r>
            <w:r w:rsidR="00D5666B">
              <w:rPr>
                <w:rFonts w:ascii="Times New Roman" w:eastAsia="Times New Roman" w:hAnsi="Times New Roman" w:cs="Times New Roman"/>
                <w:color w:val="FF0000"/>
                <w:sz w:val="24"/>
                <w:szCs w:val="24"/>
              </w:rPr>
              <w:t>2.63</w:t>
            </w:r>
            <w:r w:rsidRPr="00DD51AD">
              <w:rPr>
                <w:rFonts w:ascii="Times New Roman" w:eastAsia="Times New Roman" w:hAnsi="Times New Roman" w:cs="Times New Roman"/>
                <w:color w:val="FF0000"/>
                <w:sz w:val="24"/>
                <w:szCs w:val="24"/>
              </w:rPr>
              <w:t>%</w:t>
            </w:r>
          </w:p>
        </w:tc>
      </w:tr>
    </w:tbl>
    <w:p w14:paraId="64CD7496" w14:textId="77777777" w:rsidR="00E9282B" w:rsidRPr="00BA11CE" w:rsidRDefault="00E9282B" w:rsidP="00E9282B">
      <w:pPr>
        <w:spacing w:line="240" w:lineRule="auto"/>
        <w:rPr>
          <w:rFonts w:ascii="Times New Roman" w:hAnsi="Times New Roman" w:cs="Times New Roman"/>
          <w:b/>
          <w:bCs/>
          <w:color w:val="FF0000"/>
          <w:sz w:val="24"/>
          <w:szCs w:val="24"/>
          <w:shd w:val="clear" w:color="auto" w:fill="FFFFFF"/>
        </w:rPr>
      </w:pPr>
    </w:p>
    <w:p w14:paraId="38FE7EC7" w14:textId="77777777" w:rsidR="00E9282B" w:rsidRPr="00BA11CE" w:rsidRDefault="00E9282B" w:rsidP="00E9282B">
      <w:pPr>
        <w:pStyle w:val="StandardWeb"/>
        <w:spacing w:before="0" w:beforeAutospacing="0" w:after="160" w:afterAutospacing="0"/>
      </w:pPr>
      <w:r w:rsidRPr="00BA11CE">
        <w:rPr>
          <w:b/>
          <w:bCs/>
          <w:i/>
          <w:iCs/>
          <w:color w:val="000000"/>
        </w:rPr>
        <w:t>INDIVIDUAL HOLDINGS:</w:t>
      </w:r>
    </w:p>
    <w:p w14:paraId="16525B6E" w14:textId="77777777" w:rsidR="00E9282B" w:rsidRPr="004E3382" w:rsidRDefault="00E9282B" w:rsidP="00E9282B">
      <w:pPr>
        <w:spacing w:line="240" w:lineRule="auto"/>
        <w:rPr>
          <w:rFonts w:ascii="Times New Roman" w:hAnsi="Times New Roman" w:cs="Times New Roman"/>
          <w:sz w:val="24"/>
          <w:szCs w:val="24"/>
        </w:rPr>
      </w:pPr>
      <w:r>
        <w:rPr>
          <w:rFonts w:ascii="Times New Roman" w:hAnsi="Times New Roman" w:cs="Times New Roman"/>
          <w:sz w:val="24"/>
          <w:szCs w:val="24"/>
        </w:rPr>
        <w:t>HON</w:t>
      </w:r>
    </w:p>
    <w:p w14:paraId="7010A261" w14:textId="047062F3" w:rsidR="006C4C4E" w:rsidRDefault="00752787" w:rsidP="006C4C4E">
      <w:pPr>
        <w:pStyle w:val="Listenabsatz"/>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t>
      </w:r>
      <w:r w:rsidR="00485DDB">
        <w:rPr>
          <w:rFonts w:ascii="Times New Roman" w:hAnsi="Times New Roman" w:cs="Times New Roman"/>
          <w:sz w:val="24"/>
          <w:szCs w:val="24"/>
        </w:rPr>
        <w:t>9</w:t>
      </w:r>
      <w:r>
        <w:rPr>
          <w:rFonts w:ascii="Times New Roman" w:hAnsi="Times New Roman" w:cs="Times New Roman"/>
          <w:sz w:val="24"/>
          <w:szCs w:val="24"/>
        </w:rPr>
        <w:t>/</w:t>
      </w:r>
      <w:r w:rsidR="00EE3A9D">
        <w:rPr>
          <w:rFonts w:ascii="Times New Roman" w:hAnsi="Times New Roman" w:cs="Times New Roman"/>
          <w:sz w:val="24"/>
          <w:szCs w:val="24"/>
        </w:rPr>
        <w:t>21</w:t>
      </w:r>
      <w:r>
        <w:rPr>
          <w:rFonts w:ascii="Times New Roman" w:hAnsi="Times New Roman" w:cs="Times New Roman"/>
          <w:sz w:val="24"/>
          <w:szCs w:val="24"/>
        </w:rPr>
        <w:t xml:space="preserve">) </w:t>
      </w:r>
      <w:r w:rsidR="00EE3A9D">
        <w:rPr>
          <w:rFonts w:ascii="Times New Roman" w:hAnsi="Times New Roman" w:cs="Times New Roman"/>
          <w:sz w:val="24"/>
          <w:szCs w:val="24"/>
        </w:rPr>
        <w:t xml:space="preserve">Sued </w:t>
      </w:r>
      <w:r w:rsidR="00466B23">
        <w:rPr>
          <w:rFonts w:ascii="Times New Roman" w:hAnsi="Times New Roman" w:cs="Times New Roman"/>
          <w:sz w:val="24"/>
          <w:szCs w:val="24"/>
        </w:rPr>
        <w:t>trust for victims of asbestos poi</w:t>
      </w:r>
      <w:r w:rsidR="00682437">
        <w:rPr>
          <w:rFonts w:ascii="Times New Roman" w:hAnsi="Times New Roman" w:cs="Times New Roman"/>
          <w:sz w:val="24"/>
          <w:szCs w:val="24"/>
        </w:rPr>
        <w:t>soning</w:t>
      </w:r>
      <w:r w:rsidR="001E0D14">
        <w:rPr>
          <w:rFonts w:ascii="Times New Roman" w:hAnsi="Times New Roman" w:cs="Times New Roman"/>
          <w:sz w:val="24"/>
          <w:szCs w:val="24"/>
        </w:rPr>
        <w:t xml:space="preserve"> </w:t>
      </w:r>
      <w:r w:rsidR="00AE0477">
        <w:rPr>
          <w:rFonts w:ascii="Times New Roman" w:hAnsi="Times New Roman" w:cs="Times New Roman"/>
          <w:sz w:val="24"/>
          <w:szCs w:val="24"/>
        </w:rPr>
        <w:t>over</w:t>
      </w:r>
      <w:r w:rsidR="00F95C0B">
        <w:rPr>
          <w:rFonts w:ascii="Times New Roman" w:hAnsi="Times New Roman" w:cs="Times New Roman"/>
          <w:sz w:val="24"/>
          <w:szCs w:val="24"/>
        </w:rPr>
        <w:t xml:space="preserve"> $2.3 billion of payments</w:t>
      </w:r>
      <w:r w:rsidR="00AE0477">
        <w:rPr>
          <w:rFonts w:ascii="Times New Roman" w:hAnsi="Times New Roman" w:cs="Times New Roman"/>
          <w:sz w:val="24"/>
          <w:szCs w:val="24"/>
        </w:rPr>
        <w:t xml:space="preserve"> </w:t>
      </w:r>
      <w:r w:rsidR="00324299">
        <w:rPr>
          <w:rFonts w:ascii="Times New Roman" w:hAnsi="Times New Roman" w:cs="Times New Roman"/>
          <w:sz w:val="24"/>
          <w:szCs w:val="24"/>
        </w:rPr>
        <w:t>(</w:t>
      </w:r>
      <w:hyperlink r:id="rId5" w:history="1">
        <w:r w:rsidR="00324299" w:rsidRPr="00813298">
          <w:rPr>
            <w:rStyle w:val="Hyperlink"/>
            <w:rFonts w:ascii="Times New Roman" w:hAnsi="Times New Roman" w:cs="Times New Roman"/>
            <w:sz w:val="24"/>
            <w:szCs w:val="24"/>
          </w:rPr>
          <w:t>Link</w:t>
        </w:r>
      </w:hyperlink>
      <w:r w:rsidR="00324299">
        <w:rPr>
          <w:rFonts w:ascii="Times New Roman" w:hAnsi="Times New Roman" w:cs="Times New Roman"/>
          <w:sz w:val="24"/>
          <w:szCs w:val="24"/>
        </w:rPr>
        <w:t>)</w:t>
      </w:r>
    </w:p>
    <w:p w14:paraId="3781002A" w14:textId="6D959FEC" w:rsidR="00752787" w:rsidRDefault="00C34417" w:rsidP="00324299">
      <w:pPr>
        <w:pStyle w:val="Listenabsatz"/>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Honeywell is claiming that the fund’s managers are wrongly paying people who say they were harmed by the toxic industrial substance</w:t>
      </w:r>
    </w:p>
    <w:p w14:paraId="20250896" w14:textId="244E55B3" w:rsidR="00DD1FD9" w:rsidRPr="00324299" w:rsidRDefault="00DD1FD9" w:rsidP="00324299">
      <w:pPr>
        <w:pStyle w:val="Listenabsatz"/>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Trust administrators filed their own lawsuit against Honeywell claiming the </w:t>
      </w:r>
      <w:r w:rsidR="00813298">
        <w:rPr>
          <w:rFonts w:ascii="Times New Roman" w:hAnsi="Times New Roman" w:cs="Times New Roman"/>
          <w:sz w:val="24"/>
          <w:szCs w:val="24"/>
        </w:rPr>
        <w:t xml:space="preserve">company was trying to get out of its obligations to cover claims from people harmed by </w:t>
      </w:r>
      <w:proofErr w:type="spellStart"/>
      <w:r w:rsidR="00813298">
        <w:rPr>
          <w:rFonts w:ascii="Times New Roman" w:hAnsi="Times New Roman" w:cs="Times New Roman"/>
          <w:sz w:val="24"/>
          <w:szCs w:val="24"/>
        </w:rPr>
        <w:t>Narco’s</w:t>
      </w:r>
      <w:proofErr w:type="spellEnd"/>
      <w:r w:rsidR="00813298">
        <w:rPr>
          <w:rFonts w:ascii="Times New Roman" w:hAnsi="Times New Roman" w:cs="Times New Roman"/>
          <w:sz w:val="24"/>
          <w:szCs w:val="24"/>
        </w:rPr>
        <w:t xml:space="preserve"> products</w:t>
      </w:r>
    </w:p>
    <w:p w14:paraId="5654E173" w14:textId="73BA0BF5" w:rsidR="00CE4CF1" w:rsidRDefault="00E9282B" w:rsidP="00A92537">
      <w:pPr>
        <w:spacing w:line="240" w:lineRule="auto"/>
        <w:rPr>
          <w:rFonts w:ascii="Times New Roman" w:hAnsi="Times New Roman" w:cs="Times New Roman"/>
          <w:sz w:val="24"/>
          <w:szCs w:val="24"/>
        </w:rPr>
      </w:pPr>
      <w:r>
        <w:rPr>
          <w:rFonts w:ascii="Times New Roman" w:hAnsi="Times New Roman" w:cs="Times New Roman"/>
          <w:sz w:val="24"/>
          <w:szCs w:val="24"/>
        </w:rPr>
        <w:t>URI</w:t>
      </w:r>
    </w:p>
    <w:p w14:paraId="49AEFE36" w14:textId="496C726B" w:rsidR="00556E4C" w:rsidRDefault="00B02E2E" w:rsidP="00556E4C">
      <w:pPr>
        <w:pStyle w:val="Listenabsatz"/>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(9/20) </w:t>
      </w:r>
      <w:r w:rsidR="0014170F">
        <w:rPr>
          <w:rFonts w:ascii="Times New Roman" w:hAnsi="Times New Roman" w:cs="Times New Roman"/>
          <w:sz w:val="24"/>
          <w:szCs w:val="24"/>
        </w:rPr>
        <w:t>$</w:t>
      </w:r>
      <w:r w:rsidR="00BF0935">
        <w:rPr>
          <w:rFonts w:ascii="Times New Roman" w:hAnsi="Times New Roman" w:cs="Times New Roman"/>
          <w:sz w:val="24"/>
          <w:szCs w:val="24"/>
        </w:rPr>
        <w:t>2.61</w:t>
      </w:r>
      <w:r w:rsidR="0014170F">
        <w:rPr>
          <w:rFonts w:ascii="Times New Roman" w:hAnsi="Times New Roman" w:cs="Times New Roman"/>
          <w:sz w:val="24"/>
          <w:szCs w:val="24"/>
        </w:rPr>
        <w:t xml:space="preserve"> billion growth expected in construction equipment rental market by 2025</w:t>
      </w:r>
      <w:r w:rsidR="00644EE2">
        <w:rPr>
          <w:rFonts w:ascii="Times New Roman" w:hAnsi="Times New Roman" w:cs="Times New Roman"/>
          <w:sz w:val="24"/>
          <w:szCs w:val="24"/>
        </w:rPr>
        <w:t xml:space="preserve"> (</w:t>
      </w:r>
      <w:hyperlink r:id="rId6" w:history="1">
        <w:r w:rsidR="00644EE2" w:rsidRPr="003B1911">
          <w:rPr>
            <w:rStyle w:val="Hyperlink"/>
            <w:rFonts w:ascii="Times New Roman" w:hAnsi="Times New Roman" w:cs="Times New Roman"/>
            <w:sz w:val="24"/>
            <w:szCs w:val="24"/>
          </w:rPr>
          <w:t>Link</w:t>
        </w:r>
      </w:hyperlink>
      <w:r w:rsidR="00644EE2">
        <w:rPr>
          <w:rFonts w:ascii="Times New Roman" w:hAnsi="Times New Roman" w:cs="Times New Roman"/>
          <w:sz w:val="24"/>
          <w:szCs w:val="24"/>
        </w:rPr>
        <w:t>)</w:t>
      </w:r>
    </w:p>
    <w:p w14:paraId="5EEA0D43" w14:textId="286FFC3A" w:rsidR="00556E4C" w:rsidRPr="00644EE2" w:rsidRDefault="0072321C" w:rsidP="00644EE2">
      <w:pPr>
        <w:pStyle w:val="Listenabsatz"/>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Techn</w:t>
      </w:r>
      <w:r w:rsidR="00644EE2">
        <w:rPr>
          <w:rFonts w:ascii="Times New Roman" w:hAnsi="Times New Roman" w:cs="Times New Roman"/>
          <w:sz w:val="24"/>
          <w:szCs w:val="24"/>
        </w:rPr>
        <w:t>a</w:t>
      </w:r>
      <w:r w:rsidRPr="00644EE2">
        <w:rPr>
          <w:rFonts w:ascii="Times New Roman" w:hAnsi="Times New Roman" w:cs="Times New Roman"/>
          <w:sz w:val="24"/>
          <w:szCs w:val="24"/>
        </w:rPr>
        <w:t>vio</w:t>
      </w:r>
      <w:r w:rsidR="00444CAC" w:rsidRPr="00644EE2">
        <w:rPr>
          <w:rFonts w:ascii="Times New Roman" w:hAnsi="Times New Roman" w:cs="Times New Roman"/>
          <w:sz w:val="24"/>
          <w:szCs w:val="24"/>
        </w:rPr>
        <w:t xml:space="preserve"> expects construction equipment rental market to grow at a CAGR of </w:t>
      </w:r>
      <w:r w:rsidR="002715AD" w:rsidRPr="00644EE2">
        <w:rPr>
          <w:rFonts w:ascii="Times New Roman" w:hAnsi="Times New Roman" w:cs="Times New Roman"/>
          <w:sz w:val="24"/>
          <w:szCs w:val="24"/>
        </w:rPr>
        <w:t>almost 6</w:t>
      </w:r>
      <w:r w:rsidR="00444CAC" w:rsidRPr="00644EE2">
        <w:rPr>
          <w:rFonts w:ascii="Times New Roman" w:hAnsi="Times New Roman" w:cs="Times New Roman"/>
          <w:sz w:val="24"/>
          <w:szCs w:val="24"/>
        </w:rPr>
        <w:t xml:space="preserve">% </w:t>
      </w:r>
      <w:r w:rsidR="002715AD" w:rsidRPr="00644EE2">
        <w:rPr>
          <w:rFonts w:ascii="Times New Roman" w:hAnsi="Times New Roman" w:cs="Times New Roman"/>
          <w:sz w:val="24"/>
          <w:szCs w:val="24"/>
        </w:rPr>
        <w:t>during forecast period of 2021-2025</w:t>
      </w:r>
    </w:p>
    <w:p w14:paraId="1D4ED16F" w14:textId="50D120EB" w:rsidR="00A92537" w:rsidRDefault="00A92537" w:rsidP="00A92537">
      <w:pPr>
        <w:spacing w:line="240" w:lineRule="auto"/>
        <w:rPr>
          <w:rFonts w:ascii="Times New Roman" w:hAnsi="Times New Roman" w:cs="Times New Roman"/>
          <w:sz w:val="24"/>
          <w:szCs w:val="24"/>
        </w:rPr>
      </w:pPr>
      <w:r>
        <w:rPr>
          <w:rFonts w:ascii="Times New Roman" w:hAnsi="Times New Roman" w:cs="Times New Roman"/>
          <w:sz w:val="24"/>
          <w:szCs w:val="24"/>
        </w:rPr>
        <w:t>MLR</w:t>
      </w:r>
    </w:p>
    <w:p w14:paraId="0B908D0D" w14:textId="41CD35BD" w:rsidR="00A92537" w:rsidRPr="00A92537" w:rsidRDefault="00292082" w:rsidP="00A92537">
      <w:pPr>
        <w:pStyle w:val="Listenabsatz"/>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No actionable news</w:t>
      </w:r>
    </w:p>
    <w:p w14:paraId="32760164" w14:textId="7DDD2B0B" w:rsidR="00E9282B" w:rsidRPr="00CE4CF1" w:rsidRDefault="006500BD" w:rsidP="00CE4CF1">
      <w:pPr>
        <w:spacing w:line="240" w:lineRule="auto"/>
        <w:rPr>
          <w:rFonts w:ascii="Times New Roman" w:hAnsi="Times New Roman" w:cs="Times New Roman"/>
          <w:sz w:val="24"/>
          <w:szCs w:val="24"/>
        </w:rPr>
      </w:pPr>
      <w:r>
        <w:rPr>
          <w:rFonts w:ascii="Times New Roman" w:hAnsi="Times New Roman" w:cs="Times New Roman"/>
          <w:sz w:val="24"/>
          <w:szCs w:val="24"/>
        </w:rPr>
        <w:t>RTX</w:t>
      </w:r>
    </w:p>
    <w:p w14:paraId="521AF12D" w14:textId="11784564" w:rsidR="00110BBC" w:rsidRDefault="00110BBC" w:rsidP="004A2C5F">
      <w:pPr>
        <w:pStyle w:val="Listenabsatz"/>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r w:rsidR="004A2C5F">
        <w:rPr>
          <w:rFonts w:ascii="Times New Roman" w:hAnsi="Times New Roman" w:cs="Times New Roman"/>
          <w:sz w:val="24"/>
          <w:szCs w:val="24"/>
        </w:rPr>
        <w:t>9</w:t>
      </w:r>
      <w:r>
        <w:rPr>
          <w:rFonts w:ascii="Times New Roman" w:hAnsi="Times New Roman" w:cs="Times New Roman"/>
          <w:sz w:val="24"/>
          <w:szCs w:val="24"/>
        </w:rPr>
        <w:t>/</w:t>
      </w:r>
      <w:r w:rsidR="004A2C5F">
        <w:rPr>
          <w:rFonts w:ascii="Times New Roman" w:hAnsi="Times New Roman" w:cs="Times New Roman"/>
          <w:sz w:val="24"/>
          <w:szCs w:val="24"/>
        </w:rPr>
        <w:t>1</w:t>
      </w:r>
      <w:r w:rsidR="00D27B0D">
        <w:rPr>
          <w:rFonts w:ascii="Times New Roman" w:hAnsi="Times New Roman" w:cs="Times New Roman"/>
          <w:sz w:val="24"/>
          <w:szCs w:val="24"/>
        </w:rPr>
        <w:t>6</w:t>
      </w:r>
      <w:r>
        <w:rPr>
          <w:rFonts w:ascii="Times New Roman" w:hAnsi="Times New Roman" w:cs="Times New Roman"/>
          <w:sz w:val="24"/>
          <w:szCs w:val="24"/>
        </w:rPr>
        <w:t xml:space="preserve">) </w:t>
      </w:r>
      <w:r w:rsidR="004A2C5F">
        <w:rPr>
          <w:rFonts w:ascii="Times New Roman" w:hAnsi="Times New Roman" w:cs="Times New Roman"/>
          <w:sz w:val="24"/>
          <w:szCs w:val="24"/>
        </w:rPr>
        <w:t>Collins Aerospace, a Raytheon Technologies business</w:t>
      </w:r>
      <w:r w:rsidR="0087570B">
        <w:rPr>
          <w:rFonts w:ascii="Times New Roman" w:hAnsi="Times New Roman" w:cs="Times New Roman"/>
          <w:sz w:val="24"/>
          <w:szCs w:val="24"/>
        </w:rPr>
        <w:t>,</w:t>
      </w:r>
      <w:r w:rsidR="004A2C5F">
        <w:rPr>
          <w:rFonts w:ascii="Times New Roman" w:hAnsi="Times New Roman" w:cs="Times New Roman"/>
          <w:sz w:val="24"/>
          <w:szCs w:val="24"/>
        </w:rPr>
        <w:t xml:space="preserve"> </w:t>
      </w:r>
      <w:r w:rsidR="002C4BC8">
        <w:rPr>
          <w:rFonts w:ascii="Times New Roman" w:hAnsi="Times New Roman" w:cs="Times New Roman"/>
          <w:sz w:val="24"/>
          <w:szCs w:val="24"/>
        </w:rPr>
        <w:t xml:space="preserve">secured </w:t>
      </w:r>
      <w:r w:rsidR="00D07620">
        <w:rPr>
          <w:rFonts w:ascii="Times New Roman" w:hAnsi="Times New Roman" w:cs="Times New Roman"/>
          <w:sz w:val="24"/>
          <w:szCs w:val="24"/>
        </w:rPr>
        <w:t>modification contract to produce 8,085 AN/ARC-210(v) radios</w:t>
      </w:r>
      <w:r w:rsidR="00840ED8">
        <w:rPr>
          <w:rFonts w:ascii="Times New Roman" w:hAnsi="Times New Roman" w:cs="Times New Roman"/>
          <w:sz w:val="24"/>
          <w:szCs w:val="24"/>
        </w:rPr>
        <w:t xml:space="preserve"> (</w:t>
      </w:r>
      <w:hyperlink r:id="rId7" w:history="1">
        <w:r w:rsidR="00840ED8" w:rsidRPr="00840ED8">
          <w:rPr>
            <w:rStyle w:val="Hyperlink"/>
            <w:rFonts w:ascii="Times New Roman" w:hAnsi="Times New Roman" w:cs="Times New Roman"/>
            <w:sz w:val="24"/>
            <w:szCs w:val="24"/>
          </w:rPr>
          <w:t>Link</w:t>
        </w:r>
      </w:hyperlink>
      <w:r w:rsidR="00840ED8">
        <w:rPr>
          <w:rFonts w:ascii="Times New Roman" w:hAnsi="Times New Roman" w:cs="Times New Roman"/>
          <w:sz w:val="24"/>
          <w:szCs w:val="24"/>
        </w:rPr>
        <w:t>)</w:t>
      </w:r>
    </w:p>
    <w:p w14:paraId="62A534D5" w14:textId="48733E83" w:rsidR="004E392A" w:rsidRDefault="007843D7" w:rsidP="004E392A">
      <w:pPr>
        <w:pStyle w:val="Listenabsatz"/>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contract is valued at $294.1 million and </w:t>
      </w:r>
      <w:r w:rsidR="00AA5BFF">
        <w:rPr>
          <w:rFonts w:ascii="Times New Roman" w:hAnsi="Times New Roman" w:cs="Times New Roman"/>
          <w:sz w:val="24"/>
          <w:szCs w:val="24"/>
        </w:rPr>
        <w:t>should be completed by September 2024</w:t>
      </w:r>
    </w:p>
    <w:p w14:paraId="0831F12C" w14:textId="1F2E3657" w:rsidR="00354160" w:rsidRPr="00D3100D" w:rsidRDefault="00354160" w:rsidP="00D3100D">
      <w:pPr>
        <w:pStyle w:val="Listenabsatz"/>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radios will be installed in more than 400 </w:t>
      </w:r>
      <w:r w:rsidRPr="00D3100D">
        <w:rPr>
          <w:rFonts w:ascii="Times New Roman" w:hAnsi="Times New Roman" w:cs="Times New Roman"/>
          <w:sz w:val="24"/>
          <w:szCs w:val="24"/>
        </w:rPr>
        <w:t xml:space="preserve">airborne, seaborne, and </w:t>
      </w:r>
      <w:r w:rsidR="00D3100D">
        <w:rPr>
          <w:rFonts w:ascii="Times New Roman" w:hAnsi="Times New Roman" w:cs="Times New Roman"/>
          <w:sz w:val="24"/>
          <w:szCs w:val="24"/>
        </w:rPr>
        <w:t>land-based platforms</w:t>
      </w:r>
    </w:p>
    <w:p w14:paraId="352CDF2A" w14:textId="77777777" w:rsidR="00E9282B" w:rsidRDefault="00E9282B" w:rsidP="00E9282B">
      <w:pPr>
        <w:spacing w:line="240" w:lineRule="auto"/>
        <w:rPr>
          <w:rFonts w:ascii="Times New Roman" w:hAnsi="Times New Roman" w:cs="Times New Roman"/>
          <w:sz w:val="24"/>
          <w:szCs w:val="24"/>
        </w:rPr>
      </w:pPr>
      <w:r>
        <w:rPr>
          <w:rFonts w:ascii="Times New Roman" w:hAnsi="Times New Roman" w:cs="Times New Roman"/>
          <w:sz w:val="24"/>
          <w:szCs w:val="24"/>
        </w:rPr>
        <w:t>OC</w:t>
      </w:r>
    </w:p>
    <w:p w14:paraId="7D2487FA" w14:textId="169C1B35" w:rsidR="008E73A1" w:rsidRDefault="006C0C38" w:rsidP="008E73A1">
      <w:pPr>
        <w:pStyle w:val="Listenabsatz"/>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(9/1</w:t>
      </w:r>
      <w:r w:rsidR="001E0FF4">
        <w:rPr>
          <w:rFonts w:ascii="Times New Roman" w:hAnsi="Times New Roman" w:cs="Times New Roman"/>
          <w:sz w:val="24"/>
          <w:szCs w:val="24"/>
        </w:rPr>
        <w:t>6</w:t>
      </w:r>
      <w:r>
        <w:rPr>
          <w:rFonts w:ascii="Times New Roman" w:hAnsi="Times New Roman" w:cs="Times New Roman"/>
          <w:sz w:val="24"/>
          <w:szCs w:val="24"/>
        </w:rPr>
        <w:t xml:space="preserve">) </w:t>
      </w:r>
      <w:r w:rsidR="007526A1">
        <w:rPr>
          <w:rFonts w:ascii="Times New Roman" w:hAnsi="Times New Roman" w:cs="Times New Roman"/>
          <w:sz w:val="24"/>
          <w:szCs w:val="24"/>
        </w:rPr>
        <w:t>Declared a quarterly cash dividend of $0.26 per common share</w:t>
      </w:r>
      <w:r w:rsidR="00771DD9">
        <w:rPr>
          <w:rFonts w:ascii="Times New Roman" w:hAnsi="Times New Roman" w:cs="Times New Roman"/>
          <w:sz w:val="24"/>
          <w:szCs w:val="24"/>
        </w:rPr>
        <w:t xml:space="preserve"> (</w:t>
      </w:r>
      <w:hyperlink r:id="rId8" w:history="1">
        <w:r w:rsidR="00771DD9" w:rsidRPr="00771DD9">
          <w:rPr>
            <w:rStyle w:val="Hyperlink"/>
            <w:rFonts w:ascii="Times New Roman" w:hAnsi="Times New Roman" w:cs="Times New Roman"/>
            <w:sz w:val="24"/>
            <w:szCs w:val="24"/>
          </w:rPr>
          <w:t>Link</w:t>
        </w:r>
      </w:hyperlink>
      <w:r w:rsidR="00771DD9">
        <w:rPr>
          <w:rFonts w:ascii="Times New Roman" w:hAnsi="Times New Roman" w:cs="Times New Roman"/>
          <w:sz w:val="24"/>
          <w:szCs w:val="24"/>
        </w:rPr>
        <w:t>)</w:t>
      </w:r>
    </w:p>
    <w:p w14:paraId="701E3D13" w14:textId="4D0E958C" w:rsidR="004E392A" w:rsidRDefault="004328F4" w:rsidP="004E392A">
      <w:pPr>
        <w:pStyle w:val="Listenabsatz"/>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Dividend will be payable on November 5, to shareholders of record as of October 22</w:t>
      </w:r>
    </w:p>
    <w:p w14:paraId="24D72925" w14:textId="77777777" w:rsidR="004E392A" w:rsidRPr="004E392A" w:rsidRDefault="004E392A" w:rsidP="004E392A">
      <w:pPr>
        <w:spacing w:line="240" w:lineRule="auto"/>
        <w:rPr>
          <w:rFonts w:ascii="Times New Roman" w:hAnsi="Times New Roman" w:cs="Times New Roman"/>
          <w:sz w:val="24"/>
          <w:szCs w:val="24"/>
        </w:rPr>
      </w:pPr>
    </w:p>
    <w:p w14:paraId="270E9BFB" w14:textId="10FDCFDC" w:rsidR="00E9282B" w:rsidRPr="00BA11CE" w:rsidRDefault="00E9282B" w:rsidP="00E9282B">
      <w:pPr>
        <w:rPr>
          <w:rFonts w:ascii="Times New Roman" w:hAnsi="Times New Roman" w:cs="Times New Roman"/>
          <w:b/>
          <w:bCs/>
          <w:i/>
          <w:iCs/>
          <w:color w:val="000000"/>
          <w:sz w:val="24"/>
          <w:szCs w:val="24"/>
          <w:shd w:val="clear" w:color="auto" w:fill="FFFFFF"/>
        </w:rPr>
      </w:pPr>
      <w:r w:rsidRPr="00BA11CE">
        <w:rPr>
          <w:rFonts w:ascii="Times New Roman" w:hAnsi="Times New Roman" w:cs="Times New Roman"/>
          <w:b/>
          <w:bCs/>
          <w:i/>
          <w:iCs/>
          <w:color w:val="000000"/>
          <w:sz w:val="24"/>
          <w:szCs w:val="24"/>
          <w:shd w:val="clear" w:color="auto" w:fill="FFFFFF"/>
        </w:rPr>
        <w:t>INDUSTRY NEWS:</w:t>
      </w:r>
    </w:p>
    <w:p w14:paraId="7A5DCE46" w14:textId="6389A53B" w:rsidR="00172D04" w:rsidRPr="00EA1C55" w:rsidRDefault="00AD5CB9" w:rsidP="00B0311C">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First all-civilian crew </w:t>
      </w:r>
      <w:r w:rsidR="006A447D">
        <w:rPr>
          <w:rFonts w:ascii="Times New Roman" w:hAnsi="Times New Roman" w:cs="Times New Roman"/>
          <w:sz w:val="24"/>
          <w:szCs w:val="24"/>
        </w:rPr>
        <w:t>tr</w:t>
      </w:r>
      <w:r w:rsidR="00605B61">
        <w:rPr>
          <w:rFonts w:ascii="Times New Roman" w:hAnsi="Times New Roman" w:cs="Times New Roman"/>
          <w:sz w:val="24"/>
          <w:szCs w:val="24"/>
        </w:rPr>
        <w:t xml:space="preserve">avelled the orbit </w:t>
      </w:r>
      <w:r w:rsidR="006D5FA2">
        <w:rPr>
          <w:rFonts w:ascii="Times New Roman" w:hAnsi="Times New Roman" w:cs="Times New Roman"/>
          <w:sz w:val="24"/>
          <w:szCs w:val="24"/>
        </w:rPr>
        <w:t xml:space="preserve">for three days </w:t>
      </w:r>
      <w:r w:rsidR="00BE3A48">
        <w:rPr>
          <w:rFonts w:ascii="Times New Roman" w:hAnsi="Times New Roman" w:cs="Times New Roman"/>
          <w:sz w:val="24"/>
          <w:szCs w:val="24"/>
        </w:rPr>
        <w:t>with Elon Musk’s company Space X.</w:t>
      </w:r>
      <w:r w:rsidR="006D5FA2">
        <w:rPr>
          <w:rFonts w:ascii="Times New Roman" w:hAnsi="Times New Roman" w:cs="Times New Roman"/>
          <w:sz w:val="24"/>
          <w:szCs w:val="24"/>
        </w:rPr>
        <w:t xml:space="preserve"> Since 2009 no Americans have been that deep into the orbit. </w:t>
      </w:r>
      <w:r w:rsidR="00C13E26">
        <w:rPr>
          <w:rFonts w:ascii="Times New Roman" w:hAnsi="Times New Roman" w:cs="Times New Roman"/>
          <w:sz w:val="24"/>
          <w:szCs w:val="24"/>
        </w:rPr>
        <w:t>(</w:t>
      </w:r>
      <w:hyperlink r:id="rId9" w:history="1">
        <w:r w:rsidR="00C13E26" w:rsidRPr="00C13E26">
          <w:rPr>
            <w:rStyle w:val="Hyperlink"/>
            <w:rFonts w:ascii="Times New Roman" w:hAnsi="Times New Roman" w:cs="Times New Roman"/>
            <w:sz w:val="24"/>
            <w:szCs w:val="24"/>
          </w:rPr>
          <w:t>Link</w:t>
        </w:r>
      </w:hyperlink>
      <w:r w:rsidR="00C13E26">
        <w:rPr>
          <w:rFonts w:ascii="Times New Roman" w:hAnsi="Times New Roman" w:cs="Times New Roman"/>
          <w:sz w:val="24"/>
          <w:szCs w:val="24"/>
        </w:rPr>
        <w:t>)</w:t>
      </w:r>
    </w:p>
    <w:p w14:paraId="2AEBF6F8" w14:textId="4D21B07D" w:rsidR="00D23DC1" w:rsidRPr="00EA1C55" w:rsidRDefault="005A39DB" w:rsidP="00B0311C">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November, </w:t>
      </w:r>
      <w:r w:rsidR="00D250CB">
        <w:rPr>
          <w:rFonts w:ascii="Times New Roman" w:hAnsi="Times New Roman" w:cs="Times New Roman"/>
          <w:sz w:val="24"/>
          <w:szCs w:val="24"/>
        </w:rPr>
        <w:t xml:space="preserve">the U.S. will </w:t>
      </w:r>
      <w:r w:rsidR="002063BD">
        <w:rPr>
          <w:rFonts w:ascii="Times New Roman" w:hAnsi="Times New Roman" w:cs="Times New Roman"/>
          <w:sz w:val="24"/>
          <w:szCs w:val="24"/>
        </w:rPr>
        <w:t xml:space="preserve">end the </w:t>
      </w:r>
      <w:r w:rsidR="0098431F">
        <w:rPr>
          <w:rFonts w:ascii="Times New Roman" w:hAnsi="Times New Roman" w:cs="Times New Roman"/>
          <w:sz w:val="24"/>
          <w:szCs w:val="24"/>
        </w:rPr>
        <w:t>travel restrictions</w:t>
      </w:r>
      <w:r w:rsidR="002063BD">
        <w:rPr>
          <w:rFonts w:ascii="Times New Roman" w:hAnsi="Times New Roman" w:cs="Times New Roman"/>
          <w:sz w:val="24"/>
          <w:szCs w:val="24"/>
        </w:rPr>
        <w:t xml:space="preserve"> for </w:t>
      </w:r>
      <w:r w:rsidR="00CF5BCE">
        <w:rPr>
          <w:rFonts w:ascii="Times New Roman" w:hAnsi="Times New Roman" w:cs="Times New Roman"/>
          <w:sz w:val="24"/>
          <w:szCs w:val="24"/>
        </w:rPr>
        <w:t>international travelers</w:t>
      </w:r>
      <w:r w:rsidR="0098431F">
        <w:rPr>
          <w:rFonts w:ascii="Times New Roman" w:hAnsi="Times New Roman" w:cs="Times New Roman"/>
          <w:sz w:val="24"/>
          <w:szCs w:val="24"/>
        </w:rPr>
        <w:t xml:space="preserve">. </w:t>
      </w:r>
      <w:r w:rsidR="009E2AEB">
        <w:rPr>
          <w:rFonts w:ascii="Times New Roman" w:hAnsi="Times New Roman" w:cs="Times New Roman"/>
          <w:sz w:val="24"/>
          <w:szCs w:val="24"/>
        </w:rPr>
        <w:t xml:space="preserve">With proof of vaccination </w:t>
      </w:r>
      <w:r w:rsidR="00CF5BCE">
        <w:rPr>
          <w:rFonts w:ascii="Times New Roman" w:hAnsi="Times New Roman" w:cs="Times New Roman"/>
          <w:sz w:val="24"/>
          <w:szCs w:val="24"/>
        </w:rPr>
        <w:t xml:space="preserve">against Covid-19 </w:t>
      </w:r>
      <w:r w:rsidR="00A40B42">
        <w:rPr>
          <w:rFonts w:ascii="Times New Roman" w:hAnsi="Times New Roman" w:cs="Times New Roman"/>
          <w:sz w:val="24"/>
          <w:szCs w:val="24"/>
        </w:rPr>
        <w:t xml:space="preserve">foreign nationals </w:t>
      </w:r>
      <w:r w:rsidR="009E2AEB">
        <w:rPr>
          <w:rFonts w:ascii="Times New Roman" w:hAnsi="Times New Roman" w:cs="Times New Roman"/>
          <w:sz w:val="24"/>
          <w:szCs w:val="24"/>
        </w:rPr>
        <w:t xml:space="preserve">will </w:t>
      </w:r>
      <w:r w:rsidR="00A40B42">
        <w:rPr>
          <w:rFonts w:ascii="Times New Roman" w:hAnsi="Times New Roman" w:cs="Times New Roman"/>
          <w:sz w:val="24"/>
          <w:szCs w:val="24"/>
        </w:rPr>
        <w:t xml:space="preserve">be allowed to </w:t>
      </w:r>
      <w:r w:rsidR="009E2AEB">
        <w:rPr>
          <w:rFonts w:ascii="Times New Roman" w:hAnsi="Times New Roman" w:cs="Times New Roman"/>
          <w:sz w:val="24"/>
          <w:szCs w:val="24"/>
        </w:rPr>
        <w:t>enter the U.S. again</w:t>
      </w:r>
      <w:r w:rsidR="00CF5BCE">
        <w:rPr>
          <w:rFonts w:ascii="Times New Roman" w:hAnsi="Times New Roman" w:cs="Times New Roman"/>
          <w:sz w:val="24"/>
          <w:szCs w:val="24"/>
        </w:rPr>
        <w:t xml:space="preserve">, including </w:t>
      </w:r>
      <w:r w:rsidR="00523A14">
        <w:rPr>
          <w:rFonts w:ascii="Times New Roman" w:hAnsi="Times New Roman" w:cs="Times New Roman"/>
          <w:sz w:val="24"/>
          <w:szCs w:val="24"/>
        </w:rPr>
        <w:t>visitors from the U.K. and EU.</w:t>
      </w:r>
      <w:r w:rsidR="009E2AEB">
        <w:rPr>
          <w:rFonts w:ascii="Times New Roman" w:hAnsi="Times New Roman" w:cs="Times New Roman"/>
          <w:sz w:val="24"/>
          <w:szCs w:val="24"/>
        </w:rPr>
        <w:t xml:space="preserve"> </w:t>
      </w:r>
      <w:r w:rsidR="00523A14">
        <w:rPr>
          <w:rFonts w:ascii="Times New Roman" w:hAnsi="Times New Roman" w:cs="Times New Roman"/>
          <w:sz w:val="24"/>
          <w:szCs w:val="24"/>
        </w:rPr>
        <w:t>(</w:t>
      </w:r>
      <w:hyperlink r:id="rId10" w:history="1">
        <w:r w:rsidR="00523A14" w:rsidRPr="00672C8C">
          <w:rPr>
            <w:rStyle w:val="Hyperlink"/>
            <w:rFonts w:ascii="Times New Roman" w:hAnsi="Times New Roman" w:cs="Times New Roman"/>
            <w:sz w:val="24"/>
            <w:szCs w:val="24"/>
          </w:rPr>
          <w:t>Link</w:t>
        </w:r>
      </w:hyperlink>
      <w:r w:rsidR="00523A14">
        <w:rPr>
          <w:rFonts w:ascii="Times New Roman" w:hAnsi="Times New Roman" w:cs="Times New Roman"/>
          <w:sz w:val="24"/>
          <w:szCs w:val="24"/>
        </w:rPr>
        <w:t>)</w:t>
      </w:r>
    </w:p>
    <w:p w14:paraId="4D1E5138" w14:textId="77754A5D" w:rsidR="00E456DB" w:rsidRDefault="00A11801" w:rsidP="00B0311C">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 xml:space="preserve">Mark Reuss, </w:t>
      </w:r>
      <w:r w:rsidR="001B5622">
        <w:rPr>
          <w:rFonts w:ascii="Times New Roman" w:hAnsi="Times New Roman" w:cs="Times New Roman"/>
          <w:sz w:val="24"/>
          <w:szCs w:val="24"/>
        </w:rPr>
        <w:t>General Motors Co president said on Tuesday that the global supply of semiconductor chips will begin to stabilize, however at lower levels than the industry</w:t>
      </w:r>
      <w:r w:rsidR="002347AE">
        <w:rPr>
          <w:rFonts w:ascii="Times New Roman" w:hAnsi="Times New Roman" w:cs="Times New Roman"/>
          <w:sz w:val="24"/>
          <w:szCs w:val="24"/>
        </w:rPr>
        <w:t xml:space="preserve"> </w:t>
      </w:r>
      <w:r w:rsidR="00EF38A9">
        <w:rPr>
          <w:rFonts w:ascii="Times New Roman" w:hAnsi="Times New Roman" w:cs="Times New Roman"/>
          <w:sz w:val="24"/>
          <w:szCs w:val="24"/>
        </w:rPr>
        <w:t>wants to rebuild inventory (</w:t>
      </w:r>
      <w:hyperlink r:id="rId11" w:history="1">
        <w:r w:rsidR="00EF38A9" w:rsidRPr="004A6A83">
          <w:rPr>
            <w:rStyle w:val="Hyperlink"/>
            <w:rFonts w:ascii="Times New Roman" w:hAnsi="Times New Roman" w:cs="Times New Roman"/>
            <w:sz w:val="24"/>
            <w:szCs w:val="24"/>
          </w:rPr>
          <w:t>Link</w:t>
        </w:r>
      </w:hyperlink>
      <w:r w:rsidR="00EF38A9">
        <w:rPr>
          <w:rFonts w:ascii="Times New Roman" w:hAnsi="Times New Roman" w:cs="Times New Roman"/>
          <w:sz w:val="24"/>
          <w:szCs w:val="24"/>
        </w:rPr>
        <w:t>)</w:t>
      </w:r>
    </w:p>
    <w:p w14:paraId="6D76893C" w14:textId="121CC5FA" w:rsidR="00412DC4" w:rsidRPr="00EA1C55" w:rsidRDefault="00F3475D" w:rsidP="00B0311C">
      <w:pPr>
        <w:pStyle w:val="Listenabsatz"/>
        <w:numPr>
          <w:ilvl w:val="0"/>
          <w:numId w:val="1"/>
        </w:numPr>
        <w:rPr>
          <w:rFonts w:ascii="Times New Roman" w:hAnsi="Times New Roman" w:cs="Times New Roman"/>
          <w:sz w:val="24"/>
          <w:szCs w:val="24"/>
        </w:rPr>
      </w:pPr>
      <w:r>
        <w:rPr>
          <w:rFonts w:ascii="Times New Roman" w:hAnsi="Times New Roman" w:cs="Times New Roman"/>
          <w:sz w:val="24"/>
          <w:szCs w:val="24"/>
        </w:rPr>
        <w:t>Southwest Airlines</w:t>
      </w:r>
      <w:r w:rsidR="00F66236">
        <w:rPr>
          <w:rFonts w:ascii="Times New Roman" w:hAnsi="Times New Roman" w:cs="Times New Roman"/>
          <w:sz w:val="24"/>
          <w:szCs w:val="24"/>
        </w:rPr>
        <w:t xml:space="preserve"> offers incentives for employees to </w:t>
      </w:r>
      <w:r w:rsidR="00E7724D">
        <w:rPr>
          <w:rFonts w:ascii="Times New Roman" w:hAnsi="Times New Roman" w:cs="Times New Roman"/>
          <w:sz w:val="24"/>
          <w:szCs w:val="24"/>
        </w:rPr>
        <w:t>get vaccinated against Covid-19, including 16 hours of extra pay</w:t>
      </w:r>
      <w:r w:rsidR="00ED75CA">
        <w:rPr>
          <w:rFonts w:ascii="Times New Roman" w:hAnsi="Times New Roman" w:cs="Times New Roman"/>
          <w:sz w:val="24"/>
          <w:szCs w:val="24"/>
        </w:rPr>
        <w:t xml:space="preserve">. The company will also end Covid pay protection for unvaccinated staff in </w:t>
      </w:r>
      <w:r w:rsidR="00FB76F7">
        <w:rPr>
          <w:rFonts w:ascii="Times New Roman" w:hAnsi="Times New Roman" w:cs="Times New Roman"/>
          <w:sz w:val="24"/>
          <w:szCs w:val="24"/>
        </w:rPr>
        <w:t xml:space="preserve">November. This is a policy </w:t>
      </w:r>
      <w:proofErr w:type="gramStart"/>
      <w:r w:rsidR="00FB76F7">
        <w:rPr>
          <w:rFonts w:ascii="Times New Roman" w:hAnsi="Times New Roman" w:cs="Times New Roman"/>
          <w:sz w:val="24"/>
          <w:szCs w:val="24"/>
        </w:rPr>
        <w:t>similar to</w:t>
      </w:r>
      <w:proofErr w:type="gramEnd"/>
      <w:r w:rsidR="00FB76F7">
        <w:rPr>
          <w:rFonts w:ascii="Times New Roman" w:hAnsi="Times New Roman" w:cs="Times New Roman"/>
          <w:sz w:val="24"/>
          <w:szCs w:val="24"/>
        </w:rPr>
        <w:t xml:space="preserve"> other airlines</w:t>
      </w:r>
      <w:r w:rsidR="00ED3F39">
        <w:rPr>
          <w:rFonts w:ascii="Times New Roman" w:hAnsi="Times New Roman" w:cs="Times New Roman"/>
          <w:sz w:val="24"/>
          <w:szCs w:val="24"/>
        </w:rPr>
        <w:t>. (</w:t>
      </w:r>
      <w:hyperlink r:id="rId12" w:history="1">
        <w:r w:rsidR="00ED3F39" w:rsidRPr="00ED3F39">
          <w:rPr>
            <w:rStyle w:val="Hyperlink"/>
            <w:rFonts w:ascii="Times New Roman" w:hAnsi="Times New Roman" w:cs="Times New Roman"/>
            <w:sz w:val="24"/>
            <w:szCs w:val="24"/>
          </w:rPr>
          <w:t>Link</w:t>
        </w:r>
      </w:hyperlink>
      <w:r w:rsidR="00ED3F39">
        <w:rPr>
          <w:rFonts w:ascii="Times New Roman" w:hAnsi="Times New Roman" w:cs="Times New Roman"/>
          <w:sz w:val="24"/>
          <w:szCs w:val="24"/>
        </w:rPr>
        <w:t>)</w:t>
      </w:r>
    </w:p>
    <w:p>
      <w:r>
        <w:br w:type="page"/>
      </w:r>
    </w:p>
    <w:sectPr w:rsidR="00412DC4" w:rsidRPr="00EA1C55">
      <w:pgSz w:w="12240" w:h="15840"/>
      <w:pgMar w:top="1440" w:right="1440" w:bottom="1440" w:left="1440" w:header="720" w:footer="720" w:gutter="0"/>
      <w:cols w:space="720"/>
      <w:docGrid w:linePitch="36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queline Corley" w:id="0" w:date="2021-09-21T20:03:24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new-old/old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4A7955"/>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774A48"/>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774A48"/>
    <w:pPr>
      <w:ind w:left="720"/>
      <w:contextualSpacing w:val="1"/>
    </w:pPr>
  </w:style>
  <w:style w:type="character" w:styleId="Hyperlink">
    <w:name w:val="Hyperlink"/>
    <w:basedOn w:val="DefaultParagraphFont"/>
    <w:uiPriority w:val="99"/>
    <w:unhideWhenUsed w:val="1"/>
    <w:rsid w:val="00F20916"/>
    <w:rPr>
      <w:color w:val="0563c1" w:themeColor="hyperlink"/>
      <w:u w:val="single"/>
    </w:rPr>
  </w:style>
  <w:style w:type="character" w:styleId="UnresolvedMention">
    <w:name w:val="Unresolved Mention"/>
    <w:basedOn w:val="DefaultParagraphFont"/>
    <w:uiPriority w:val="99"/>
    <w:semiHidden w:val="1"/>
    <w:unhideWhenUsed w:val="1"/>
    <w:rsid w:val="00F20916"/>
    <w:rPr>
      <w:color w:val="605e5c"/>
      <w:shd w:color="auto" w:fill="e1dfdd" w:val="clear"/>
    </w:rPr>
  </w:style>
  <w:style w:type="character" w:styleId="FollowedHyperlink">
    <w:name w:val="FollowedHyperlink"/>
    <w:basedOn w:val="DefaultParagraphFont"/>
    <w:uiPriority w:val="99"/>
    <w:semiHidden w:val="1"/>
    <w:unhideWhenUsed w:val="1"/>
    <w:rsid w:val="00A74B7F"/>
    <w:rPr>
      <w:color w:val="954f72" w:themeColor="followedHyperlink"/>
      <w:u w:val="single"/>
    </w:rPr>
  </w:style>
  <w:style w:type="character" w:styleId="Emphasis">
    <w:name w:val="Emphasis"/>
    <w:basedOn w:val="DefaultParagraphFont"/>
    <w:uiPriority w:val="20"/>
    <w:qFormat w:val="1"/>
    <w:rsid w:val="00D96155"/>
    <w:rPr>
      <w:i w:val="1"/>
      <w:iCs w:val="1"/>
    </w:rPr>
  </w:style>
  <w:style w:type="character" w:styleId="Heading2Char" w:customStyle="1">
    <w:name w:val="Heading 2 Char"/>
    <w:basedOn w:val="DefaultParagraphFont"/>
    <w:link w:val="Heading2"/>
    <w:uiPriority w:val="9"/>
    <w:rsid w:val="004A7955"/>
    <w:rPr>
      <w:rFonts w:ascii="Times New Roman" w:cs="Times New Roman" w:eastAsia="Times New Roman" w:hAnsi="Times New Roman"/>
      <w:b w:val="1"/>
      <w:bCs w:val="1"/>
      <w:sz w:val="36"/>
      <w:szCs w:val="36"/>
    </w:rPr>
  </w:style>
  <w:style w:type="character" w:styleId="CommentReference">
    <w:name w:val="annotation reference"/>
    <w:basedOn w:val="DefaultParagraphFont"/>
    <w:uiPriority w:val="99"/>
    <w:semiHidden w:val="1"/>
    <w:unhideWhenUsed w:val="1"/>
    <w:rsid w:val="00F16AFC"/>
    <w:rPr>
      <w:sz w:val="16"/>
      <w:szCs w:val="16"/>
    </w:rPr>
  </w:style>
  <w:style w:type="paragraph" w:styleId="CommentText">
    <w:name w:val="annotation text"/>
    <w:basedOn w:val="Normal"/>
    <w:link w:val="CommentTextChar"/>
    <w:uiPriority w:val="99"/>
    <w:semiHidden w:val="1"/>
    <w:unhideWhenUsed w:val="1"/>
    <w:rsid w:val="00F16AFC"/>
    <w:pPr>
      <w:spacing w:line="240" w:lineRule="auto"/>
    </w:pPr>
    <w:rPr>
      <w:sz w:val="20"/>
      <w:szCs w:val="20"/>
    </w:rPr>
  </w:style>
  <w:style w:type="character" w:styleId="CommentTextChar" w:customStyle="1">
    <w:name w:val="Comment Text Char"/>
    <w:basedOn w:val="DefaultParagraphFont"/>
    <w:link w:val="CommentText"/>
    <w:uiPriority w:val="99"/>
    <w:semiHidden w:val="1"/>
    <w:rsid w:val="00F16AFC"/>
    <w:rPr>
      <w:sz w:val="20"/>
      <w:szCs w:val="20"/>
    </w:rPr>
  </w:style>
  <w:style w:type="paragraph" w:styleId="CommentSubject">
    <w:name w:val="annotation subject"/>
    <w:basedOn w:val="CommentText"/>
    <w:next w:val="CommentText"/>
    <w:link w:val="CommentSubjectChar"/>
    <w:uiPriority w:val="99"/>
    <w:semiHidden w:val="1"/>
    <w:unhideWhenUsed w:val="1"/>
    <w:rsid w:val="00F16AFC"/>
    <w:rPr>
      <w:b w:val="1"/>
      <w:bCs w:val="1"/>
    </w:rPr>
  </w:style>
  <w:style w:type="character" w:styleId="CommentSubjectChar" w:customStyle="1">
    <w:name w:val="Comment Subject Char"/>
    <w:basedOn w:val="CommentTextChar"/>
    <w:link w:val="CommentSubject"/>
    <w:uiPriority w:val="99"/>
    <w:semiHidden w:val="1"/>
    <w:rsid w:val="00F16AFC"/>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quities.com/news/cooper-companies-coo-falls-0-51-in-light-trading-on-september-16" TargetMode="External"/><Relationship Id="rId10" Type="http://schemas.openxmlformats.org/officeDocument/2006/relationships/hyperlink" Target="https://www.wsj.com/articles/cvs-makes-hiring-push-amid-worker-shortage-increased-covid-19-vaccine-demand-11632135600" TargetMode="External"/><Relationship Id="rId13" Type="http://schemas.openxmlformats.org/officeDocument/2006/relationships/hyperlink" Target="https://www.prnewswire.co.uk/news-releases/jazz-pharmaceuticals-to-participate-in-upcoming-september-investor-conferences-806834176.html" TargetMode="External"/><Relationship Id="rId12" Type="http://schemas.openxmlformats.org/officeDocument/2006/relationships/hyperlink" Target="https://www.marketbeat.com/instant-alerts/nyse-coo-consensus-analyst-rating-2021-09-2-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witn.com/2021/09/21/cvs-plans-hire-25000-workers-friday/" TargetMode="External"/><Relationship Id="rId15" Type="http://schemas.openxmlformats.org/officeDocument/2006/relationships/hyperlink" Target="https://kobi5.com/news/local-news/nursing-union-rep-estimates-10-20-of-oregon-nurses-will-leave-healthcare-due-to-mandate-167234/" TargetMode="External"/><Relationship Id="rId14" Type="http://schemas.openxmlformats.org/officeDocument/2006/relationships/hyperlink" Target="https://www.equities.com/news/patterson-companies-pdco-falls-2-58-in-light-trading-on-september-2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W44ddbLEr3G3yMTaJCxOeCPMXQ==">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2021-04-27T22:19:00Z</dcterms:created>
  <dc:creator>Emma R. Keegan</dc:creator>
</cp:coreProperties>
</file>