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D686ABD" w:rsidP="5A3C2629" w:rsidRDefault="6D686ABD" w14:paraId="6A080880" w14:textId="6A2EEC8E">
      <w:pPr>
        <w:pStyle w:val="Normal"/>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b w:val="1"/>
          <w:bCs w:val="1"/>
          <w:noProof w:val="0"/>
          <w:sz w:val="24"/>
          <w:szCs w:val="24"/>
          <w:u w:val="none"/>
          <w:lang w:val="en-US"/>
        </w:rPr>
      </w:pPr>
      <w:r w:rsidRPr="5A3C2629" w:rsidR="0526C351">
        <w:rPr>
          <w:rFonts w:ascii="Times New Roman" w:hAnsi="Times New Roman" w:eastAsia="Times New Roman" w:cs="Times New Roman" w:asciiTheme="minorAscii" w:hAnsiTheme="minorAscii" w:eastAsiaTheme="minorAscii" w:cstheme="minorAscii"/>
          <w:b w:val="1"/>
          <w:bCs w:val="1"/>
          <w:noProof w:val="0"/>
          <w:sz w:val="24"/>
          <w:szCs w:val="24"/>
          <w:u w:val="none"/>
          <w:lang w:val="en-US"/>
        </w:rPr>
        <w:t xml:space="preserve">A Critical Database Decision for </w:t>
      </w:r>
      <w:r w:rsidRPr="5A3C2629" w:rsidR="0526C351">
        <w:rPr>
          <w:rFonts w:ascii="Times New Roman" w:hAnsi="Times New Roman" w:eastAsia="Times New Roman" w:cs="Times New Roman" w:asciiTheme="minorAscii" w:hAnsiTheme="minorAscii" w:eastAsiaTheme="minorAscii" w:cstheme="minorAscii"/>
          <w:b w:val="1"/>
          <w:bCs w:val="1"/>
          <w:noProof w:val="0"/>
          <w:sz w:val="24"/>
          <w:szCs w:val="24"/>
          <w:u w:val="none"/>
          <w:lang w:val="en-US"/>
        </w:rPr>
        <w:t>GreenScale</w:t>
      </w:r>
      <w:r w:rsidRPr="5A3C2629" w:rsidR="0526C351">
        <w:rPr>
          <w:rFonts w:ascii="Times New Roman" w:hAnsi="Times New Roman" w:eastAsia="Times New Roman" w:cs="Times New Roman" w:asciiTheme="minorAscii" w:hAnsiTheme="minorAscii" w:eastAsiaTheme="minorAscii" w:cstheme="minorAscii"/>
          <w:b w:val="1"/>
          <w:bCs w:val="1"/>
          <w:noProof w:val="0"/>
          <w:sz w:val="24"/>
          <w:szCs w:val="24"/>
          <w:u w:val="none"/>
          <w:lang w:val="en-US"/>
        </w:rPr>
        <w:t xml:space="preserve"> Aquaponics (SQL or NoSQL)</w:t>
      </w:r>
    </w:p>
    <w:p w:rsidR="007E7C5A" w:rsidP="5A3C2629" w:rsidRDefault="1A69AC32" w14:paraId="2542FA89" w14:textId="5400F088">
      <w:pPr>
        <w:keepNext w:val="0"/>
        <w:keepLines w:val="0"/>
        <w:spacing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sz w:val="24"/>
          <w:szCs w:val="24"/>
        </w:rPr>
      </w:pPr>
      <w:r w:rsidRPr="5A3C2629" w:rsidR="2550C67C">
        <w:rPr>
          <w:rFonts w:ascii="Times New Roman" w:hAnsi="Times New Roman" w:eastAsia="Times New Roman" w:cs="Times New Roman" w:asciiTheme="minorAscii" w:hAnsiTheme="minorAscii" w:eastAsiaTheme="minorAscii" w:cstheme="minorAscii"/>
          <w:sz w:val="24"/>
          <w:szCs w:val="24"/>
        </w:rPr>
        <w:t>Student ID: 2600100</w:t>
      </w:r>
      <w:r w:rsidRPr="5A3C2629" w:rsidR="24B0DBE4">
        <w:rPr>
          <w:rFonts w:ascii="Times New Roman" w:hAnsi="Times New Roman" w:eastAsia="Times New Roman" w:cs="Times New Roman" w:asciiTheme="minorAscii" w:hAnsiTheme="minorAscii" w:eastAsiaTheme="minorAscii" w:cstheme="minorAscii"/>
          <w:sz w:val="24"/>
          <w:szCs w:val="24"/>
        </w:rPr>
        <w:t>3</w:t>
      </w:r>
    </w:p>
    <w:p w:rsidR="007E7C5A" w:rsidP="5A3C2629" w:rsidRDefault="15BCC895" w14:paraId="4DC5368C" w14:textId="2788F4F6">
      <w:pPr>
        <w:keepNext w:val="0"/>
        <w:keepLines w:val="0"/>
        <w:spacing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sz w:val="24"/>
          <w:szCs w:val="24"/>
        </w:rPr>
      </w:pPr>
      <w:r w:rsidRPr="5A3C2629" w:rsidR="1EA10E7D">
        <w:rPr>
          <w:rFonts w:ascii="Times New Roman" w:hAnsi="Times New Roman" w:eastAsia="Times New Roman" w:cs="Times New Roman" w:asciiTheme="minorAscii" w:hAnsiTheme="minorAscii" w:eastAsiaTheme="minorAscii" w:cstheme="minorAscii"/>
          <w:sz w:val="24"/>
          <w:szCs w:val="24"/>
        </w:rPr>
        <w:t>Big Data Module Discussion Paper.</w:t>
      </w:r>
    </w:p>
    <w:p w:rsidR="007E7C5A" w:rsidP="5A3C2629" w:rsidRDefault="7D4892C4" w14:paraId="6CDAFA2A" w14:textId="5E8480A5">
      <w:pPr>
        <w:keepNext w:val="0"/>
        <w:keepLines w:val="0"/>
        <w:spacing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sz w:val="24"/>
          <w:szCs w:val="24"/>
        </w:rPr>
      </w:pPr>
      <w:r w:rsidRPr="5A3C2629" w:rsidR="7592D870">
        <w:rPr>
          <w:rFonts w:ascii="Times New Roman" w:hAnsi="Times New Roman" w:eastAsia="Times New Roman" w:cs="Times New Roman" w:asciiTheme="minorAscii" w:hAnsiTheme="minorAscii" w:eastAsiaTheme="minorAscii" w:cstheme="minorAscii"/>
          <w:sz w:val="24"/>
          <w:szCs w:val="24"/>
        </w:rPr>
        <w:t>MSc Data Science</w:t>
      </w:r>
      <w:r w:rsidRPr="5A3C2629" w:rsidR="512234EE">
        <w:rPr>
          <w:rFonts w:ascii="Times New Roman" w:hAnsi="Times New Roman" w:eastAsia="Times New Roman" w:cs="Times New Roman" w:asciiTheme="minorAscii" w:hAnsiTheme="minorAscii" w:eastAsiaTheme="minorAscii" w:cstheme="minorAscii"/>
          <w:sz w:val="24"/>
          <w:szCs w:val="24"/>
        </w:rPr>
        <w:t xml:space="preserve">: </w:t>
      </w:r>
      <w:r w:rsidRPr="5A3C2629" w:rsidR="7592D870">
        <w:rPr>
          <w:rFonts w:ascii="Times New Roman" w:hAnsi="Times New Roman" w:eastAsia="Times New Roman" w:cs="Times New Roman" w:asciiTheme="minorAscii" w:hAnsiTheme="minorAscii" w:eastAsiaTheme="minorAscii" w:cstheme="minorAscii"/>
          <w:sz w:val="24"/>
          <w:szCs w:val="24"/>
        </w:rPr>
        <w:t>University of the West of England, Bristol</w:t>
      </w:r>
    </w:p>
    <w:p w:rsidR="007E7C5A" w:rsidP="5A3C2629" w:rsidRDefault="6DA37852" w14:paraId="70713B8F" w14:textId="0E3DD5BC">
      <w:pPr>
        <w:keepNext w:val="0"/>
        <w:keepLines w:val="0"/>
        <w:spacing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i w:val="1"/>
          <w:iCs w:val="1"/>
          <w:sz w:val="24"/>
          <w:szCs w:val="24"/>
        </w:rPr>
      </w:pPr>
      <w:r w:rsidRPr="5A3C2629" w:rsidR="7592D870">
        <w:rPr>
          <w:rFonts w:ascii="Times New Roman" w:hAnsi="Times New Roman" w:eastAsia="Times New Roman" w:cs="Times New Roman" w:asciiTheme="minorAscii" w:hAnsiTheme="minorAscii" w:eastAsiaTheme="minorAscii" w:cstheme="minorAscii"/>
          <w:i w:val="1"/>
          <w:iCs w:val="1"/>
          <w:sz w:val="24"/>
          <w:szCs w:val="24"/>
        </w:rPr>
        <w:t>Case Study 3: Aquaponics Industry Embracing Data-Enabled Innovations</w:t>
      </w:r>
    </w:p>
    <w:p w:rsidR="0C316D64" w:rsidP="5A3C2629" w:rsidRDefault="0C316D64" w14:paraId="5FA78962" w14:textId="4D34C361">
      <w:pPr>
        <w:keepNext w:val="0"/>
        <w:keepLines w:val="0"/>
        <w:spacing w:after="20" w:afterAutospacing="off" w:line="240" w:lineRule="auto"/>
        <w:ind w:left="720"/>
        <w:contextualSpacing w:val="1"/>
        <w:jc w:val="both"/>
      </w:pPr>
      <w:r w:rsidRPr="5A3C2629" w:rsidR="0C316D64">
        <w:rPr>
          <w:rFonts w:ascii="Times New Roman" w:hAnsi="Times New Roman" w:eastAsia="Times New Roman" w:cs="Times New Roman" w:asciiTheme="minorAscii" w:hAnsiTheme="minorAscii" w:eastAsiaTheme="minorAscii" w:cstheme="minorAscii"/>
          <w:i w:val="1"/>
          <w:iCs w:val="1"/>
          <w:sz w:val="24"/>
          <w:szCs w:val="24"/>
        </w:rPr>
        <w:t>Word count: approximately 2,0</w:t>
      </w:r>
      <w:r w:rsidRPr="5A3C2629" w:rsidR="6436D3D9">
        <w:rPr>
          <w:rFonts w:ascii="Times New Roman" w:hAnsi="Times New Roman" w:eastAsia="Times New Roman" w:cs="Times New Roman" w:asciiTheme="minorAscii" w:hAnsiTheme="minorAscii" w:eastAsiaTheme="minorAscii" w:cstheme="minorAscii"/>
          <w:i w:val="1"/>
          <w:iCs w:val="1"/>
          <w:sz w:val="24"/>
          <w:szCs w:val="24"/>
        </w:rPr>
        <w:t>00</w:t>
      </w:r>
      <w:r w:rsidRPr="5A3C2629" w:rsidR="0C316D64">
        <w:rPr>
          <w:rFonts w:ascii="Times New Roman" w:hAnsi="Times New Roman" w:eastAsia="Times New Roman" w:cs="Times New Roman" w:asciiTheme="minorAscii" w:hAnsiTheme="minorAscii" w:eastAsiaTheme="minorAscii" w:cstheme="minorAscii"/>
          <w:i w:val="1"/>
          <w:iCs w:val="1"/>
          <w:sz w:val="24"/>
          <w:szCs w:val="24"/>
        </w:rPr>
        <w:t xml:space="preserve"> words (excluding references)</w:t>
      </w:r>
      <w:r w:rsidRPr="5A3C2629" w:rsidR="50F803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A3C2629" w:rsidP="5A3C2629" w:rsidRDefault="5A3C2629" w14:paraId="3C01E74F" w14:textId="68BEEE99">
      <w:pPr>
        <w:keepNext w:val="0"/>
        <w:keepLines w:val="0"/>
        <w:spacing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pPr>
    </w:p>
    <w:p w:rsidR="50F80379" w:rsidP="5A3C2629" w:rsidRDefault="50F80379" w14:paraId="7ABDF6BA" w14:textId="04CFCC5D">
      <w:pPr>
        <w:keepNext w:val="0"/>
        <w:keepLines w:val="0"/>
        <w:spacing w:after="20" w:afterAutospacing="off" w:line="240" w:lineRule="auto"/>
        <w:ind w:left="720"/>
        <w:contextualSpacing w:val="1"/>
        <w:jc w:val="both"/>
      </w:pPr>
      <w:r w:rsidRPr="5A3C2629" w:rsidR="50F8037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1. Introduction</w:t>
      </w:r>
      <w:r w:rsidRPr="5A3C2629" w:rsidR="16561D76">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044DB2C3" w14:textId="21F64379">
      <w:pPr>
        <w:pStyle w:val="Normal"/>
        <w:keepNext w:val="0"/>
        <w:keepLines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GreenScale</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Aquaponics </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operates</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a modern aquaponics system that brings together aquaculture and hydroponics in a closed-loop environment. Fish waste provides nutrients for plants, and plant roots help filter the water, creating a naturally efficient cycle. Although the biological process is straightforward, running this system on a commercial scale requires constant monitoring. Sensors track water chemistry; cameras </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observe</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fish behavior, and dosing systems record every intervention. All of this produces a continuous stream of data that the company relies on to </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maintain</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water quality, protect </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fish's</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health, optimize plant growth, and reduce waste.</w:t>
      </w:r>
    </w:p>
    <w:p w:rsidR="007E7C5A" w:rsidP="5A3C2629" w:rsidRDefault="6DA37852" w14:paraId="4CAD8F81" w14:textId="2F43BA97">
      <w:pPr>
        <w:pStyle w:val="Normal"/>
        <w:keepNext w:val="0"/>
        <w:keepLines w:val="0"/>
        <w:spacing w:before="240" w:beforeAutospacing="off" w:after="20" w:afterAutospacing="off" w:line="240" w:lineRule="auto"/>
        <w:ind w:left="720"/>
        <w:contextualSpacing w:val="1"/>
        <w:jc w:val="both"/>
      </w:pP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To support these goals, </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GreenScale</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needs reliable data infrastructure. The management team must decide whether SQL or NoSQL databases are better suited for their modern data processing needs. This discussion paper examines the types of data produced in aquaponics, the operational scenarios where data is used, and the practical considerations around performance, scalability, integration, and cost. The aim is to provide a clear recommendation that aligns with </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GreenScale’s</w:t>
      </w:r>
      <w:r w:rsidRPr="5A3C2629" w:rsidR="300E4AD6">
        <w:rPr>
          <w:rFonts w:ascii="Times New Roman" w:hAnsi="Times New Roman" w:eastAsia="Times New Roman" w:cs="Times New Roman" w:asciiTheme="minorAscii" w:hAnsiTheme="minorAscii" w:eastAsiaTheme="minorAscii" w:cstheme="minorAscii"/>
          <w:noProof w:val="0"/>
          <w:sz w:val="24"/>
          <w:szCs w:val="24"/>
          <w:lang w:val="en-US"/>
        </w:rPr>
        <w:t xml:space="preserve"> long-term ambitions.</w:t>
      </w:r>
    </w:p>
    <w:p w:rsidR="5A3C2629" w:rsidP="5A3C2629" w:rsidRDefault="5A3C2629" w14:paraId="635C80DC" w14:textId="69DBE5B1">
      <w:pPr>
        <w:pStyle w:val="Normal"/>
        <w:keepNext w:val="0"/>
        <w:keepLines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63EB627D" w14:textId="1C5A5150">
      <w:pPr>
        <w:pStyle w:val="Heading1"/>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b w:val="1"/>
          <w:bCs w:val="1"/>
          <w:noProof w:val="0"/>
          <w:color w:val="196A24" w:themeColor="accent3" w:themeTint="FF" w:themeShade="FF"/>
          <w:sz w:val="24"/>
          <w:szCs w:val="24"/>
          <w:u w:val="single"/>
          <w:lang w:val="en-US"/>
        </w:rPr>
      </w:pPr>
      <w:r w:rsidRPr="5A3C2629" w:rsidR="50F8037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2. Data Types in an Aquaponics Operation</w:t>
      </w:r>
      <w:r w:rsidRPr="5A3C2629" w:rsidR="4D09F663">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6432C51A" w14:textId="278DF561">
      <w:pPr>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Understanding the nature of GreenScale’s data is essential for choosing the right database. The company generates three main categories: time</w:t>
      </w:r>
      <w:r>
        <w:noBreakHyphen/>
      </w: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series sensor data, structured operational records, and unstructured media.</w:t>
      </w:r>
    </w:p>
    <w:p w:rsidR="007E7C5A" w:rsidP="5A3C2629" w:rsidRDefault="6DA37852" w14:paraId="62D27BEC" w14:textId="072BCC52">
      <w:pPr>
        <w:pStyle w:val="Normal"/>
        <w:keepNext w:val="0"/>
        <w:keepLines w:val="0"/>
        <w:spacing w:before="0" w:beforeAutospacing="off" w:after="20" w:afterAutospacing="off" w:line="240" w:lineRule="auto"/>
        <w:ind w:left="720"/>
        <w:contextualSpacing w:val="1"/>
        <w:jc w:val="both"/>
      </w:pP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 xml:space="preserve">The largest category is time-series data from IoT sensors. These sensors measure pH, dissolved oxygen, temperature, ammonia, nitrate, and electrical conductivity every few seconds. Over time, this becomes millions of readings. Udanor et al. (2022) </w:t>
      </w:r>
      <w:r w:rsidRPr="5A3C2629" w:rsidR="2F720A3C">
        <w:rPr>
          <w:rFonts w:ascii="Times New Roman" w:hAnsi="Times New Roman" w:eastAsia="Times New Roman" w:cs="Times New Roman" w:asciiTheme="minorAscii" w:hAnsiTheme="minorAscii" w:eastAsiaTheme="minorAscii" w:cstheme="minorAscii"/>
          <w:noProof w:val="0"/>
          <w:sz w:val="24"/>
          <w:szCs w:val="24"/>
          <w:lang w:val="en-US"/>
        </w:rPr>
        <w:t>highlights</w:t>
      </w: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 xml:space="preserve"> how crucial continuous monitoring is for aquaponics, especially for fish health and plant nutrition. Although each reading is structured, the high frequency and append-only nature make traditional row-based SQL storage less efficient.</w:t>
      </w:r>
    </w:p>
    <w:p w:rsidR="5A3C2629" w:rsidP="5A3C2629" w:rsidRDefault="5A3C2629" w14:paraId="765C2F2D" w14:textId="536BC5C8">
      <w:pPr>
        <w:pStyle w:val="Normal"/>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2F2D6946" w14:textId="683D24D3">
      <w:pPr>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GreenScale also maintains structured operational records such as fish stock inventories, harvest logs, nutrient dosing schedules, supplier orders, and sales transactions. These records have stable schemas and clear relationships, making SQL databases a natural fit.</w:t>
      </w:r>
    </w:p>
    <w:p w:rsidR="007E7C5A" w:rsidP="5A3C2629" w:rsidRDefault="6DA37852" w14:paraId="25FCC91C" w14:textId="4AE793BE">
      <w:pPr>
        <w:pStyle w:val="Normal"/>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 xml:space="preserve">The third category is unstructured data from </w:t>
      </w:r>
      <w:r w:rsidRPr="5A3C2629" w:rsidR="04AB6485">
        <w:rPr>
          <w:rFonts w:ascii="Times New Roman" w:hAnsi="Times New Roman" w:eastAsia="Times New Roman" w:cs="Times New Roman" w:asciiTheme="minorAscii" w:hAnsiTheme="minorAscii" w:eastAsiaTheme="minorAscii" w:cstheme="minorAscii"/>
          <w:noProof w:val="0"/>
          <w:sz w:val="24"/>
          <w:szCs w:val="24"/>
          <w:lang w:val="en-US"/>
        </w:rPr>
        <w:t>image-based</w:t>
      </w: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 xml:space="preserve"> monitoring. Cameras capture fish </w:t>
      </w:r>
      <w:r w:rsidRPr="5A3C2629" w:rsidR="7678C11C">
        <w:rPr>
          <w:rFonts w:ascii="Times New Roman" w:hAnsi="Times New Roman" w:eastAsia="Times New Roman" w:cs="Times New Roman" w:asciiTheme="minorAscii" w:hAnsiTheme="minorAscii" w:eastAsiaTheme="minorAscii" w:cstheme="minorAscii"/>
          <w:noProof w:val="0"/>
          <w:sz w:val="24"/>
          <w:szCs w:val="24"/>
          <w:lang w:val="en-US"/>
        </w:rPr>
        <w:t>behavior,</w:t>
      </w: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 xml:space="preserve"> plant growth, and signs of stress. These images and videos do not fit neatly into tables. Chandramenon et al. (2024) note that machine vision is becoming increasingly important in Aquaponics 4.0 systems, making unstructured data a growing part of modern aquaponics operations.</w:t>
      </w:r>
    </w:p>
    <w:p w:rsidR="007E7C5A" w:rsidP="5A3C2629" w:rsidRDefault="6DA37852" w14:paraId="1D62652E" w14:textId="57CDE732">
      <w:pPr>
        <w:keepNext w:val="0"/>
        <w:keepLines w:val="0"/>
        <w:spacing w:before="0" w:beforeAutospacing="off" w:after="20" w:afterAutospacing="off" w:line="240" w:lineRule="auto"/>
        <w:ind w:left="720"/>
        <w:contextualSpacing w:val="1"/>
        <w:jc w:val="both"/>
      </w:pPr>
      <w:r w:rsidRPr="5A3C2629" w:rsidR="6D23F1F4">
        <w:rPr>
          <w:rFonts w:ascii="Times New Roman" w:hAnsi="Times New Roman" w:eastAsia="Times New Roman" w:cs="Times New Roman" w:asciiTheme="minorAscii" w:hAnsiTheme="minorAscii" w:eastAsiaTheme="minorAscii" w:cstheme="minorAscii"/>
          <w:noProof w:val="0"/>
          <w:sz w:val="24"/>
          <w:szCs w:val="24"/>
          <w:lang w:val="en-US"/>
        </w:rPr>
        <w:t>Together, these data types show that no single database paradigm handles everything equally well.</w:t>
      </w:r>
      <w:r w:rsidRPr="5A3C2629" w:rsidR="50F803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A3C2629" w:rsidP="5A3C2629" w:rsidRDefault="5A3C2629" w14:paraId="2FE9E82C" w14:textId="718DC4FB">
      <w:pPr>
        <w:keepNext w:val="0"/>
        <w:keepLines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4DA4E6CF" w14:textId="7B0132B2">
      <w:pPr>
        <w:keepNext w:val="0"/>
        <w:keepLines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5A3C2629" w:rsidR="50F80379">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Table 1: </w:t>
      </w: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GreenScale Aquaponics data types and database compatibility</w:t>
      </w:r>
    </w:p>
    <w:tbl>
      <w:tblPr>
        <w:tblStyle w:val="TableNormal"/>
        <w:bidiVisual w:val="0"/>
        <w:tblW w:w="7920" w:type="dxa"/>
        <w:jc w:val="center"/>
        <w:tblLook w:val="06A0" w:firstRow="1" w:lastRow="0" w:firstColumn="1" w:lastColumn="0" w:noHBand="1" w:noVBand="1"/>
      </w:tblPr>
      <w:tblGrid>
        <w:gridCol w:w="1605"/>
        <w:gridCol w:w="2715"/>
        <w:gridCol w:w="1620"/>
        <w:gridCol w:w="1980"/>
      </w:tblGrid>
      <w:tr w:rsidR="20B99BF7" w:rsidTr="5A3C2629" w14:paraId="035FF5D6">
        <w:trPr>
          <w:trHeight w:val="302"/>
        </w:trPr>
        <w:tc>
          <w:tcPr>
            <w:tcW w:w="1605"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5B7E294F" w14:textId="0335263B">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Data type</w:t>
            </w:r>
          </w:p>
        </w:tc>
        <w:tc>
          <w:tcPr>
            <w:tcW w:w="2715"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1C66CB31" w14:textId="12FD06DC">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Aquaponics examples</w:t>
            </w:r>
          </w:p>
        </w:tc>
        <w:tc>
          <w:tcPr>
            <w:tcW w:w="1620"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33C2212F" w14:textId="36C6B672">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Volume &amp; velocity</w:t>
            </w:r>
          </w:p>
        </w:tc>
        <w:tc>
          <w:tcPr>
            <w:tcW w:w="1980"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69C7537F" w14:textId="730E978D">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Best-fit database</w:t>
            </w:r>
          </w:p>
        </w:tc>
      </w:tr>
      <w:tr w:rsidR="20B99BF7" w:rsidTr="5A3C2629" w14:paraId="316F8325">
        <w:trPr>
          <w:trHeight w:val="302"/>
        </w:trPr>
        <w:tc>
          <w:tcPr>
            <w:tcW w:w="160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47DD862B" w14:textId="173C076B">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Time-series sensor</w:t>
            </w:r>
          </w:p>
        </w:tc>
        <w:tc>
          <w:tcPr>
            <w:tcW w:w="271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01E9F299" w14:textId="402A4554">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pH,</w:t>
            </w:r>
            <w:r w:rsidRPr="5A3C2629" w:rsidR="402F9BC5">
              <w:rPr>
                <w:rFonts w:ascii="Times New Roman" w:hAnsi="Times New Roman" w:eastAsia="Times New Roman" w:cs="Times New Roman" w:asciiTheme="minorAscii" w:hAnsiTheme="minorAscii" w:eastAsiaTheme="minorAscii" w:cstheme="minorAscii"/>
                <w:b w:val="0"/>
                <w:bCs w:val="0"/>
                <w:sz w:val="24"/>
                <w:szCs w:val="24"/>
              </w:rPr>
              <w:t xml:space="preserve"> </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dissolved oxygen, temperature,</w:t>
            </w:r>
            <w:r w:rsidRPr="5A3C2629" w:rsidR="37D87927">
              <w:rPr>
                <w:rFonts w:ascii="Times New Roman" w:hAnsi="Times New Roman" w:eastAsia="Times New Roman" w:cs="Times New Roman" w:asciiTheme="minorAscii" w:hAnsiTheme="minorAscii" w:eastAsiaTheme="minorAscii" w:cstheme="minorAscii"/>
                <w:b w:val="0"/>
                <w:bCs w:val="0"/>
                <w:sz w:val="24"/>
                <w:szCs w:val="24"/>
              </w:rPr>
              <w:t xml:space="preserve"> </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ammonia every few seconds</w:t>
            </w:r>
          </w:p>
        </w:tc>
        <w:tc>
          <w:tcPr>
            <w:tcW w:w="162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7BEC5750" w14:textId="62FEE866">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Very high, continuous</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7AFE069E" w:rsidP="5A3C2629" w:rsidRDefault="7AFE069E" w14:paraId="1788CC65" w14:textId="084C1062">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7C69FF6C">
              <w:rPr>
                <w:rFonts w:ascii="Times New Roman" w:hAnsi="Times New Roman" w:eastAsia="Times New Roman" w:cs="Times New Roman" w:asciiTheme="minorAscii" w:hAnsiTheme="minorAscii" w:eastAsiaTheme="minorAscii" w:cstheme="minorAscii"/>
                <w:b w:val="0"/>
                <w:bCs w:val="0"/>
                <w:sz w:val="24"/>
                <w:szCs w:val="24"/>
              </w:rPr>
              <w:t>Timescale DB</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 xml:space="preserve">, </w:t>
            </w:r>
            <w:r w:rsidRPr="5A3C2629" w:rsidR="3BEBA4F8">
              <w:rPr>
                <w:rFonts w:ascii="Times New Roman" w:hAnsi="Times New Roman" w:eastAsia="Times New Roman" w:cs="Times New Roman" w:asciiTheme="minorAscii" w:hAnsiTheme="minorAscii" w:eastAsiaTheme="minorAscii" w:cstheme="minorAscii"/>
                <w:b w:val="0"/>
                <w:bCs w:val="0"/>
                <w:sz w:val="24"/>
                <w:szCs w:val="24"/>
              </w:rPr>
              <w:t>Influx DB</w:t>
            </w:r>
          </w:p>
        </w:tc>
      </w:tr>
      <w:tr w:rsidR="20B99BF7" w:rsidTr="5A3C2629" w14:paraId="25149FA3">
        <w:trPr>
          <w:trHeight w:val="302"/>
        </w:trPr>
        <w:tc>
          <w:tcPr>
            <w:tcW w:w="160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1B82E391" w14:textId="267DD8D8">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Structured operational</w:t>
            </w:r>
          </w:p>
        </w:tc>
        <w:tc>
          <w:tcPr>
            <w:tcW w:w="271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53006499" w14:textId="115A2674">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Fish stock, harvest logs, nutrient dosing, orders</w:t>
            </w:r>
          </w:p>
        </w:tc>
        <w:tc>
          <w:tcPr>
            <w:tcW w:w="162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56B9C50" w14:textId="1F6A06CC">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Moderate, stable schema</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0325ABB1" w14:textId="3080965F">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PostgreSQL, MySQL</w:t>
            </w:r>
          </w:p>
        </w:tc>
      </w:tr>
      <w:tr w:rsidR="20B99BF7" w:rsidTr="5A3C2629" w14:paraId="1AE1FB43">
        <w:trPr>
          <w:trHeight w:val="302"/>
        </w:trPr>
        <w:tc>
          <w:tcPr>
            <w:tcW w:w="160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4D7F8F1E" w14:textId="5C10FEBE">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Unstructured media</w:t>
            </w:r>
          </w:p>
        </w:tc>
        <w:tc>
          <w:tcPr>
            <w:tcW w:w="271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E5D927C" w14:textId="2B7ACB48">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Fish growth images, camera feeds, plant health scans</w:t>
            </w:r>
          </w:p>
        </w:tc>
        <w:tc>
          <w:tcPr>
            <w:tcW w:w="162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ECE60E4" w14:textId="024F6B4C">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Large files, variable</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0EF8F80" w14:textId="07A07EC6">
            <w:pPr>
              <w:keepNext w:val="0"/>
              <w:keepLines w:val="0"/>
              <w:spacing w:before="0" w:beforeAutospacing="off" w:after="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Object</w:t>
            </w:r>
            <w:r w:rsidRPr="5A3C2629" w:rsidR="071E16E6">
              <w:rPr>
                <w:rFonts w:ascii="Times New Roman" w:hAnsi="Times New Roman" w:eastAsia="Times New Roman" w:cs="Times New Roman" w:asciiTheme="minorAscii" w:hAnsiTheme="minorAscii" w:eastAsiaTheme="minorAscii" w:cstheme="minorAscii"/>
                <w:b w:val="0"/>
                <w:bCs w:val="0"/>
                <w:sz w:val="24"/>
                <w:szCs w:val="24"/>
              </w:rPr>
              <w:t>-</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storage MongoDB</w:t>
            </w:r>
          </w:p>
        </w:tc>
      </w:tr>
    </w:tbl>
    <w:p w:rsidR="007E7C5A" w:rsidP="5A3C2629" w:rsidRDefault="6DA37852" w14:paraId="0D8C42F3" w14:textId="32738006">
      <w:pPr>
        <w:keepNext w:val="0"/>
        <w:keepLines w:val="0"/>
        <w:bidi w:val="0"/>
        <w:spacing w:before="60" w:beforeAutospacing="off" w:after="20" w:afterAutospacing="off" w:line="240" w:lineRule="auto"/>
        <w:ind w:left="720"/>
        <w:contextualSpacing w:val="1"/>
        <w:jc w:val="both"/>
      </w:pP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Table 1: </w:t>
      </w: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GreenScale</w:t>
      </w: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data types and suitable database options (author's own, informed by Udanor et al., 2022; </w:t>
      </w: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Chandramenon</w:t>
      </w: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et al., 2024)</w:t>
      </w:r>
    </w:p>
    <w:p w:rsidR="007E7C5A" w:rsidP="5A3C2629" w:rsidRDefault="6DA37852" w14:paraId="6CDF44B2" w14:textId="3A993C1E">
      <w:pPr>
        <w:keepNext w:val="0"/>
        <w:keepLines w:val="0"/>
        <w:bidi w:val="0"/>
        <w:spacing w:before="6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i w:val="1"/>
          <w:iCs w:val="1"/>
          <w:noProof w:val="0"/>
          <w:sz w:val="24"/>
          <w:szCs w:val="24"/>
          <w:lang w:val="en-US"/>
        </w:rPr>
      </w:pPr>
    </w:p>
    <w:p w:rsidR="007E7C5A" w:rsidP="5A3C2629" w:rsidRDefault="6DA37852" w14:paraId="17EFF96B" w14:textId="2A7E8A6B">
      <w:pPr>
        <w:keepNext w:val="0"/>
        <w:keepLines w:val="0"/>
        <w:bidi w:val="0"/>
        <w:spacing w:before="60" w:beforeAutospacing="off" w:after="20" w:afterAutospacing="off" w:line="240" w:lineRule="auto"/>
        <w:ind w:left="720"/>
        <w:contextualSpacing w:val="1"/>
        <w:jc w:val="both"/>
      </w:pPr>
      <w:r w:rsidRPr="5A3C2629" w:rsidR="50F8037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3. Use Case Scenarios</w:t>
      </w:r>
      <w:r w:rsidRPr="5A3C2629" w:rsidR="4196632A">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3AD72E2E" w14:textId="1DFA6B10">
      <w:pPr>
        <w:pStyle w:val="Normal"/>
        <w:keepNext w:val="0"/>
        <w:keepLines w:val="0"/>
        <w:bidi w:val="0"/>
        <w:spacing w:before="60" w:beforeAutospacing="off" w:after="20" w:afterAutospacing="off" w:line="240" w:lineRule="auto"/>
        <w:ind w:left="720"/>
        <w:contextualSpacing w:val="1"/>
        <w:jc w:val="both"/>
      </w:pPr>
      <w:r w:rsidRPr="5A3C2629" w:rsidR="0038E669">
        <w:rPr>
          <w:rFonts w:ascii="Times New Roman" w:hAnsi="Times New Roman" w:eastAsia="Times New Roman" w:cs="Times New Roman" w:asciiTheme="minorAscii" w:hAnsiTheme="minorAscii" w:eastAsiaTheme="minorAscii" w:cstheme="minorAscii"/>
          <w:noProof w:val="0"/>
          <w:sz w:val="24"/>
          <w:szCs w:val="24"/>
          <w:lang w:val="en-US"/>
        </w:rPr>
        <w:t xml:space="preserve">Three operational scenarios illustrate how database choice affects </w:t>
      </w:r>
      <w:r w:rsidRPr="5A3C2629" w:rsidR="0038E669">
        <w:rPr>
          <w:rFonts w:ascii="Times New Roman" w:hAnsi="Times New Roman" w:eastAsia="Times New Roman" w:cs="Times New Roman" w:asciiTheme="minorAscii" w:hAnsiTheme="minorAscii" w:eastAsiaTheme="minorAscii" w:cstheme="minorAscii"/>
          <w:noProof w:val="0"/>
          <w:sz w:val="24"/>
          <w:szCs w:val="24"/>
          <w:lang w:val="en-US"/>
        </w:rPr>
        <w:t>GreenScale’s</w:t>
      </w:r>
      <w:r w:rsidRPr="5A3C2629" w:rsidR="0038E669">
        <w:rPr>
          <w:rFonts w:ascii="Times New Roman" w:hAnsi="Times New Roman" w:eastAsia="Times New Roman" w:cs="Times New Roman" w:asciiTheme="minorAscii" w:hAnsiTheme="minorAscii" w:eastAsiaTheme="minorAscii" w:cstheme="minorAscii"/>
          <w:noProof w:val="0"/>
          <w:sz w:val="24"/>
          <w:szCs w:val="24"/>
          <w:lang w:val="en-US"/>
        </w:rPr>
        <w:t xml:space="preserve"> daily activities.</w:t>
      </w:r>
    </w:p>
    <w:p w:rsidR="5A3C2629" w:rsidP="5A3C2629" w:rsidRDefault="5A3C2629" w14:paraId="27C8A4B8" w14:textId="0AFA0138">
      <w:pPr>
        <w:pStyle w:val="Normal"/>
        <w:keepNext w:val="0"/>
        <w:keepLines w:val="0"/>
        <w:bidi w:val="0"/>
        <w:spacing w:before="6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0B9628AB" w14:textId="1ECA169B">
      <w:pPr>
        <w:pStyle w:val="Heading2"/>
        <w:keepNext w:val="0"/>
        <w:keepLines w:val="0"/>
        <w:bidi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b w:val="1"/>
          <w:bCs w:val="1"/>
          <w:noProof w:val="0"/>
          <w:color w:val="196A24" w:themeColor="accent3" w:themeTint="FF" w:themeShade="FF"/>
          <w:sz w:val="24"/>
          <w:szCs w:val="24"/>
          <w:u w:val="single"/>
          <w:lang w:val="en-US"/>
        </w:rPr>
      </w:pPr>
      <w:r w:rsidRPr="5A3C2629" w:rsidR="50F8037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3</w:t>
      </w:r>
      <w:r w:rsidRPr="5A3C2629" w:rsidR="50F8037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.1 Real-time water quality monitoring and alerting</w:t>
      </w:r>
      <w:r w:rsidRPr="5A3C2629" w:rsidR="1461B2B1">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02893DF6" w14:textId="7F4C5FDA">
      <w:pPr>
        <w:pStyle w:val="Normal"/>
        <w:keepNext w:val="0"/>
        <w:keepLines w:val="0"/>
        <w:bidi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 xml:space="preserve">Water quality is the most time-critical aspect of aquaponics. If dissolved oxygen drops or pH moves outside the safe range, </w:t>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fish's</w:t>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 xml:space="preserve"> health can deteriorate quickly. Flores-Iwasaki et al. (2025) show that aquaculture systems often </w:t>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monitor</w:t>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 xml:space="preserve"> these parameters at intervals of just a few seconds. A database receiving this data must handle thousands of writes per minute.</w:t>
      </w:r>
    </w:p>
    <w:p w:rsidR="007E7C5A" w:rsidP="5A3C2629" w:rsidRDefault="6DA37852" w14:paraId="41B31274" w14:textId="2DFC5961">
      <w:pPr>
        <w:keepNext w:val="0"/>
        <w:keepLines w:val="0"/>
        <w:bidi w:val="0"/>
        <w:spacing w:before="0" w:beforeAutospacing="off" w:after="20" w:afterAutospacing="off" w:line="240" w:lineRule="auto"/>
        <w:ind w:left="720"/>
        <w:contextualSpacing w:val="1"/>
        <w:jc w:val="both"/>
      </w:pP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Traditional SQL databases process each insert row by row, which can become a bottleneck. Time</w:t>
      </w:r>
      <w:r>
        <w:noBreakHyphen/>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 xml:space="preserve">series databases partition data by time and </w:t>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optimize</w:t>
      </w:r>
      <w:r w:rsidRPr="5A3C2629" w:rsidR="3A6058D3">
        <w:rPr>
          <w:rFonts w:ascii="Times New Roman" w:hAnsi="Times New Roman" w:eastAsia="Times New Roman" w:cs="Times New Roman" w:asciiTheme="minorAscii" w:hAnsiTheme="minorAscii" w:eastAsiaTheme="minorAscii" w:cstheme="minorAscii"/>
          <w:noProof w:val="0"/>
          <w:sz w:val="24"/>
          <w:szCs w:val="24"/>
          <w:lang w:val="en-US"/>
        </w:rPr>
        <w:t xml:space="preserve"> ingestion, making them better suited for this workload (Al Maamari and Nasar, 2025).</w:t>
      </w:r>
    </w:p>
    <w:p w:rsidR="5A3C2629" w:rsidP="5A3C2629" w:rsidRDefault="5A3C2629" w14:paraId="0809A3D1" w14:textId="5B3A4249">
      <w:pPr>
        <w:keepNext w:val="0"/>
        <w:keepLines w:val="0"/>
        <w:bidi w:val="0"/>
        <w:spacing w:before="0" w:beforeAutospacing="off" w:after="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7A6C65F9" w:rsidP="5A3C2629" w:rsidRDefault="7A6C65F9" w14:paraId="30804F0B" w14:textId="30980B2A">
      <w:pPr>
        <w:pStyle w:val="Normal"/>
        <w:keepNext w:val="0"/>
        <w:keepLines w:val="1"/>
        <w:widowControl w:val="0"/>
        <w:spacing w:before="0" w:beforeAutospacing="off" w:after="20" w:afterAutospacing="off" w:line="240" w:lineRule="auto"/>
        <w:ind w:left="720" w:firstLine="0"/>
        <w:contextualSpacing w:val="1"/>
        <w:jc w:val="both"/>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pPr>
      <w:r w:rsidRPr="5A3C2629" w:rsidR="7A6C65F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3.2 Predictive Insights for Fish Growth and Health</w:t>
      </w:r>
      <w:r w:rsidRPr="5A3C2629" w:rsidR="444B9424">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2D5A7B32" w14:textId="5977E727">
      <w:pPr>
        <w:keepNext w:val="0"/>
        <w:keepLines w:val="1"/>
        <w:widowControl w:val="0"/>
        <w:bidi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GreenScale wants to move beyond reactive alerts and towards predictive analytics. This requires months of historical sensor data that machine learning models can access efficiently. Sundararajan et al. (2025) found that reliable historical data was the most important factor in achieving high accuracy in aquaponic water quality prediction.</w:t>
      </w:r>
    </w:p>
    <w:p w:rsidR="007E7C5A" w:rsidP="5A3C2629" w:rsidRDefault="6DA37852" w14:paraId="29074A51" w14:textId="55EC8D26">
      <w:pPr>
        <w:pStyle w:val="Normal"/>
        <w:keepNext w:val="0"/>
        <w:keepLines w:val="1"/>
        <w:widowControl w:val="0"/>
        <w:bidi w:val="0"/>
        <w:spacing w:before="0" w:beforeAutospacing="off" w:after="20" w:afterAutospacing="off" w:line="240" w:lineRule="auto"/>
        <w:ind w:left="720"/>
        <w:contextualSpacing w:val="1"/>
        <w:jc w:val="both"/>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For predictive analytics, the database must support</w:t>
      </w:r>
      <w:r w:rsidRPr="5A3C2629" w:rsidR="5836D6B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fast time </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range</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queries and aggregations. SQL-based </w:t>
      </w:r>
      <w:r w:rsidRPr="5A3C2629" w:rsidR="5067E7CD">
        <w:rPr>
          <w:rFonts w:ascii="Times New Roman" w:hAnsi="Times New Roman" w:eastAsia="Times New Roman" w:cs="Times New Roman" w:asciiTheme="minorAscii" w:hAnsiTheme="minorAscii" w:eastAsiaTheme="minorAscii" w:cstheme="minorAscii"/>
          <w:noProof w:val="0"/>
          <w:sz w:val="24"/>
          <w:szCs w:val="24"/>
          <w:lang w:val="en-US"/>
        </w:rPr>
        <w:t>time-series</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systems like </w:t>
      </w:r>
      <w:r w:rsidRPr="5A3C2629" w:rsidR="3FD8C114">
        <w:rPr>
          <w:rFonts w:ascii="Times New Roman" w:hAnsi="Times New Roman" w:eastAsia="Times New Roman" w:cs="Times New Roman" w:asciiTheme="minorAscii" w:hAnsiTheme="minorAscii" w:eastAsiaTheme="minorAscii" w:cstheme="minorAscii"/>
          <w:noProof w:val="0"/>
          <w:sz w:val="24"/>
          <w:szCs w:val="24"/>
          <w:lang w:val="en-US"/>
        </w:rPr>
        <w:t>TimescaleDB</w:t>
      </w:r>
      <w:r w:rsidRPr="5A3C2629" w:rsidR="3FD8C114">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excel here because they combine </w:t>
      </w:r>
      <w:r w:rsidRPr="5A3C2629" w:rsidR="27EDB49B">
        <w:rPr>
          <w:rFonts w:ascii="Times New Roman" w:hAnsi="Times New Roman" w:eastAsia="Times New Roman" w:cs="Times New Roman" w:asciiTheme="minorAscii" w:hAnsiTheme="minorAscii" w:eastAsiaTheme="minorAscii" w:cstheme="minorAscii"/>
          <w:noProof w:val="0"/>
          <w:sz w:val="24"/>
          <w:szCs w:val="24"/>
          <w:lang w:val="en-US"/>
        </w:rPr>
        <w:t>time-series</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performance with SQL querying.</w:t>
      </w:r>
    </w:p>
    <w:p w:rsidR="5A3C2629" w:rsidP="5A3C2629" w:rsidRDefault="5A3C2629" w14:paraId="6B6A19D6" w14:textId="5D12B225">
      <w:pPr>
        <w:pStyle w:val="Normal"/>
        <w:keepNext w:val="0"/>
        <w:keepLines w:val="0"/>
        <w:bidi w:val="0"/>
        <w:spacing w:before="0" w:beforeAutospacing="off" w:after="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6775636C" w:rsidP="5A3C2629" w:rsidRDefault="6775636C" w14:paraId="13590474" w14:textId="4E772BC4">
      <w:pPr>
        <w:pStyle w:val="Normal"/>
        <w:keepNext w:val="0"/>
        <w:keepLines w:val="0"/>
        <w:spacing w:before="0" w:beforeAutospacing="off" w:after="0" w:afterAutospacing="off" w:line="240" w:lineRule="auto"/>
        <w:ind w:left="720" w:firstLine="0"/>
        <w:contextualSpacing w:val="1"/>
        <w:jc w:val="both"/>
      </w:pPr>
      <w:r w:rsidRPr="5A3C2629" w:rsidR="6775636C">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3.3 Managing Nutrient Levels and Plant Cultivation</w:t>
      </w:r>
      <w:r w:rsidRPr="5A3C2629" w:rsidR="3AE651FA">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2F844CC5" w14:textId="22B536CF">
      <w:pPr>
        <w:keepNext w:val="0"/>
        <w:keepLines w:val="0"/>
        <w:bidi w:val="0"/>
        <w:spacing w:before="0" w:beforeAutospacing="off" w:after="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Nutrient dosing decisions must be linked to plant growth outcomes. A nitrate adjustment made in March should be traceable to plant performance in April. This requires relational links between tanks, grow beds, dosing events, and water chemistry history.</w:t>
      </w:r>
    </w:p>
    <w:p w:rsidR="007E7C5A" w:rsidP="5A3C2629" w:rsidRDefault="6DA37852" w14:paraId="41623A05" w14:textId="78B8D7CA">
      <w:pPr>
        <w:keepNext w:val="0"/>
        <w:keepLines w:val="0"/>
        <w:bidi w:val="0"/>
        <w:spacing w:before="0" w:beforeAutospacing="off" w:after="0" w:afterAutospacing="off" w:line="240" w:lineRule="auto"/>
        <w:ind w:left="720"/>
        <w:contextualSpacing w:val="1"/>
        <w:jc w:val="both"/>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SQL databases enforce these relationships through foreign keys and referential integrity. NoSQL systems, while flexible, do not enforce structure in the same way.</w:t>
      </w:r>
    </w:p>
    <w:p w:rsidR="5A3C2629" w:rsidP="5A3C2629" w:rsidRDefault="5A3C2629" w14:paraId="020E7784" w14:textId="716AFA91">
      <w:pPr>
        <w:keepNext w:val="0"/>
        <w:keepLines w:val="0"/>
        <w:bidi w:val="0"/>
        <w:spacing w:before="0" w:beforeAutospacing="off" w:after="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5A3C2629" w:rsidP="5A3C2629" w:rsidRDefault="5A3C2629" w14:paraId="21107886" w14:textId="4BCF9EE9">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6775636C" w:rsidP="5A3C2629" w:rsidRDefault="6775636C" w14:paraId="0DF45BE4" w14:textId="4A7DB247">
      <w:pPr>
        <w:pStyle w:val="Normal"/>
        <w:keepNext w:val="0"/>
        <w:keepLines w:val="0"/>
        <w:spacing w:after="20" w:afterAutospacing="off" w:line="240" w:lineRule="auto"/>
        <w:ind w:left="720" w:firstLine="0"/>
        <w:contextualSpacing w:val="1"/>
        <w:jc w:val="both"/>
      </w:pPr>
      <w:r w:rsidRPr="5A3C2629" w:rsidR="6775636C">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4. Performance, Scalability, and Data Consistency</w:t>
      </w:r>
      <w:r w:rsidRPr="5A3C2629" w:rsidR="28BA7697">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02418EE3" w14:textId="71425438">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The SQL vs. NoSQL debate often </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centers</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on performance and scalability. Khan et al. (2023) found that neither paradigm consistently outperforms the other; the best choice depends on the workload.</w:t>
      </w:r>
    </w:p>
    <w:p w:rsidR="007E7C5A" w:rsidP="5A3C2629" w:rsidRDefault="6DA37852" w14:paraId="17F27D77" w14:textId="4C508214">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For high-frequency sensor ingestion, NoSQL and time-series databases have an advantage. They scale horizontally and handle large volumes of writing efficiently. However, this often comes with weaker consistency guarantees. The CAP theorem (Brewer, 2000) explains that distributed systems must choose between consistency, availability, and partition tolerance. NoSQL systems typically prioritize availability.</w:t>
      </w:r>
    </w:p>
    <w:p w:rsidR="007E7C5A" w:rsidP="5A3C2629" w:rsidRDefault="6DA37852" w14:paraId="305C4209" w14:textId="4F579DE9">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For sensor data, brief inconsistency is acceptable. For fish stock records or financial transactions, it is not. SQL databases provide full ACID compliance, ensuring accuracy and traceability.</w:t>
      </w:r>
    </w:p>
    <w:p w:rsidR="007E7C5A" w:rsidP="5A3C2629" w:rsidRDefault="6DA37852" w14:paraId="203D4183" w14:textId="757903D8">
      <w:pPr>
        <w:pStyle w:val="Normal"/>
        <w:keepNext w:val="0"/>
        <w:keepLines w:val="0"/>
        <w:bidi w:val="0"/>
        <w:spacing w:before="240" w:beforeAutospacing="off" w:after="20" w:afterAutospacing="off" w:line="240" w:lineRule="auto"/>
        <w:ind w:left="720"/>
        <w:contextualSpacing w:val="1"/>
        <w:jc w:val="both"/>
      </w:pPr>
      <w:r w:rsidRPr="5A3C2629" w:rsidR="3F47BECA">
        <w:rPr>
          <w:rFonts w:ascii="Times New Roman" w:hAnsi="Times New Roman" w:eastAsia="Times New Roman" w:cs="Times New Roman" w:asciiTheme="minorAscii" w:hAnsiTheme="minorAscii" w:eastAsiaTheme="minorAscii" w:cstheme="minorAscii"/>
          <w:noProof w:val="0"/>
          <w:sz w:val="24"/>
          <w:szCs w:val="24"/>
          <w:lang w:val="en-US"/>
        </w:rPr>
        <w:t>Timescale DB</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offers a middle ground by providing </w:t>
      </w:r>
      <w:r w:rsidRPr="5A3C2629" w:rsidR="2EEEBF93">
        <w:rPr>
          <w:rFonts w:ascii="Times New Roman" w:hAnsi="Times New Roman" w:eastAsia="Times New Roman" w:cs="Times New Roman" w:asciiTheme="minorAscii" w:hAnsiTheme="minorAscii" w:eastAsiaTheme="minorAscii" w:cstheme="minorAscii"/>
          <w:noProof w:val="0"/>
          <w:sz w:val="24"/>
          <w:szCs w:val="24"/>
          <w:lang w:val="en-US"/>
        </w:rPr>
        <w:t>time-series</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performance while </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maintaining</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SQL consistency. </w:t>
      </w:r>
      <w:r w:rsidRPr="5A3C2629" w:rsidR="2FD2D154">
        <w:rPr>
          <w:rFonts w:ascii="Times New Roman" w:hAnsi="Times New Roman" w:eastAsia="Times New Roman" w:cs="Times New Roman" w:asciiTheme="minorAscii" w:hAnsiTheme="minorAscii" w:eastAsiaTheme="minorAscii" w:cstheme="minorAscii"/>
          <w:noProof w:val="0"/>
          <w:sz w:val="24"/>
          <w:szCs w:val="24"/>
          <w:lang w:val="en-US"/>
        </w:rPr>
        <w:t>Tiger Data</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(2024) notes that </w:t>
      </w:r>
      <w:r w:rsidRPr="5A3C2629" w:rsidR="3E2D488B">
        <w:rPr>
          <w:rFonts w:ascii="Times New Roman" w:hAnsi="Times New Roman" w:eastAsia="Times New Roman" w:cs="Times New Roman" w:asciiTheme="minorAscii" w:hAnsiTheme="minorAscii" w:eastAsiaTheme="minorAscii" w:cstheme="minorAscii"/>
          <w:noProof w:val="0"/>
          <w:sz w:val="24"/>
          <w:szCs w:val="24"/>
          <w:lang w:val="en-US"/>
        </w:rPr>
        <w:t>TimescaleDB's</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distributed </w:t>
      </w:r>
      <w:r w:rsidRPr="5A3C2629" w:rsidR="15B72AD0">
        <w:rPr>
          <w:rFonts w:ascii="Times New Roman" w:hAnsi="Times New Roman" w:eastAsia="Times New Roman" w:cs="Times New Roman" w:asciiTheme="minorAscii" w:hAnsiTheme="minorAscii" w:eastAsiaTheme="minorAscii" w:cstheme="minorAscii"/>
          <w:noProof w:val="0"/>
          <w:sz w:val="24"/>
          <w:szCs w:val="24"/>
          <w:lang w:val="en-US"/>
        </w:rPr>
        <w:t>hypertables</w:t>
      </w:r>
      <w:r w:rsidRPr="5A3C2629" w:rsidR="6775636C">
        <w:rPr>
          <w:rFonts w:ascii="Times New Roman" w:hAnsi="Times New Roman" w:eastAsia="Times New Roman" w:cs="Times New Roman" w:asciiTheme="minorAscii" w:hAnsiTheme="minorAscii" w:eastAsiaTheme="minorAscii" w:cstheme="minorAscii"/>
          <w:noProof w:val="0"/>
          <w:sz w:val="24"/>
          <w:szCs w:val="24"/>
          <w:lang w:val="en-US"/>
        </w:rPr>
        <w:t xml:space="preserve"> allow horizontal scaling, making it suitable for growing IoT workloads.</w:t>
      </w:r>
    </w:p>
    <w:p w:rsidR="5A3C2629" w:rsidP="5A3C2629" w:rsidRDefault="5A3C2629" w14:paraId="48C7F2AE" w14:textId="6EF6DF7E">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61CFF07B" w:rsidP="5A3C2629" w:rsidRDefault="61CFF07B" w14:paraId="7488D8E7" w14:textId="609875BF">
      <w:pPr>
        <w:pStyle w:val="Normal"/>
        <w:keepNext w:val="0"/>
        <w:keepLines w:val="0"/>
        <w:spacing w:after="20" w:afterAutospacing="off" w:line="240" w:lineRule="auto"/>
        <w:ind w:left="720" w:firstLine="0"/>
        <w:contextualSpacing w:val="1"/>
        <w:jc w:val="both"/>
      </w:pPr>
      <w:r w:rsidRPr="5A3C2629" w:rsidR="61CFF07B">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5. Integration with IoT and Analytics Tools</w:t>
      </w:r>
      <w:r w:rsidRPr="5A3C2629" w:rsidR="5A2451BC">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05115783" w14:textId="014F4366">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GreenScale’s</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 database must integrate smoothly with sensors and analytics platforms. Most aquaponics sensors use MQTT, a lightweight protocol designed for IoT devices. EMQ (2024) </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 that MQTT pipelines work effectively with </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Timescale DB</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w:t>
      </w:r>
    </w:p>
    <w:p w:rsidR="007E7C5A" w:rsidP="5A3C2629" w:rsidRDefault="6DA37852" w14:paraId="0EDC9E94" w14:textId="64F4E32B">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For visualization, PostgreSQL and Timescale DB integrate natively with Grafana, allowing </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GreenScale</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 to display live sensor readings and historical trends. MongoDB also integrates with analytics tools, but its time</w:t>
      </w:r>
      <w:r>
        <w:noBreakHyphen/>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series </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visualization</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 capabilities are less mature.</w:t>
      </w:r>
    </w:p>
    <w:p w:rsidR="007E7C5A" w:rsidP="5A3C2629" w:rsidRDefault="6DA37852" w14:paraId="48B1D57F" w14:textId="5C89719F">
      <w:pPr>
        <w:pStyle w:val="Normal"/>
        <w:keepNext w:val="0"/>
        <w:keepLines w:val="0"/>
        <w:bidi w:val="0"/>
        <w:spacing w:before="240" w:beforeAutospacing="off" w:after="20" w:afterAutospacing="off" w:line="240" w:lineRule="auto"/>
        <w:ind w:left="720"/>
        <w:contextualSpacing w:val="1"/>
        <w:jc w:val="both"/>
      </w:pP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Chandramenon et al. (2024) emphasize that Aquaponics 4.0 systems need databases that can handle continuous writes and analytical reads simultaneously. </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Timescale DB's</w:t>
      </w:r>
      <w:r w:rsidRPr="5A3C2629" w:rsidR="61CFF07B">
        <w:rPr>
          <w:rFonts w:ascii="Times New Roman" w:hAnsi="Times New Roman" w:eastAsia="Times New Roman" w:cs="Times New Roman" w:asciiTheme="minorAscii" w:hAnsiTheme="minorAscii" w:eastAsiaTheme="minorAscii" w:cstheme="minorAscii"/>
          <w:noProof w:val="0"/>
          <w:sz w:val="24"/>
          <w:szCs w:val="24"/>
          <w:lang w:val="en-US"/>
        </w:rPr>
        <w:t xml:space="preserve"> continuous aggregates feature improves dashboard responsiveness.</w:t>
      </w:r>
    </w:p>
    <w:p w:rsidR="5A3C2629" w:rsidP="5A3C2629" w:rsidRDefault="5A3C2629" w14:paraId="5E00E223" w14:textId="0E420CF6">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4A0826A8" w:rsidP="5A3C2629" w:rsidRDefault="4A0826A8" w14:paraId="0E5FEAC0" w14:textId="4D1FA4C2">
      <w:pPr>
        <w:pStyle w:val="Normal"/>
        <w:keepNext w:val="0"/>
        <w:keepLines w:val="0"/>
        <w:spacing w:after="20" w:afterAutospacing="off" w:line="240" w:lineRule="auto"/>
        <w:ind w:left="720" w:firstLine="0"/>
        <w:contextualSpacing w:val="1"/>
        <w:jc w:val="both"/>
      </w:pPr>
      <w:r w:rsidRPr="5A3C2629" w:rsidR="4A0826A8">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6. Integration with Other Technologies</w:t>
      </w:r>
      <w:r w:rsidRPr="5A3C2629" w:rsidR="45BE2927">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43433011" w14:textId="1F0B8210">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As </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GreenScale</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grows, it may adopt </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additional</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software for supply chain management or financial tracking. PostgreSQL has broad compatibility with enterprise systems through standard JDBC and ODBC drivers. MongoDB uses its own </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driver's</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ecosystem, which is less universally supported.</w:t>
      </w:r>
    </w:p>
    <w:p w:rsidR="007E7C5A" w:rsidP="5A3C2629" w:rsidRDefault="6DA37852" w14:paraId="6FE7521D" w14:textId="77BA9E93">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Cloud deployment is available for both PostgreSQL and MongoDB. AWS, Azure, and Google Cloud all offer managed hosting options. Mell and Grance (2011) describe cloud computing as on-demand access to shared resources, which suits a growing agribusiness.</w:t>
      </w:r>
    </w:p>
    <w:p w:rsidR="007E7C5A" w:rsidP="5A3C2629" w:rsidRDefault="6DA37852" w14:paraId="6D6A9F62" w14:textId="226C3761">
      <w:pPr>
        <w:keepNext w:val="0"/>
        <w:keepLines w:val="0"/>
        <w:bidi w:val="0"/>
        <w:spacing w:before="240" w:beforeAutospacing="off" w:after="20" w:afterAutospacing="off" w:line="240" w:lineRule="auto"/>
        <w:ind w:left="720"/>
        <w:contextualSpacing w:val="1"/>
        <w:jc w:val="both"/>
      </w:pP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RavenDB</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(2024) reports that many MongoDB deployments run alongside relational databases, reinforcing the idea that hybrid architectures are common.</w:t>
      </w:r>
    </w:p>
    <w:p w:rsidR="5A3C2629" w:rsidP="5A3C2629" w:rsidRDefault="5A3C2629" w14:paraId="6FEA9679" w14:textId="73805929">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4A0826A8" w:rsidP="5A3C2629" w:rsidRDefault="4A0826A8" w14:paraId="40A260E5" w14:textId="4E679DF2">
      <w:pPr>
        <w:pStyle w:val="Normal"/>
        <w:keepNext w:val="0"/>
        <w:keepLines w:val="0"/>
        <w:spacing w:after="20" w:afterAutospacing="off" w:line="240" w:lineRule="auto"/>
        <w:ind w:left="720" w:firstLine="0"/>
        <w:contextualSpacing w:val="1"/>
        <w:jc w:val="both"/>
      </w:pPr>
      <w:r w:rsidRPr="5A3C2629" w:rsidR="4A0826A8">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7. Cost and Implementation Considerations</w:t>
      </w:r>
      <w:r w:rsidRPr="5A3C2629" w:rsidR="2542DC5C">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06F015F6" w14:textId="1A2A9B1E">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PostgreSQL, MongoDB, and </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TimescaleDB</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are all </w:t>
      </w:r>
      <w:r w:rsidRPr="5A3C2629" w:rsidR="6EB1F486">
        <w:rPr>
          <w:rFonts w:ascii="Times New Roman" w:hAnsi="Times New Roman" w:eastAsia="Times New Roman" w:cs="Times New Roman" w:asciiTheme="minorAscii" w:hAnsiTheme="minorAscii" w:eastAsiaTheme="minorAscii" w:cstheme="minorAscii"/>
          <w:noProof w:val="0"/>
          <w:sz w:val="24"/>
          <w:szCs w:val="24"/>
          <w:lang w:val="en-US"/>
        </w:rPr>
        <w:t>open source</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and free. Managed cloud hosting adds monthly costs, but these are similar across platforms.</w:t>
      </w:r>
    </w:p>
    <w:p w:rsidR="007E7C5A" w:rsidP="5A3C2629" w:rsidRDefault="6DA37852" w14:paraId="2BAF4538" w14:textId="4225DD66">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The more significant difference lies in skills and implementation complexity. SQL is widely taught, and most data professionals are familiar with it. MongoDB’s query language is less common, and building a full NoSQL ingestion pipeline typically requires more engineering work.</w:t>
      </w:r>
    </w:p>
    <w:p w:rsidR="007E7C5A" w:rsidP="5A3C2629" w:rsidRDefault="6DA37852" w14:paraId="59960DB8" w14:textId="596BEC7F">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TimescaleDB’s compression features reduce storage requirements significantly. </w:t>
      </w:r>
      <w:r w:rsidRPr="5A3C2629" w:rsidR="4EC67236">
        <w:rPr>
          <w:rFonts w:ascii="Times New Roman" w:hAnsi="Times New Roman" w:eastAsia="Times New Roman" w:cs="Times New Roman" w:asciiTheme="minorAscii" w:hAnsiTheme="minorAscii" w:eastAsiaTheme="minorAscii" w:cstheme="minorAscii"/>
          <w:noProof w:val="0"/>
          <w:sz w:val="24"/>
          <w:szCs w:val="24"/>
          <w:lang w:val="en-US"/>
        </w:rPr>
        <w:t>Tiger data</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(2024) reports up to 95% compression for </w:t>
      </w:r>
      <w:r w:rsidRPr="5A3C2629" w:rsidR="2063B260">
        <w:rPr>
          <w:rFonts w:ascii="Times New Roman" w:hAnsi="Times New Roman" w:eastAsia="Times New Roman" w:cs="Times New Roman" w:asciiTheme="minorAscii" w:hAnsiTheme="minorAscii" w:eastAsiaTheme="minorAscii" w:cstheme="minorAscii"/>
          <w:noProof w:val="0"/>
          <w:sz w:val="24"/>
          <w:szCs w:val="24"/>
          <w:lang w:val="en-US"/>
        </w:rPr>
        <w:t>time-series</w:t>
      </w:r>
      <w:r w:rsidRPr="5A3C2629" w:rsidR="4A0826A8">
        <w:rPr>
          <w:rFonts w:ascii="Times New Roman" w:hAnsi="Times New Roman" w:eastAsia="Times New Roman" w:cs="Times New Roman" w:asciiTheme="minorAscii" w:hAnsiTheme="minorAscii" w:eastAsiaTheme="minorAscii" w:cstheme="minorAscii"/>
          <w:noProof w:val="0"/>
          <w:sz w:val="24"/>
          <w:szCs w:val="24"/>
          <w:lang w:val="en-US"/>
        </w:rPr>
        <w:t xml:space="preserve"> data.</w:t>
      </w:r>
    </w:p>
    <w:p w:rsidR="007E7C5A" w:rsidP="5A3C2629" w:rsidRDefault="6DA37852" w14:paraId="32A25461" w14:textId="2AAF4A9F">
      <w:pPr>
        <w:keepNext w:val="0"/>
        <w:keepLines w:val="0"/>
        <w:bidi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72E2327B" w14:textId="71FA4CD1">
      <w:pPr>
        <w:keepNext w:val="0"/>
        <w:keepLines w:val="0"/>
        <w:bidi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50F80379">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07E7C5A" w:rsidP="5A3C2629" w:rsidRDefault="6DA37852" w14:paraId="6910BD24" w14:textId="7327A28C">
      <w:pPr>
        <w:keepNext w:val="0"/>
        <w:keepLines w:val="0"/>
        <w:bidi w:val="0"/>
        <w:spacing w:before="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5A3C2629" w:rsidR="50F80379">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Table 2: </w:t>
      </w: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Comparative assessment of database options for GreenScale across key decision dimensions</w:t>
      </w:r>
    </w:p>
    <w:tbl>
      <w:tblPr>
        <w:tblStyle w:val="TableNormal"/>
        <w:bidiVisual w:val="0"/>
        <w:tblW w:w="7395" w:type="dxa"/>
        <w:tblInd w:w="720" w:type="dxa"/>
        <w:tblLook w:val="06A0" w:firstRow="1" w:lastRow="0" w:firstColumn="1" w:lastColumn="0" w:noHBand="1" w:noVBand="1"/>
      </w:tblPr>
      <w:tblGrid>
        <w:gridCol w:w="2025"/>
        <w:gridCol w:w="1980"/>
        <w:gridCol w:w="2040"/>
        <w:gridCol w:w="1350"/>
      </w:tblGrid>
      <w:tr w:rsidR="20B99BF7" w:rsidTr="5A3C2629" w14:paraId="0D7FBD98">
        <w:trPr>
          <w:trHeight w:val="300"/>
        </w:trPr>
        <w:tc>
          <w:tcPr>
            <w:tcW w:w="2025"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37B8D93D" w14:textId="39AD8B53">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Decision factor</w:t>
            </w:r>
          </w:p>
        </w:tc>
        <w:tc>
          <w:tcPr>
            <w:tcW w:w="1980"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417355ED" w14:textId="21E27BC8">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 xml:space="preserve">PostgreSQL + </w:t>
            </w:r>
            <w:r w:rsidRPr="5A3C2629" w:rsidR="1E334349">
              <w:rPr>
                <w:rFonts w:ascii="Times New Roman" w:hAnsi="Times New Roman" w:eastAsia="Times New Roman" w:cs="Times New Roman" w:asciiTheme="minorAscii" w:hAnsiTheme="minorAscii" w:eastAsiaTheme="minorAscii" w:cstheme="minorAscii"/>
                <w:b w:val="1"/>
                <w:bCs w:val="1"/>
                <w:sz w:val="24"/>
                <w:szCs w:val="24"/>
              </w:rPr>
              <w:t>Timescale DB</w:t>
            </w:r>
          </w:p>
        </w:tc>
        <w:tc>
          <w:tcPr>
            <w:tcW w:w="2040"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0BB65230" w14:textId="65B5BCA3">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MongoDB (NoSQL)</w:t>
            </w:r>
          </w:p>
        </w:tc>
        <w:tc>
          <w:tcPr>
            <w:tcW w:w="1350" w:type="dxa"/>
            <w:tcBorders>
              <w:top w:val="single" w:sz="8"/>
              <w:left w:val="single" w:sz="8"/>
              <w:bottom w:val="single" w:sz="8"/>
              <w:right w:val="single" w:sz="8"/>
            </w:tcBorders>
            <w:shd w:val="clear" w:color="auto" w:fill="D5E8D4"/>
            <w:tcMar>
              <w:top w:w="80" w:type="dxa"/>
              <w:left w:w="120" w:type="dxa"/>
              <w:bottom w:w="80" w:type="dxa"/>
              <w:right w:w="120" w:type="dxa"/>
            </w:tcMar>
            <w:vAlign w:val="top"/>
          </w:tcPr>
          <w:p w:rsidR="20B99BF7" w:rsidP="5A3C2629" w:rsidRDefault="20B99BF7" w14:paraId="59341B02" w14:textId="15A4ECE0">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1"/>
                <w:bCs w:val="1"/>
                <w:sz w:val="24"/>
                <w:szCs w:val="24"/>
              </w:rPr>
            </w:pPr>
            <w:r w:rsidRPr="5A3C2629" w:rsidR="22D0FE4A">
              <w:rPr>
                <w:rFonts w:ascii="Times New Roman" w:hAnsi="Times New Roman" w:eastAsia="Times New Roman" w:cs="Times New Roman" w:asciiTheme="minorAscii" w:hAnsiTheme="minorAscii" w:eastAsiaTheme="minorAscii" w:cstheme="minorAscii"/>
                <w:b w:val="1"/>
                <w:bCs w:val="1"/>
                <w:sz w:val="24"/>
                <w:szCs w:val="24"/>
              </w:rPr>
              <w:t>Verdict</w:t>
            </w:r>
          </w:p>
        </w:tc>
      </w:tr>
      <w:tr w:rsidR="20B99BF7" w:rsidTr="5A3C2629" w14:paraId="640F65F0">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7C9166A7" w14:textId="093718AB">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Licensing cost</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73180B79" w:rsidP="5A3C2629" w:rsidRDefault="73180B79" w14:paraId="0FA789DC" w14:textId="38893E65">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468B8BF3">
              <w:rPr>
                <w:rFonts w:ascii="Times New Roman" w:hAnsi="Times New Roman" w:eastAsia="Times New Roman" w:cs="Times New Roman" w:asciiTheme="minorAscii" w:hAnsiTheme="minorAscii" w:eastAsiaTheme="minorAscii" w:cstheme="minorAscii"/>
                <w:b w:val="0"/>
                <w:bCs w:val="0"/>
                <w:sz w:val="24"/>
                <w:szCs w:val="24"/>
              </w:rPr>
              <w:t>Open source</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 xml:space="preserve"> / free</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13918865" w:rsidP="5A3C2629" w:rsidRDefault="13918865" w14:paraId="2C5C7C3F" w14:textId="444D5E3F">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617101DB">
              <w:rPr>
                <w:rFonts w:ascii="Times New Roman" w:hAnsi="Times New Roman" w:eastAsia="Times New Roman" w:cs="Times New Roman" w:asciiTheme="minorAscii" w:hAnsiTheme="minorAscii" w:eastAsiaTheme="minorAscii" w:cstheme="minorAscii"/>
                <w:b w:val="0"/>
                <w:bCs w:val="0"/>
                <w:sz w:val="24"/>
                <w:szCs w:val="24"/>
              </w:rPr>
              <w:t>Open source</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 xml:space="preserve"> / free</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4C2CE6B3" w14:textId="07CB3A32">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Equal</w:t>
            </w:r>
          </w:p>
        </w:tc>
      </w:tr>
      <w:tr w:rsidR="20B99BF7" w:rsidTr="5A3C2629" w14:paraId="12AF5C44">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039B88CB" w14:textId="51D71609">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Cloud hosting</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7F4EE90" w14:textId="4C9FAC3B">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£50</w:t>
            </w:r>
            <w:r w:rsidRPr="5A3C2629" w:rsidR="33BF0279">
              <w:rPr>
                <w:rFonts w:ascii="Times New Roman" w:hAnsi="Times New Roman" w:eastAsia="Times New Roman" w:cs="Times New Roman" w:asciiTheme="minorAscii" w:hAnsiTheme="minorAscii" w:eastAsiaTheme="minorAscii" w:cstheme="minorAscii"/>
                <w:b w:val="0"/>
                <w:bCs w:val="0"/>
                <w:sz w:val="24"/>
                <w:szCs w:val="24"/>
              </w:rPr>
              <w:t xml:space="preserve"> -</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150/month</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A2B9139" w14:textId="5F7446B2">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£50</w:t>
            </w:r>
            <w:r w:rsidRPr="5A3C2629" w:rsidR="15395893">
              <w:rPr>
                <w:rFonts w:ascii="Times New Roman" w:hAnsi="Times New Roman" w:eastAsia="Times New Roman" w:cs="Times New Roman" w:asciiTheme="minorAscii" w:hAnsiTheme="minorAscii" w:eastAsiaTheme="minorAscii" w:cstheme="minorAscii"/>
                <w:b w:val="0"/>
                <w:bCs w:val="0"/>
                <w:sz w:val="24"/>
                <w:szCs w:val="24"/>
              </w:rPr>
              <w:t xml:space="preserve"> -</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150/month</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77BC32B" w14:textId="75FA07EB">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Equal</w:t>
            </w:r>
          </w:p>
        </w:tc>
      </w:tr>
      <w:tr w:rsidR="20B99BF7" w:rsidTr="5A3C2629" w14:paraId="169F7552">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368A67C4" w14:textId="0F98C6EE">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Staff skills required</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3DAF2DDC" w14:textId="6B49D2C3">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Standard SQL widely available</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19652EF6" w14:textId="3F463171">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MQL specialist skill</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1A414482" w:rsidP="5A3C2629" w:rsidRDefault="1A414482" w14:paraId="5F36026C" w14:textId="1FE5BC5C">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4718C860">
              <w:rPr>
                <w:rFonts w:ascii="Times New Roman" w:hAnsi="Times New Roman" w:eastAsia="Times New Roman" w:cs="Times New Roman" w:asciiTheme="minorAscii" w:hAnsiTheme="minorAscii" w:eastAsiaTheme="minorAscii" w:cstheme="minorAscii"/>
                <w:b w:val="0"/>
                <w:bCs w:val="0"/>
                <w:sz w:val="24"/>
                <w:szCs w:val="24"/>
              </w:rPr>
              <w:t>Timescale DB</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 xml:space="preserve"> advantage</w:t>
            </w:r>
          </w:p>
        </w:tc>
      </w:tr>
      <w:tr w:rsidR="20B99BF7" w:rsidTr="5A3C2629" w14:paraId="318E3468">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19A9A840" w14:textId="5DD4D679">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Sensor data ingestion</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7CBD75F" w14:textId="54993A1C">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Excellent time-series native</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75810D4B" w14:textId="4CF150D7">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Good document model</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0F129F08" w:rsidP="5A3C2629" w:rsidRDefault="0F129F08" w14:paraId="013892C2" w14:textId="5D822F7B">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A363CD9">
              <w:rPr>
                <w:rFonts w:ascii="Times New Roman" w:hAnsi="Times New Roman" w:eastAsia="Times New Roman" w:cs="Times New Roman" w:asciiTheme="minorAscii" w:hAnsiTheme="minorAscii" w:eastAsiaTheme="minorAscii" w:cstheme="minorAscii"/>
                <w:b w:val="0"/>
                <w:bCs w:val="0"/>
                <w:sz w:val="24"/>
                <w:szCs w:val="24"/>
              </w:rPr>
              <w:t>Timescale DB</w:t>
            </w:r>
          </w:p>
        </w:tc>
      </w:tr>
      <w:tr w:rsidR="20B99BF7" w:rsidTr="5A3C2629" w14:paraId="71D795AB">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1567AAA7" w14:textId="180262CC">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Fish growth &amp; health queries</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4F2FF97" w14:textId="04C5A1C4">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Excellent SQL time-range</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7B773795" w14:textId="1CA9C1B1">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More complex via MQL</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9141DAE" w:rsidP="5A3C2629" w:rsidRDefault="29141DAE" w14:paraId="37F3DB67" w14:textId="3F90EA20">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1C7CE65C">
              <w:rPr>
                <w:rFonts w:ascii="Times New Roman" w:hAnsi="Times New Roman" w:eastAsia="Times New Roman" w:cs="Times New Roman" w:asciiTheme="minorAscii" w:hAnsiTheme="minorAscii" w:eastAsiaTheme="minorAscii" w:cstheme="minorAscii"/>
                <w:b w:val="0"/>
                <w:bCs w:val="0"/>
                <w:sz w:val="24"/>
                <w:szCs w:val="24"/>
              </w:rPr>
              <w:t>Timescale DB</w:t>
            </w:r>
          </w:p>
        </w:tc>
      </w:tr>
      <w:tr w:rsidR="20B99BF7" w:rsidTr="5A3C2629" w14:paraId="6BECC0A3">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43E38099" w14:textId="3E077DE8">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Predictive analytics support</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7C0BB2A" w14:textId="4CF4139D">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Excellent SQL + window functions</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2F02068" w14:textId="166532CE">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Possible but complex</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311C1A1D" w:rsidP="5A3C2629" w:rsidRDefault="311C1A1D" w14:paraId="1FFF3641" w14:textId="5FF55287">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5F130496">
              <w:rPr>
                <w:rFonts w:ascii="Times New Roman" w:hAnsi="Times New Roman" w:eastAsia="Times New Roman" w:cs="Times New Roman" w:asciiTheme="minorAscii" w:hAnsiTheme="minorAscii" w:eastAsiaTheme="minorAscii" w:cstheme="minorAscii"/>
                <w:b w:val="0"/>
                <w:bCs w:val="0"/>
                <w:sz w:val="24"/>
                <w:szCs w:val="24"/>
              </w:rPr>
              <w:t>Timescale DB</w:t>
            </w:r>
          </w:p>
        </w:tc>
      </w:tr>
      <w:tr w:rsidR="20B99BF7" w:rsidTr="5A3C2629" w14:paraId="2453DBF1">
        <w:trPr>
          <w:trHeight w:val="9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6C89EB8" w14:textId="0C614CB7">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Horizontal scalability</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27BD9A5" w14:textId="5C5BD621">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Good and improving</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2E5C6CA8" w14:textId="5F244523">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Excellent native sharding</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45A3B640" w14:textId="2D7D33D9">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MongoDB at very large scale</w:t>
            </w:r>
          </w:p>
        </w:tc>
      </w:tr>
      <w:tr w:rsidR="20B99BF7" w:rsidTr="5A3C2629" w14:paraId="0E25F9AD">
        <w:trPr>
          <w:trHeight w:val="87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3E79FB3D" w14:textId="3372B269">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ACID compliance</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50F84D80" w14:textId="3E0B8D68">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Full ACID</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3AD3B63F" w14:textId="2F14E434">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Document-level only</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0178850D" w:rsidP="5A3C2629" w:rsidRDefault="0178850D" w14:paraId="1D797B2A" w14:textId="7D9836B7">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650B48FE">
              <w:rPr>
                <w:rFonts w:ascii="Times New Roman" w:hAnsi="Times New Roman" w:eastAsia="Times New Roman" w:cs="Times New Roman" w:asciiTheme="minorAscii" w:hAnsiTheme="minorAscii" w:eastAsiaTheme="minorAscii" w:cstheme="minorAscii"/>
                <w:b w:val="0"/>
                <w:bCs w:val="0"/>
                <w:sz w:val="24"/>
                <w:szCs w:val="24"/>
              </w:rPr>
              <w:t>Timescale DB</w:t>
            </w:r>
            <w:r w:rsidRPr="5A3C2629" w:rsidR="22D0FE4A">
              <w:rPr>
                <w:rFonts w:ascii="Times New Roman" w:hAnsi="Times New Roman" w:eastAsia="Times New Roman" w:cs="Times New Roman" w:asciiTheme="minorAscii" w:hAnsiTheme="minorAscii" w:eastAsiaTheme="minorAscii" w:cstheme="minorAscii"/>
                <w:b w:val="0"/>
                <w:bCs w:val="0"/>
                <w:sz w:val="24"/>
                <w:szCs w:val="24"/>
              </w:rPr>
              <w:t xml:space="preserve"> for records</w:t>
            </w:r>
          </w:p>
        </w:tc>
      </w:tr>
      <w:tr w:rsidR="20B99BF7" w:rsidTr="5A3C2629" w14:paraId="719EA004">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64FCE5E" w14:textId="514349F0">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IoT/MQTT integration</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0C21F33B" w14:textId="357F6258">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Excellent native pipeline</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30AD3DAF" w14:textId="6217209B">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Good</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163E1F81" w:rsidP="5A3C2629" w:rsidRDefault="163E1F81" w14:paraId="3C4AFDDE" w14:textId="639AD7B2">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4617741A">
              <w:rPr>
                <w:rFonts w:ascii="Times New Roman" w:hAnsi="Times New Roman" w:eastAsia="Times New Roman" w:cs="Times New Roman" w:asciiTheme="minorAscii" w:hAnsiTheme="minorAscii" w:eastAsiaTheme="minorAscii" w:cstheme="minorAscii"/>
                <w:b w:val="0"/>
                <w:bCs w:val="0"/>
                <w:sz w:val="24"/>
                <w:szCs w:val="24"/>
              </w:rPr>
              <w:t>Timescale DB</w:t>
            </w:r>
          </w:p>
        </w:tc>
      </w:tr>
      <w:tr w:rsidR="20B99BF7" w:rsidTr="5A3C2629" w14:paraId="31A1D7F7">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9B90678" w14:textId="78164197">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Cloud &amp; app compatibility</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170E4281" w14:textId="503AE251">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Excellent JDBC/ODBC universal</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5E28BC87" w14:textId="0FD56EEB">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Good own driver</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4D49924B" w:rsidP="5A3C2629" w:rsidRDefault="4D49924B" w14:paraId="12198BFC" w14:textId="30F53134">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56C13A0B">
              <w:rPr>
                <w:rFonts w:ascii="Times New Roman" w:hAnsi="Times New Roman" w:eastAsia="Times New Roman" w:cs="Times New Roman" w:asciiTheme="minorAscii" w:hAnsiTheme="minorAscii" w:eastAsiaTheme="minorAscii" w:cstheme="minorAscii"/>
                <w:b w:val="0"/>
                <w:bCs w:val="0"/>
                <w:sz w:val="24"/>
                <w:szCs w:val="24"/>
              </w:rPr>
              <w:t>Timescale DB</w:t>
            </w:r>
          </w:p>
        </w:tc>
      </w:tr>
      <w:tr w:rsidR="20B99BF7" w:rsidTr="5A3C2629" w14:paraId="422B19CD">
        <w:trPr>
          <w:trHeight w:val="300"/>
        </w:trPr>
        <w:tc>
          <w:tcPr>
            <w:tcW w:w="2025"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1CF7D7E7" w14:textId="33D5CEBD">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Storage efficiency</w:t>
            </w:r>
          </w:p>
        </w:tc>
        <w:tc>
          <w:tcPr>
            <w:tcW w:w="198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5F0237EB" w14:textId="57BCD93E">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Up to 95% compression</w:t>
            </w:r>
          </w:p>
        </w:tc>
        <w:tc>
          <w:tcPr>
            <w:tcW w:w="204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20B99BF7" w:rsidP="5A3C2629" w:rsidRDefault="20B99BF7" w14:paraId="6AC7EAF4" w14:textId="0946F7A5">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22D0FE4A">
              <w:rPr>
                <w:rFonts w:ascii="Times New Roman" w:hAnsi="Times New Roman" w:eastAsia="Times New Roman" w:cs="Times New Roman" w:asciiTheme="minorAscii" w:hAnsiTheme="minorAscii" w:eastAsiaTheme="minorAscii" w:cstheme="minorAscii"/>
                <w:b w:val="0"/>
                <w:bCs w:val="0"/>
                <w:sz w:val="24"/>
                <w:szCs w:val="24"/>
              </w:rPr>
              <w:t>Good</w:t>
            </w:r>
          </w:p>
        </w:tc>
        <w:tc>
          <w:tcPr>
            <w:tcW w:w="1350" w:type="dxa"/>
            <w:tcBorders>
              <w:top w:val="single" w:sz="8"/>
              <w:left w:val="single" w:sz="8"/>
              <w:bottom w:val="single" w:sz="8"/>
              <w:right w:val="single" w:sz="8"/>
            </w:tcBorders>
            <w:shd w:val="clear" w:color="auto" w:fill="FFFFFF" w:themeFill="background1"/>
            <w:tcMar>
              <w:top w:w="80" w:type="dxa"/>
              <w:left w:w="120" w:type="dxa"/>
              <w:bottom w:w="80" w:type="dxa"/>
              <w:right w:w="120" w:type="dxa"/>
            </w:tcMar>
            <w:vAlign w:val="top"/>
          </w:tcPr>
          <w:p w:rsidR="4C11B0C3" w:rsidP="5A3C2629" w:rsidRDefault="4C11B0C3" w14:paraId="341B3181" w14:textId="1CEFA02D">
            <w:pPr>
              <w:keepNext w:val="0"/>
              <w:keepLines w:val="0"/>
              <w:bidi w:val="0"/>
              <w:spacing w:before="0" w:beforeAutospacing="off" w:after="20" w:afterAutospacing="off" w:line="240" w:lineRule="auto"/>
              <w:contextualSpacing w:val="1"/>
              <w:jc w:val="left"/>
              <w:rPr>
                <w:rFonts w:ascii="Times New Roman" w:hAnsi="Times New Roman" w:eastAsia="Times New Roman" w:cs="Times New Roman" w:asciiTheme="minorAscii" w:hAnsiTheme="minorAscii" w:eastAsiaTheme="minorAscii" w:cstheme="minorAscii"/>
                <w:b w:val="0"/>
                <w:bCs w:val="0"/>
                <w:sz w:val="24"/>
                <w:szCs w:val="24"/>
              </w:rPr>
            </w:pPr>
            <w:r w:rsidRPr="5A3C2629" w:rsidR="03218234">
              <w:rPr>
                <w:rFonts w:ascii="Times New Roman" w:hAnsi="Times New Roman" w:eastAsia="Times New Roman" w:cs="Times New Roman" w:asciiTheme="minorAscii" w:hAnsiTheme="minorAscii" w:eastAsiaTheme="minorAscii" w:cstheme="minorAscii"/>
                <w:b w:val="0"/>
                <w:bCs w:val="0"/>
                <w:sz w:val="24"/>
                <w:szCs w:val="24"/>
              </w:rPr>
              <w:t>Timescale DB</w:t>
            </w:r>
          </w:p>
        </w:tc>
      </w:tr>
    </w:tbl>
    <w:p w:rsidR="007E7C5A" w:rsidP="5A3C2629" w:rsidRDefault="6DA37852" w14:paraId="753D12D2" w14:textId="6B016415">
      <w:pPr>
        <w:keepNext w:val="0"/>
        <w:keepLines w:val="0"/>
        <w:bidi w:val="0"/>
        <w:spacing w:before="6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i w:val="1"/>
          <w:iCs w:val="1"/>
          <w:noProof w:val="0"/>
          <w:sz w:val="24"/>
          <w:szCs w:val="24"/>
          <w:lang w:val="en-US"/>
        </w:rPr>
      </w:pPr>
      <w:r w:rsidRPr="5A3C2629" w:rsidR="50F80379">
        <w:rPr>
          <w:rFonts w:ascii="Times New Roman" w:hAnsi="Times New Roman" w:eastAsia="Times New Roman" w:cs="Times New Roman" w:asciiTheme="minorAscii" w:hAnsiTheme="minorAscii" w:eastAsiaTheme="minorAscii" w:cstheme="minorAscii"/>
          <w:i w:val="1"/>
          <w:iCs w:val="1"/>
          <w:noProof w:val="0"/>
          <w:sz w:val="24"/>
          <w:szCs w:val="24"/>
          <w:lang w:val="en-US"/>
        </w:rPr>
        <w:t>Table 2: Comparative assessment for GreenScale (author's own, informed by Khan et al., 2023; Al Maamari and Nasar, 2025; Tigerdata, 2024; RavenDB, 2024)</w:t>
      </w:r>
    </w:p>
    <w:p w:rsidR="007E7C5A" w:rsidP="5A3C2629" w:rsidRDefault="6DA37852" w14:paraId="4E8260CD" w14:textId="217B30C3">
      <w:pPr>
        <w:pStyle w:val="Normal"/>
        <w:keepNext w:val="0"/>
        <w:keepLines w:val="0"/>
        <w:bidi w:val="0"/>
        <w:spacing w:after="20" w:afterAutospacing="off" w:line="240" w:lineRule="auto"/>
        <w:ind w:left="2880" w:firstLine="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43220931" w14:textId="215E3EF6">
      <w:pPr>
        <w:pStyle w:val="Normal"/>
        <w:keepNext w:val="0"/>
        <w:keepLines w:val="0"/>
        <w:bidi w:val="0"/>
        <w:spacing w:after="20" w:afterAutospacing="off" w:line="240" w:lineRule="auto"/>
        <w:ind w:left="720" w:firstLine="0"/>
        <w:contextualSpacing w:val="1"/>
        <w:jc w:val="both"/>
        <w:rPr>
          <w:rFonts w:ascii="Times New Roman" w:hAnsi="Times New Roman" w:eastAsia="Times New Roman" w:cs="Times New Roman" w:asciiTheme="minorAscii" w:hAnsiTheme="minorAscii" w:eastAsiaTheme="minorAscii" w:cstheme="minorAscii"/>
          <w:b w:val="1"/>
          <w:bCs w:val="1"/>
          <w:noProof w:val="0"/>
          <w:color w:val="196A24" w:themeColor="accent3" w:themeTint="FF" w:themeShade="FF"/>
          <w:sz w:val="24"/>
          <w:szCs w:val="24"/>
          <w:u w:val="single"/>
          <w:lang w:val="en-US"/>
        </w:rPr>
      </w:pPr>
      <w:r w:rsidRPr="5A3C2629" w:rsidR="35C56BC0">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8. Conclusion and Recommendations</w:t>
      </w:r>
      <w:r w:rsidRPr="5A3C2629" w:rsidR="252BEAE0">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7050135B" w14:textId="5CDA7970">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This paper has evaluated whether SQL or NoSQL databases better support GreenScale Aquaponics. The company generates high-volume time</w:t>
      </w:r>
      <w:r>
        <w:noBreakHyphen/>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series sensor data, structured operational records, and unstructured media. SQL alone cannot handle sensor ingestion at aquaponics speeds. NoSQL alone cannot </w:t>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maintain</w:t>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 the relational integrity needed for traceability and financial accuracy.</w:t>
      </w:r>
    </w:p>
    <w:p w:rsidR="007E7C5A" w:rsidP="5A3C2629" w:rsidRDefault="6DA37852" w14:paraId="4DC5EAD2" w14:textId="534E6335">
      <w:pPr>
        <w:pStyle w:val="Normal"/>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The most suitable solution is a hybrid architecture centered on PostgreSQL with the Timescale DB extension. PostgreSQL provides strong consistency and broad compatibility, while </w:t>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Timescale DB</w:t>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 adds the performance needed for time-series ingestion and analysis. As image-based monitoring expands, MongoDB or cloud object storage can be added without disrupting the core architecture.</w:t>
      </w:r>
    </w:p>
    <w:p w:rsidR="007E7C5A" w:rsidP="5A3C2629" w:rsidRDefault="6DA37852" w14:paraId="6C0B84A6" w14:textId="760700A3">
      <w:pPr>
        <w:pStyle w:val="Normal"/>
        <w:keepNext w:val="0"/>
        <w:keepLines w:val="0"/>
        <w:bidi w:val="0"/>
        <w:spacing w:before="240" w:beforeAutospacing="off" w:after="20" w:afterAutospacing="off" w:line="240" w:lineRule="auto"/>
        <w:ind w:left="720"/>
        <w:contextualSpacing w:val="1"/>
        <w:jc w:val="both"/>
      </w:pPr>
      <w:r w:rsidRPr="5A3C2629" w:rsidR="7193C707">
        <w:rPr>
          <w:rFonts w:ascii="Times New Roman" w:hAnsi="Times New Roman" w:eastAsia="Times New Roman" w:cs="Times New Roman" w:asciiTheme="minorAscii" w:hAnsiTheme="minorAscii" w:eastAsiaTheme="minorAscii" w:cstheme="minorAscii"/>
          <w:noProof w:val="0"/>
          <w:sz w:val="24"/>
          <w:szCs w:val="24"/>
          <w:lang w:val="en-US"/>
        </w:rPr>
        <w:t>GreenScale</w:t>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 should deploy PostgreSQL with Timescale DB on a managed cloud platform and spend three to six months setting up MQTT pipelines, designing the time</w:t>
      </w:r>
      <w:r>
        <w:noBreakHyphen/>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series schema, and connecting dashboards. This approach gives the company the </w:t>
      </w:r>
      <w:r w:rsidRPr="5A3C2629" w:rsidR="6440F0F9">
        <w:rPr>
          <w:rFonts w:ascii="Times New Roman" w:hAnsi="Times New Roman" w:eastAsia="Times New Roman" w:cs="Times New Roman"/>
          <w:noProof w:val="0"/>
          <w:sz w:val="24"/>
          <w:szCs w:val="24"/>
          <w:lang w:val="en-US"/>
        </w:rPr>
        <w:t>real-time</w:t>
      </w:r>
      <w:r w:rsidRPr="5A3C2629" w:rsidR="753AE651">
        <w:rPr>
          <w:rFonts w:ascii="Times New Roman" w:hAnsi="Times New Roman" w:eastAsia="Times New Roman" w:cs="Times New Roman" w:asciiTheme="minorAscii" w:hAnsiTheme="minorAscii" w:eastAsiaTheme="minorAscii" w:cstheme="minorAscii"/>
          <w:noProof w:val="0"/>
          <w:sz w:val="24"/>
          <w:szCs w:val="24"/>
          <w:lang w:val="en-US"/>
        </w:rPr>
        <w:t xml:space="preserve"> visibility and historical depth needed to improve fish health, reduce waste, and enhance productivity.</w:t>
      </w:r>
    </w:p>
    <w:p w:rsidR="5A3C2629" w:rsidP="5A3C2629" w:rsidRDefault="5A3C2629" w14:paraId="39C7FCC4" w14:textId="0B1AD04F">
      <w:pPr>
        <w:keepNext w:val="0"/>
        <w:keepLines w:val="0"/>
        <w:bidi w:val="0"/>
        <w:spacing w:before="240" w:beforeAutospacing="off" w:after="20" w:afterAutospacing="off" w:line="240" w:lineRule="auto"/>
        <w:ind w:left="720"/>
        <w:contextualSpacing w:val="1"/>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1C5AB6E9" w14:textId="08D914F8">
      <w:pPr>
        <w:keepNext w:val="0"/>
        <w:keepLines w:val="0"/>
        <w:bidi w:val="0"/>
        <w:spacing w:before="240" w:beforeAutospacing="off" w:after="20" w:afterAutospacing="off" w:line="240" w:lineRule="auto"/>
        <w:ind w:left="720" w:firstLine="0"/>
        <w:contextualSpacing w:val="1"/>
        <w:jc w:val="both"/>
        <w:rPr>
          <w:rFonts w:ascii="Times New Roman" w:hAnsi="Times New Roman" w:eastAsia="Times New Roman" w:cs="Times New Roman" w:asciiTheme="minorAscii" w:hAnsiTheme="minorAscii" w:eastAsiaTheme="minorAscii" w:cstheme="minorAscii"/>
          <w:b w:val="1"/>
          <w:bCs w:val="1"/>
          <w:noProof w:val="0"/>
          <w:color w:val="196A24" w:themeColor="accent3" w:themeTint="FF" w:themeShade="FF"/>
          <w:sz w:val="24"/>
          <w:szCs w:val="24"/>
          <w:u w:val="single"/>
          <w:lang w:val="en-US"/>
        </w:rPr>
      </w:pPr>
      <w:r w:rsidRPr="5A3C2629" w:rsidR="50F80379">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References</w:t>
      </w:r>
      <w:r w:rsidRPr="5A3C2629" w:rsidR="7F6F70E6">
        <w:rPr>
          <w:rFonts w:ascii="Times New Roman" w:hAnsi="Times New Roman" w:eastAsia="Times New Roman" w:cs="Times New Roman" w:asciiTheme="minorAscii" w:hAnsiTheme="minorAscii" w:eastAsiaTheme="minorAscii" w:cstheme="minorAscii"/>
          <w:b w:val="1"/>
          <w:bCs w:val="1"/>
          <w:noProof w:val="0"/>
          <w:color w:val="196A24"/>
          <w:sz w:val="24"/>
          <w:szCs w:val="24"/>
          <w:u w:val="single"/>
          <w:lang w:val="en-US"/>
        </w:rPr>
        <w:t>:</w:t>
      </w:r>
    </w:p>
    <w:p w:rsidR="007E7C5A" w:rsidP="5A3C2629" w:rsidRDefault="6DA37852" w14:paraId="49B7E574" w14:textId="7FAB483E">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Al M</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aamari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S.R.S. and Nasar, M. (2025) ‘A comparative analysis of NoSQL and SQL databases: Performance, consistency, and suitability for modern applications with a focus on IoT’,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East Journal of Computer Science</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1(2), pp. </w:t>
      </w:r>
      <w:r w:rsidRPr="5A3C2629" w:rsidR="41007EFF">
        <w:rPr>
          <w:rFonts w:ascii="Times New Roman" w:hAnsi="Times New Roman" w:eastAsia="Times New Roman" w:cs="Times New Roman" w:asciiTheme="minorAscii" w:hAnsiTheme="minorAscii" w:eastAsiaTheme="minorAscii" w:cstheme="minorAscii"/>
          <w:noProof w:val="0"/>
          <w:sz w:val="24"/>
          <w:szCs w:val="24"/>
          <w:lang w:val="en-US"/>
        </w:rPr>
        <w:t>10-</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15. Available at: </w:t>
      </w:r>
      <w:hyperlink r:id="R9bd3d1da018c44d3">
        <w:r w:rsidRPr="5A3C2629" w:rsidR="33143C65">
          <w:rPr>
            <w:rStyle w:val="Hyperlink"/>
            <w:rFonts w:ascii="Times New Roman" w:hAnsi="Times New Roman" w:eastAsia="Times New Roman" w:cs="Times New Roman" w:asciiTheme="minorAscii" w:hAnsiTheme="minorAscii" w:eastAsiaTheme="minorAscii" w:cstheme="minorAscii"/>
            <w:noProof w:val="0"/>
            <w:sz w:val="24"/>
            <w:szCs w:val="24"/>
            <w:lang w:val="en-US"/>
          </w:rPr>
          <w:t>https://eastpublication.com/index.php/ejcs/article/view/76</w:t>
        </w:r>
      </w:hyperlink>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(Accessed: 30 June 2025).</w:t>
      </w:r>
    </w:p>
    <w:p w:rsidR="007E7C5A" w:rsidP="5A3C2629" w:rsidRDefault="6DA37852" w14:paraId="7E4A4DDB" w14:textId="119759BC">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4F0954F3" w14:textId="0F180B4F">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Brewer, E.A. (2000) ‘Towards robust distributed </w:t>
      </w:r>
      <w:r w:rsidRPr="5A3C2629" w:rsidR="4948E643">
        <w:rPr>
          <w:noProof w:val="0"/>
          <w:lang w:val="en-US"/>
        </w:rPr>
        <w:t>systems,'</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Proceedings of the 19th Annual ACM Symposium on Principles of Distributed Computing (PODC)</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Portland, OR, pp. </w:t>
      </w:r>
      <w:r w:rsidRPr="5A3C2629" w:rsidR="704D9548">
        <w:rPr>
          <w:rFonts w:ascii="Times New Roman" w:hAnsi="Times New Roman" w:eastAsia="Times New Roman" w:cs="Times New Roman" w:asciiTheme="minorAscii" w:hAnsiTheme="minorAscii" w:eastAsiaTheme="minorAscii" w:cstheme="minorAscii"/>
          <w:noProof w:val="0"/>
          <w:sz w:val="24"/>
          <w:szCs w:val="24"/>
          <w:lang w:val="en-US"/>
        </w:rPr>
        <w:t>7-</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10.</w:t>
      </w:r>
    </w:p>
    <w:p w:rsidR="007E7C5A" w:rsidP="5A3C2629" w:rsidRDefault="6DA37852" w14:paraId="3FA5E7CB" w14:textId="2E91682E">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4916DE9C" w14:textId="77EE57F2">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Chandramenon</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P., Aggoun, A. and Tchuenbou-Magaia, F. (2024) ‘Smart approaches to Aquaponics 4.0 with </w:t>
      </w:r>
      <w:r w:rsidRPr="5A3C2629" w:rsidR="356F8338">
        <w:rPr>
          <w:noProof w:val="0"/>
          <w:lang w:val="en-US"/>
        </w:rPr>
        <w:t>a focus</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on water quality: Comprehensive </w:t>
      </w:r>
      <w:r w:rsidRPr="5A3C2629" w:rsidR="6F7C39BF">
        <w:rPr>
          <w:noProof w:val="0"/>
          <w:lang w:val="en-US"/>
        </w:rPr>
        <w:t>review,</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Computers and Electronics in Agriculture</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225, p. 109256.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doi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10.1016/j.compag.2024.109256.</w:t>
      </w:r>
    </w:p>
    <w:p w:rsidR="007E7C5A" w:rsidP="5A3C2629" w:rsidRDefault="6DA37852" w14:paraId="1EA12A0D" w14:textId="2A4BAC10">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596ABA9B" w14:textId="2E4EFD67">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EMQ (2024)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MQTT with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TimescaleDB</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 An efficient solution for IoT time-series data management</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Available at: </w:t>
      </w:r>
      <w:hyperlink r:id="R5a48f796aa16493f">
        <w:r w:rsidRPr="5A3C2629" w:rsidR="33143C65">
          <w:rPr>
            <w:rStyle w:val="Hyperlink"/>
            <w:rFonts w:ascii="Times New Roman" w:hAnsi="Times New Roman" w:eastAsia="Times New Roman" w:cs="Times New Roman" w:asciiTheme="minorAscii" w:hAnsiTheme="minorAscii" w:eastAsiaTheme="minorAscii" w:cstheme="minorAscii"/>
            <w:noProof w:val="0"/>
            <w:sz w:val="24"/>
            <w:szCs w:val="24"/>
            <w:lang w:val="en-US"/>
          </w:rPr>
          <w:t>https://www.emqx.com/en/blog/build-an-iot-time-series-data-application-for-energy-storage-with-mqtt-and-timescale</w:t>
        </w:r>
      </w:hyperlink>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(Accessed:</w:t>
      </w:r>
      <w:r w:rsidRPr="5A3C2629" w:rsidR="368CDCD3">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28 June 2025).</w:t>
      </w:r>
    </w:p>
    <w:p w:rsidR="007E7C5A" w:rsidP="5A3C2629" w:rsidRDefault="6DA37852" w14:paraId="3C1B4366" w14:textId="5081155B">
      <w:pPr>
        <w:pStyle w:val="ListParagraph"/>
        <w:keepNext w:val="0"/>
        <w:keepLines w:val="0"/>
        <w:spacing w:before="0" w:beforeAutospacing="off" w:after="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0C26D667" w14:textId="37FF58EF">
      <w:pPr>
        <w:pStyle w:val="ListParagraph"/>
        <w:keepNext w:val="0"/>
        <w:keepLines w:val="0"/>
        <w:numPr>
          <w:ilvl w:val="0"/>
          <w:numId w:val="1"/>
        </w:numPr>
        <w:spacing w:before="0" w:beforeAutospacing="off" w:after="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Flores-Iwasaki, M., Guadalupe, G.A., Pachas-Caycho, M., Chapa-Gonza, S., Mori-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Zabarburú</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R.C. and Guerrero-Abad, J.C. (2025) ‘Internet of Things (IoT) sensors for water quality monitoring in aquaculture systems: A systematic review and bibliometric analysis’,</w:t>
      </w:r>
      <w:r w:rsidRPr="5A3C2629" w:rsidR="64351791">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AgriEngineering</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w:t>
      </w:r>
      <w:r w:rsidRPr="5A3C2629" w:rsidR="280ACEF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7(3), p. 78.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doi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10.3390/agriengineering7030078.</w:t>
      </w:r>
    </w:p>
    <w:p w:rsidR="007E7C5A" w:rsidP="5A3C2629" w:rsidRDefault="6DA37852" w14:paraId="14EB0E09" w14:textId="7BDDD382">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3702B99D" w14:textId="7662AB7F">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IBM Cloudant (2015)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Why NoSQL? Your database options in the new non-relational world</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IBM. Available at: </w:t>
      </w:r>
      <w:hyperlink r:id="Radfedc7870f94f9c">
        <w:r w:rsidRPr="5A3C2629" w:rsidR="33143C65">
          <w:rPr>
            <w:rStyle w:val="Hyperlink"/>
            <w:rFonts w:ascii="Times New Roman" w:hAnsi="Times New Roman" w:eastAsia="Times New Roman" w:cs="Times New Roman" w:asciiTheme="minorAscii" w:hAnsiTheme="minorAscii" w:eastAsiaTheme="minorAscii" w:cstheme="minorAscii"/>
            <w:noProof w:val="0"/>
            <w:sz w:val="24"/>
            <w:szCs w:val="24"/>
            <w:lang w:val="en-US"/>
          </w:rPr>
          <w:t>https://www.ibm.com/cloud/cloudant</w:t>
        </w:r>
      </w:hyperlink>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(Accessed: 1 June 2025).</w:t>
      </w:r>
    </w:p>
    <w:p w:rsidR="007E7C5A" w:rsidP="5A3C2629" w:rsidRDefault="6DA37852" w14:paraId="58FF0230" w14:textId="35476EB6">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7320621F" w14:textId="558221C4">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Khan, W., Kumar, T., Zhang, C., Raj, K., Roy,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A.M.</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and Luo, B. (2023) ‘SQL and NoSQL database software architecture performance analysis and assessments: A systematic literature review’,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Big Data and Cognitive Computing</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7(2), p. 97.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doi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10.3390/bdcc7020097.</w:t>
      </w:r>
    </w:p>
    <w:p w:rsidR="007E7C5A" w:rsidP="5A3C2629" w:rsidRDefault="6DA37852" w14:paraId="249D251F" w14:textId="0C3084AC">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5184A1A9" w14:textId="088F0CBA">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Lepenioti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K., Bousdekis, A., Apostolou, D. and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Mentzas</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G. (2020) ‘Prescriptive analytics: Literature review and research challenges’,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International Journal of Information Management</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50, pp. 57–70.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doi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10.1016/j.ijinfomgt.2019.04.003.</w:t>
      </w:r>
    </w:p>
    <w:p w:rsidR="007E7C5A" w:rsidP="5A3C2629" w:rsidRDefault="6DA37852" w14:paraId="6708E08F" w14:textId="57709861">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74C4E351" w14:textId="17ACE737">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Mell, P. and Grance, T. (2011)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The NIST definition of cloud computing</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NIST Special Publication 800</w:t>
      </w:r>
      <w:r>
        <w:noBreakHyphen/>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145. National Institute of Standards and Technology. doi: 10.6028/NIST.SP.800</w:t>
      </w:r>
      <w:r>
        <w:noBreakHyphen/>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145.</w:t>
      </w:r>
    </w:p>
    <w:p w:rsidR="007E7C5A" w:rsidP="5A3C2629" w:rsidRDefault="6DA37852" w14:paraId="5519BEBB" w14:textId="7275EAA1">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287E79F8" w14:textId="74ED2BB5">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RavenDB</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(2024)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2024 NoSQL database trend report</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Available at: </w:t>
      </w:r>
      <w:hyperlink r:id="Rf6d0a53e5a554118">
        <w:r w:rsidRPr="5A3C2629" w:rsidR="33143C65">
          <w:rPr>
            <w:rStyle w:val="Hyperlink"/>
            <w:rFonts w:ascii="Times New Roman" w:hAnsi="Times New Roman" w:eastAsia="Times New Roman" w:cs="Times New Roman" w:asciiTheme="minorAscii" w:hAnsiTheme="minorAscii" w:eastAsiaTheme="minorAscii" w:cstheme="minorAscii"/>
            <w:noProof w:val="0"/>
            <w:sz w:val="24"/>
            <w:szCs w:val="24"/>
            <w:lang w:val="en-US"/>
          </w:rPr>
          <w:t>https://ravendb.net/whitepapers/2024-nosql-database-trend-report</w:t>
        </w:r>
      </w:hyperlink>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(Accessed: 28 June 2025).</w:t>
      </w:r>
    </w:p>
    <w:p w:rsidR="007E7C5A" w:rsidP="5A3C2629" w:rsidRDefault="6DA37852" w14:paraId="4649F446" w14:textId="60316622">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4BAECE08" w14:textId="68CD6DBC">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Sundararajan, S.C.M., Shankar, Y.B., Selvam, S.P.,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Manogaran</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N.,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Seerangan</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K., Natesan, D. and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Selvarajan</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S. (2025) ‘IoT-based prediction model for aquaponic </w:t>
      </w:r>
      <w:r w:rsidRPr="5A3C2629" w:rsidR="57103141">
        <w:rPr>
          <w:rFonts w:ascii="Times New Roman" w:hAnsi="Times New Roman" w:eastAsia="Times New Roman" w:cs="Times New Roman" w:asciiTheme="minorAscii" w:hAnsiTheme="minorAscii" w:eastAsiaTheme="minorAscii" w:cstheme="minorAscii"/>
          <w:noProof w:val="0"/>
          <w:sz w:val="24"/>
          <w:szCs w:val="24"/>
          <w:lang w:val="en-US"/>
        </w:rPr>
        <w:t>fishpond</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water quality using multiscale feature fusion with convolutional autoencoder and GRU </w:t>
      </w:r>
      <w:r w:rsidRPr="5A3C2629" w:rsidR="698EFD23">
        <w:rPr>
          <w:noProof w:val="0"/>
          <w:lang w:val="en-US"/>
        </w:rPr>
        <w:t>networks,'</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Scientific Reports</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15, p. 84943.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doi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10.1038/s41598</w:t>
      </w:r>
      <w:r>
        <w:noBreakHyphen/>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024</w:t>
      </w:r>
      <w:r>
        <w:noBreakHyphen/>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84943</w:t>
      </w:r>
      <w:r>
        <w:noBreakHyphen/>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7.</w:t>
      </w:r>
    </w:p>
    <w:p w:rsidR="007E7C5A" w:rsidP="5A3C2629" w:rsidRDefault="6DA37852" w14:paraId="78C66783" w14:textId="027F0C7E">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007E7C5A" w:rsidP="5A3C2629" w:rsidRDefault="6DA37852" w14:paraId="708BFCA7" w14:textId="1D82471F">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Tigerdata</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(2024)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The best databases for IoT in 2024: A practical comparison</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Available at: </w:t>
      </w:r>
      <w:hyperlink r:id="R9136d48a4b5a4447">
        <w:r w:rsidRPr="5A3C2629" w:rsidR="33143C65">
          <w:rPr>
            <w:rStyle w:val="Hyperlink"/>
            <w:rFonts w:ascii="Times New Roman" w:hAnsi="Times New Roman" w:eastAsia="Times New Roman" w:cs="Times New Roman" w:asciiTheme="minorAscii" w:hAnsiTheme="minorAscii" w:eastAsiaTheme="minorAscii" w:cstheme="minorAscii"/>
            <w:noProof w:val="0"/>
            <w:sz w:val="24"/>
            <w:szCs w:val="24"/>
            <w:lang w:val="en-US"/>
          </w:rPr>
          <w:t>https://www.tigerdata.com/learn/how-to-choose-an-iot-database</w:t>
        </w:r>
      </w:hyperlink>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(Accessed: 28 June 2025).</w:t>
      </w:r>
    </w:p>
    <w:p w:rsidR="007E7C5A" w:rsidP="5A3C2629" w:rsidRDefault="6DA37852" w14:paraId="091B9D56" w14:textId="4CF6EAA7">
      <w:pPr>
        <w:pStyle w:val="ListParagraph"/>
        <w:keepNext w:val="0"/>
        <w:keepLines w:val="0"/>
        <w:spacing w:before="240" w:beforeAutospacing="off" w:after="20" w:afterAutospacing="off" w:line="240" w:lineRule="auto"/>
        <w:ind w:left="1440"/>
        <w:jc w:val="both"/>
        <w:rPr>
          <w:rFonts w:ascii="Times New Roman" w:hAnsi="Times New Roman" w:eastAsia="Times New Roman" w:cs="Times New Roman" w:asciiTheme="minorAscii" w:hAnsiTheme="minorAscii" w:eastAsiaTheme="minorAscii" w:cstheme="minorAscii"/>
          <w:noProof w:val="0"/>
          <w:sz w:val="24"/>
          <w:szCs w:val="24"/>
          <w:lang w:val="en-US"/>
        </w:rPr>
      </w:pPr>
    </w:p>
    <w:p w:rsidR="33143C65" w:rsidP="5A3C2629" w:rsidRDefault="33143C65" w14:paraId="688D5C4A" w14:textId="19FAF246">
      <w:pPr>
        <w:pStyle w:val="ListParagraph"/>
        <w:keepNext w:val="0"/>
        <w:keepLines w:val="0"/>
        <w:numPr>
          <w:ilvl w:val="0"/>
          <w:numId w:val="1"/>
        </w:numPr>
        <w:spacing w:before="240" w:beforeAutospacing="off" w:after="20" w:afterAutospacing="off" w:line="24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Udanor</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C.N., Ossai, N.I.,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Ogbuokiri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B.O., Nweke, O.E., Ugwoke, </w:t>
      </w:r>
      <w:r w:rsidRPr="5A3C2629" w:rsidR="0C33B5E7">
        <w:rPr>
          <w:rFonts w:ascii="Times New Roman" w:hAnsi="Times New Roman" w:eastAsia="Times New Roman" w:cs="Times New Roman" w:asciiTheme="minorAscii" w:hAnsiTheme="minorAscii" w:eastAsiaTheme="minorAscii" w:cstheme="minorAscii"/>
          <w:noProof w:val="0"/>
          <w:sz w:val="24"/>
          <w:szCs w:val="24"/>
          <w:lang w:val="en-US"/>
        </w:rPr>
        <w:t>P.O,</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and Ome, U.K. (2022) ‘An internet of things labelled dataset for aquaponics </w:t>
      </w:r>
      <w:r w:rsidRPr="5A3C2629" w:rsidR="5A12C0B2">
        <w:rPr>
          <w:rFonts w:ascii="Times New Roman" w:hAnsi="Times New Roman" w:eastAsia="Times New Roman" w:cs="Times New Roman" w:asciiTheme="minorAscii" w:hAnsiTheme="minorAscii" w:eastAsiaTheme="minorAscii" w:cstheme="minorAscii"/>
          <w:noProof w:val="0"/>
          <w:sz w:val="24"/>
          <w:szCs w:val="24"/>
          <w:lang w:val="en-US"/>
        </w:rPr>
        <w:t>fishpond</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water quality monitoring system’, </w:t>
      </w:r>
      <w:r w:rsidRPr="5A3C2629" w:rsidR="33143C65">
        <w:rPr>
          <w:rFonts w:ascii="Times New Roman" w:hAnsi="Times New Roman" w:eastAsia="Times New Roman" w:cs="Times New Roman" w:asciiTheme="minorAscii" w:hAnsiTheme="minorAscii" w:eastAsiaTheme="minorAscii" w:cstheme="minorAscii"/>
          <w:i w:val="1"/>
          <w:iCs w:val="1"/>
          <w:noProof w:val="0"/>
          <w:sz w:val="24"/>
          <w:szCs w:val="24"/>
          <w:lang w:val="en-US"/>
        </w:rPr>
        <w:t>Data in Brief</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xml:space="preserve">, 43, p. 108400. </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doi</w:t>
      </w:r>
      <w:r w:rsidRPr="5A3C2629" w:rsidR="33143C65">
        <w:rPr>
          <w:rFonts w:ascii="Times New Roman" w:hAnsi="Times New Roman" w:eastAsia="Times New Roman" w:cs="Times New Roman" w:asciiTheme="minorAscii" w:hAnsiTheme="minorAscii" w:eastAsiaTheme="minorAscii" w:cstheme="minorAscii"/>
          <w:noProof w:val="0"/>
          <w:sz w:val="24"/>
          <w:szCs w:val="24"/>
          <w:lang w:val="en-US"/>
        </w:rPr>
        <w:t>: 10.1016/j.dib.2022.108400.</w:t>
      </w:r>
    </w:p>
    <w:sectPr w:rsidR="007E7C5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332ef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762CC2"/>
    <w:rsid w:val="0038E669"/>
    <w:rsid w:val="004E7292"/>
    <w:rsid w:val="007E7C5A"/>
    <w:rsid w:val="0084F0CF"/>
    <w:rsid w:val="00BF6E30"/>
    <w:rsid w:val="00E43EC8"/>
    <w:rsid w:val="014DBB06"/>
    <w:rsid w:val="0178850D"/>
    <w:rsid w:val="01A528C4"/>
    <w:rsid w:val="01AF7AFB"/>
    <w:rsid w:val="03218234"/>
    <w:rsid w:val="035D1FCF"/>
    <w:rsid w:val="040EBDDA"/>
    <w:rsid w:val="04AB6485"/>
    <w:rsid w:val="04C05AD4"/>
    <w:rsid w:val="0526C351"/>
    <w:rsid w:val="0548FF5B"/>
    <w:rsid w:val="0589B1B4"/>
    <w:rsid w:val="0660DAEC"/>
    <w:rsid w:val="06A4806A"/>
    <w:rsid w:val="06F3A89C"/>
    <w:rsid w:val="071E16E6"/>
    <w:rsid w:val="078E92AA"/>
    <w:rsid w:val="07B289A6"/>
    <w:rsid w:val="07E344D4"/>
    <w:rsid w:val="082E577B"/>
    <w:rsid w:val="08B596ED"/>
    <w:rsid w:val="0937ACB6"/>
    <w:rsid w:val="0961E514"/>
    <w:rsid w:val="099E68D5"/>
    <w:rsid w:val="09F952EF"/>
    <w:rsid w:val="0A0FA129"/>
    <w:rsid w:val="0A40065F"/>
    <w:rsid w:val="0A51B54E"/>
    <w:rsid w:val="0B149620"/>
    <w:rsid w:val="0B52D3AC"/>
    <w:rsid w:val="0BB92E0C"/>
    <w:rsid w:val="0BD51A6B"/>
    <w:rsid w:val="0C316D64"/>
    <w:rsid w:val="0C33B5E7"/>
    <w:rsid w:val="0C55A223"/>
    <w:rsid w:val="0C604E68"/>
    <w:rsid w:val="0C6E8BC4"/>
    <w:rsid w:val="0C7585A1"/>
    <w:rsid w:val="0C85C870"/>
    <w:rsid w:val="0C93A350"/>
    <w:rsid w:val="0CD1B3C1"/>
    <w:rsid w:val="0DE06ACB"/>
    <w:rsid w:val="0E90C225"/>
    <w:rsid w:val="0F129F08"/>
    <w:rsid w:val="0F39AF68"/>
    <w:rsid w:val="0F762CC2"/>
    <w:rsid w:val="1045BAB4"/>
    <w:rsid w:val="10E7E142"/>
    <w:rsid w:val="11A51372"/>
    <w:rsid w:val="121BEB37"/>
    <w:rsid w:val="123F1D70"/>
    <w:rsid w:val="125CF691"/>
    <w:rsid w:val="12A0DCAF"/>
    <w:rsid w:val="12BB300B"/>
    <w:rsid w:val="12DF14A4"/>
    <w:rsid w:val="13918865"/>
    <w:rsid w:val="13B259A7"/>
    <w:rsid w:val="1461B2B1"/>
    <w:rsid w:val="14BBE0F5"/>
    <w:rsid w:val="14FC76AB"/>
    <w:rsid w:val="15223B47"/>
    <w:rsid w:val="15395893"/>
    <w:rsid w:val="1562437C"/>
    <w:rsid w:val="15A0623A"/>
    <w:rsid w:val="15B72AD0"/>
    <w:rsid w:val="15BCC895"/>
    <w:rsid w:val="163E1F81"/>
    <w:rsid w:val="16561D76"/>
    <w:rsid w:val="166E5815"/>
    <w:rsid w:val="1674DDA9"/>
    <w:rsid w:val="168F6308"/>
    <w:rsid w:val="17204DC7"/>
    <w:rsid w:val="172FBD13"/>
    <w:rsid w:val="174E3B7E"/>
    <w:rsid w:val="17AA625A"/>
    <w:rsid w:val="195AA8DB"/>
    <w:rsid w:val="1960B72B"/>
    <w:rsid w:val="19C6DCA9"/>
    <w:rsid w:val="1A153680"/>
    <w:rsid w:val="1A3B2CCF"/>
    <w:rsid w:val="1A414482"/>
    <w:rsid w:val="1A422858"/>
    <w:rsid w:val="1A69AC32"/>
    <w:rsid w:val="1A6E4E78"/>
    <w:rsid w:val="1B2CB117"/>
    <w:rsid w:val="1B57B33A"/>
    <w:rsid w:val="1B57B33A"/>
    <w:rsid w:val="1C4989C2"/>
    <w:rsid w:val="1C7CE65C"/>
    <w:rsid w:val="1C907986"/>
    <w:rsid w:val="1CEC9449"/>
    <w:rsid w:val="1D03F293"/>
    <w:rsid w:val="1D11FBE1"/>
    <w:rsid w:val="1DEC095E"/>
    <w:rsid w:val="1DEC095E"/>
    <w:rsid w:val="1E18DA65"/>
    <w:rsid w:val="1E334349"/>
    <w:rsid w:val="1E904560"/>
    <w:rsid w:val="1E945BE9"/>
    <w:rsid w:val="1EA10E7D"/>
    <w:rsid w:val="1F0ED5A8"/>
    <w:rsid w:val="2012F0CE"/>
    <w:rsid w:val="2015F510"/>
    <w:rsid w:val="2063B260"/>
    <w:rsid w:val="2078E67A"/>
    <w:rsid w:val="20B99BF7"/>
    <w:rsid w:val="21508DAA"/>
    <w:rsid w:val="218ADF83"/>
    <w:rsid w:val="2237B36C"/>
    <w:rsid w:val="22553CAD"/>
    <w:rsid w:val="2259DF18"/>
    <w:rsid w:val="22D0FE4A"/>
    <w:rsid w:val="22E8178E"/>
    <w:rsid w:val="236ADE02"/>
    <w:rsid w:val="23B8FDD0"/>
    <w:rsid w:val="2449742A"/>
    <w:rsid w:val="24B0DBE4"/>
    <w:rsid w:val="252BEAE0"/>
    <w:rsid w:val="2542DC5C"/>
    <w:rsid w:val="2550C67C"/>
    <w:rsid w:val="255114A6"/>
    <w:rsid w:val="256328DA"/>
    <w:rsid w:val="2625F1A3"/>
    <w:rsid w:val="26960A75"/>
    <w:rsid w:val="26DB61F9"/>
    <w:rsid w:val="26ED18A6"/>
    <w:rsid w:val="275DFCAF"/>
    <w:rsid w:val="27EDB49B"/>
    <w:rsid w:val="280ACEF9"/>
    <w:rsid w:val="289F5526"/>
    <w:rsid w:val="28BA7697"/>
    <w:rsid w:val="2901D62C"/>
    <w:rsid w:val="29141DAE"/>
    <w:rsid w:val="295E6B05"/>
    <w:rsid w:val="29F82058"/>
    <w:rsid w:val="2A026E38"/>
    <w:rsid w:val="2A0CD2DE"/>
    <w:rsid w:val="2A363CD9"/>
    <w:rsid w:val="2A7B0337"/>
    <w:rsid w:val="2A901C05"/>
    <w:rsid w:val="2AB5E354"/>
    <w:rsid w:val="2C18DFE8"/>
    <w:rsid w:val="2C1AAFF9"/>
    <w:rsid w:val="2C2AFC37"/>
    <w:rsid w:val="2C957317"/>
    <w:rsid w:val="2CC396A7"/>
    <w:rsid w:val="2CE2B630"/>
    <w:rsid w:val="2D127062"/>
    <w:rsid w:val="2D8211AB"/>
    <w:rsid w:val="2D92B9CA"/>
    <w:rsid w:val="2E03CABF"/>
    <w:rsid w:val="2E1519E3"/>
    <w:rsid w:val="2E26EC8B"/>
    <w:rsid w:val="2E38A46A"/>
    <w:rsid w:val="2E42CC25"/>
    <w:rsid w:val="2E74CB2B"/>
    <w:rsid w:val="2E8A4853"/>
    <w:rsid w:val="2E993573"/>
    <w:rsid w:val="2ED55B3F"/>
    <w:rsid w:val="2EEEBF93"/>
    <w:rsid w:val="2F05DAD5"/>
    <w:rsid w:val="2F104404"/>
    <w:rsid w:val="2F279A4C"/>
    <w:rsid w:val="2F468CC6"/>
    <w:rsid w:val="2F720A3C"/>
    <w:rsid w:val="2FD2D154"/>
    <w:rsid w:val="2FEC2EC0"/>
    <w:rsid w:val="300E4AD6"/>
    <w:rsid w:val="3061BFCA"/>
    <w:rsid w:val="311C1A1D"/>
    <w:rsid w:val="316B8C79"/>
    <w:rsid w:val="31D5C4A6"/>
    <w:rsid w:val="3221AAB0"/>
    <w:rsid w:val="32BFB281"/>
    <w:rsid w:val="33143C65"/>
    <w:rsid w:val="333D875B"/>
    <w:rsid w:val="33B9AE29"/>
    <w:rsid w:val="33BF0279"/>
    <w:rsid w:val="34D88CC2"/>
    <w:rsid w:val="352870C4"/>
    <w:rsid w:val="35290432"/>
    <w:rsid w:val="35672C4B"/>
    <w:rsid w:val="356BFFAC"/>
    <w:rsid w:val="356F8338"/>
    <w:rsid w:val="35C56BC0"/>
    <w:rsid w:val="35CCF8E5"/>
    <w:rsid w:val="363890EF"/>
    <w:rsid w:val="366309EA"/>
    <w:rsid w:val="3665704C"/>
    <w:rsid w:val="368CDCD3"/>
    <w:rsid w:val="3690D6A6"/>
    <w:rsid w:val="37D87927"/>
    <w:rsid w:val="380740CF"/>
    <w:rsid w:val="380E645C"/>
    <w:rsid w:val="383B4CDB"/>
    <w:rsid w:val="387EB8F5"/>
    <w:rsid w:val="389C4DED"/>
    <w:rsid w:val="396E89BD"/>
    <w:rsid w:val="3A34739F"/>
    <w:rsid w:val="3A6058D3"/>
    <w:rsid w:val="3AA944C0"/>
    <w:rsid w:val="3AE651FA"/>
    <w:rsid w:val="3BCDF10A"/>
    <w:rsid w:val="3BEBA4F8"/>
    <w:rsid w:val="3C563809"/>
    <w:rsid w:val="3C57B083"/>
    <w:rsid w:val="3CD8EDB2"/>
    <w:rsid w:val="3D100141"/>
    <w:rsid w:val="3D14B3A8"/>
    <w:rsid w:val="3E2D488B"/>
    <w:rsid w:val="3F3C6D20"/>
    <w:rsid w:val="3F47BECA"/>
    <w:rsid w:val="3FD8677D"/>
    <w:rsid w:val="3FD8C114"/>
    <w:rsid w:val="402F9BC5"/>
    <w:rsid w:val="40854A3B"/>
    <w:rsid w:val="40D354F8"/>
    <w:rsid w:val="40EB55AC"/>
    <w:rsid w:val="41007EFF"/>
    <w:rsid w:val="4196632A"/>
    <w:rsid w:val="41B80089"/>
    <w:rsid w:val="41C5DBDC"/>
    <w:rsid w:val="42B9BDED"/>
    <w:rsid w:val="43960CDA"/>
    <w:rsid w:val="441DA024"/>
    <w:rsid w:val="444A387A"/>
    <w:rsid w:val="444B9424"/>
    <w:rsid w:val="44B3E6B3"/>
    <w:rsid w:val="44C8E607"/>
    <w:rsid w:val="45909DE9"/>
    <w:rsid w:val="45BE2927"/>
    <w:rsid w:val="45C59DD1"/>
    <w:rsid w:val="45F75A6A"/>
    <w:rsid w:val="4617741A"/>
    <w:rsid w:val="4629743A"/>
    <w:rsid w:val="468B8BF3"/>
    <w:rsid w:val="46CDD401"/>
    <w:rsid w:val="4718C860"/>
    <w:rsid w:val="472A9415"/>
    <w:rsid w:val="47366604"/>
    <w:rsid w:val="4799663F"/>
    <w:rsid w:val="47AECDFC"/>
    <w:rsid w:val="47E3126D"/>
    <w:rsid w:val="47E778B0"/>
    <w:rsid w:val="487F8049"/>
    <w:rsid w:val="48C7FF90"/>
    <w:rsid w:val="492D0D9E"/>
    <w:rsid w:val="4948E643"/>
    <w:rsid w:val="4A05D22E"/>
    <w:rsid w:val="4A0826A8"/>
    <w:rsid w:val="4A3ECF3C"/>
    <w:rsid w:val="4A616AF7"/>
    <w:rsid w:val="4A90B8B4"/>
    <w:rsid w:val="4AB0A1AE"/>
    <w:rsid w:val="4B5307D9"/>
    <w:rsid w:val="4BBF5C7C"/>
    <w:rsid w:val="4BC9A282"/>
    <w:rsid w:val="4C08B02B"/>
    <w:rsid w:val="4C11B0C3"/>
    <w:rsid w:val="4C187CDD"/>
    <w:rsid w:val="4C22BFF0"/>
    <w:rsid w:val="4D08B375"/>
    <w:rsid w:val="4D09F663"/>
    <w:rsid w:val="4D0F669B"/>
    <w:rsid w:val="4D49924B"/>
    <w:rsid w:val="4D9C66ED"/>
    <w:rsid w:val="4E0EEEC1"/>
    <w:rsid w:val="4E4FBA13"/>
    <w:rsid w:val="4E603E64"/>
    <w:rsid w:val="4E760DB5"/>
    <w:rsid w:val="4EC67236"/>
    <w:rsid w:val="4F0E8A72"/>
    <w:rsid w:val="4F4A3ACF"/>
    <w:rsid w:val="5062CEE3"/>
    <w:rsid w:val="5067E7CD"/>
    <w:rsid w:val="50DAF5FC"/>
    <w:rsid w:val="50F80379"/>
    <w:rsid w:val="5109FD0C"/>
    <w:rsid w:val="512234EE"/>
    <w:rsid w:val="51338125"/>
    <w:rsid w:val="51AB175A"/>
    <w:rsid w:val="51D439DE"/>
    <w:rsid w:val="523F23AF"/>
    <w:rsid w:val="537F9826"/>
    <w:rsid w:val="5390C8C9"/>
    <w:rsid w:val="53C2E5C8"/>
    <w:rsid w:val="5448C59C"/>
    <w:rsid w:val="54CA97AA"/>
    <w:rsid w:val="552B7E04"/>
    <w:rsid w:val="55FF0EBF"/>
    <w:rsid w:val="560EDD66"/>
    <w:rsid w:val="56621CB6"/>
    <w:rsid w:val="56AA3108"/>
    <w:rsid w:val="56C13A0B"/>
    <w:rsid w:val="56C8BC08"/>
    <w:rsid w:val="5705ACBF"/>
    <w:rsid w:val="57103141"/>
    <w:rsid w:val="57697E34"/>
    <w:rsid w:val="5822CF6B"/>
    <w:rsid w:val="5836D6B2"/>
    <w:rsid w:val="58F4CC5E"/>
    <w:rsid w:val="5931FF4C"/>
    <w:rsid w:val="5A12C0B2"/>
    <w:rsid w:val="5A2451BC"/>
    <w:rsid w:val="5A3C2629"/>
    <w:rsid w:val="5B7E616E"/>
    <w:rsid w:val="5C511953"/>
    <w:rsid w:val="5C69F4D0"/>
    <w:rsid w:val="5CC71798"/>
    <w:rsid w:val="5CDF9A06"/>
    <w:rsid w:val="5CEDC60A"/>
    <w:rsid w:val="5D32B388"/>
    <w:rsid w:val="5D376352"/>
    <w:rsid w:val="5DF9FD54"/>
    <w:rsid w:val="5E4FFD5C"/>
    <w:rsid w:val="5E596D88"/>
    <w:rsid w:val="5EBA6545"/>
    <w:rsid w:val="5F130496"/>
    <w:rsid w:val="5FAA7725"/>
    <w:rsid w:val="6044F79F"/>
    <w:rsid w:val="604F7CC7"/>
    <w:rsid w:val="60FA591D"/>
    <w:rsid w:val="61219D9D"/>
    <w:rsid w:val="617101DB"/>
    <w:rsid w:val="61A487B9"/>
    <w:rsid w:val="61CFF07B"/>
    <w:rsid w:val="623DB0DD"/>
    <w:rsid w:val="642006B3"/>
    <w:rsid w:val="64351791"/>
    <w:rsid w:val="6436D3D9"/>
    <w:rsid w:val="6440F0F9"/>
    <w:rsid w:val="64EC94AA"/>
    <w:rsid w:val="650B48FE"/>
    <w:rsid w:val="654A0BFC"/>
    <w:rsid w:val="65719443"/>
    <w:rsid w:val="65AC585A"/>
    <w:rsid w:val="665DF9DE"/>
    <w:rsid w:val="66935453"/>
    <w:rsid w:val="6775636C"/>
    <w:rsid w:val="67BD17C5"/>
    <w:rsid w:val="67D47A4B"/>
    <w:rsid w:val="67DF9519"/>
    <w:rsid w:val="683C895B"/>
    <w:rsid w:val="687B88F2"/>
    <w:rsid w:val="68E44412"/>
    <w:rsid w:val="698EFD23"/>
    <w:rsid w:val="69944CA0"/>
    <w:rsid w:val="6A216E02"/>
    <w:rsid w:val="6A296388"/>
    <w:rsid w:val="6A615826"/>
    <w:rsid w:val="6B08B9EE"/>
    <w:rsid w:val="6B4C9B50"/>
    <w:rsid w:val="6CA557A7"/>
    <w:rsid w:val="6CC3D2AD"/>
    <w:rsid w:val="6CD54DC6"/>
    <w:rsid w:val="6D23F1F4"/>
    <w:rsid w:val="6D3163D4"/>
    <w:rsid w:val="6D333B27"/>
    <w:rsid w:val="6D686ABD"/>
    <w:rsid w:val="6D85A0F7"/>
    <w:rsid w:val="6D8C6233"/>
    <w:rsid w:val="6DA19437"/>
    <w:rsid w:val="6DA37852"/>
    <w:rsid w:val="6EB1F486"/>
    <w:rsid w:val="6F06E16D"/>
    <w:rsid w:val="6F38B269"/>
    <w:rsid w:val="6F7C39BF"/>
    <w:rsid w:val="6F7C6630"/>
    <w:rsid w:val="6F94DF11"/>
    <w:rsid w:val="6FCAD0E9"/>
    <w:rsid w:val="7009B5DB"/>
    <w:rsid w:val="703080A8"/>
    <w:rsid w:val="704D9548"/>
    <w:rsid w:val="704E074C"/>
    <w:rsid w:val="7057E27D"/>
    <w:rsid w:val="70812FF8"/>
    <w:rsid w:val="7193C707"/>
    <w:rsid w:val="71B4F26B"/>
    <w:rsid w:val="730C30EA"/>
    <w:rsid w:val="73180B79"/>
    <w:rsid w:val="7322F55D"/>
    <w:rsid w:val="73A6F7F8"/>
    <w:rsid w:val="73C9A19D"/>
    <w:rsid w:val="73ED028E"/>
    <w:rsid w:val="7458785A"/>
    <w:rsid w:val="74ACBDFB"/>
    <w:rsid w:val="753AE651"/>
    <w:rsid w:val="7592D870"/>
    <w:rsid w:val="7637FA63"/>
    <w:rsid w:val="7678C11C"/>
    <w:rsid w:val="769682AC"/>
    <w:rsid w:val="77229551"/>
    <w:rsid w:val="774F512F"/>
    <w:rsid w:val="77B7A841"/>
    <w:rsid w:val="7812A1CA"/>
    <w:rsid w:val="7835592A"/>
    <w:rsid w:val="7840ACD9"/>
    <w:rsid w:val="7898E0AE"/>
    <w:rsid w:val="794A326D"/>
    <w:rsid w:val="795B9572"/>
    <w:rsid w:val="79618952"/>
    <w:rsid w:val="79852911"/>
    <w:rsid w:val="79A018E9"/>
    <w:rsid w:val="7A3E7C4B"/>
    <w:rsid w:val="7A5384E2"/>
    <w:rsid w:val="7A6C65F9"/>
    <w:rsid w:val="7A6D9F87"/>
    <w:rsid w:val="7A864E77"/>
    <w:rsid w:val="7AC9DB29"/>
    <w:rsid w:val="7AF491D7"/>
    <w:rsid w:val="7AFE069E"/>
    <w:rsid w:val="7BA2E5E4"/>
    <w:rsid w:val="7BA4B409"/>
    <w:rsid w:val="7BABC23B"/>
    <w:rsid w:val="7C097569"/>
    <w:rsid w:val="7C153E86"/>
    <w:rsid w:val="7C352580"/>
    <w:rsid w:val="7C69FF6C"/>
    <w:rsid w:val="7CAC083A"/>
    <w:rsid w:val="7CE2F8CF"/>
    <w:rsid w:val="7D0709E7"/>
    <w:rsid w:val="7D4892C4"/>
    <w:rsid w:val="7D6DEA3A"/>
    <w:rsid w:val="7DB10C71"/>
    <w:rsid w:val="7DB7A031"/>
    <w:rsid w:val="7DED2157"/>
    <w:rsid w:val="7DF1E07C"/>
    <w:rsid w:val="7E2C9DEE"/>
    <w:rsid w:val="7EADDD5C"/>
    <w:rsid w:val="7EC8821F"/>
    <w:rsid w:val="7EF31988"/>
    <w:rsid w:val="7F3D7F10"/>
    <w:rsid w:val="7F4A467A"/>
    <w:rsid w:val="7F6F70E6"/>
    <w:rsid w:val="7F885266"/>
    <w:rsid w:val="7FCE58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BE15"/>
  <w15:chartTrackingRefBased/>
  <w15:docId w15:val="{65B07744-6A0D-4FF8-B9D1-C9242273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4D88CC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4D88CC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34D88CC2"/>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uiPriority w:val="34"/>
    <w:name w:val="List Paragraph"/>
    <w:basedOn w:val="Normal"/>
    <w:qFormat/>
    <w:rsid w:val="20B99BF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0" /><Relationship Type="http://schemas.openxmlformats.org/officeDocument/2006/relationships/fontTable" Target="fontTable.xml" Id="rId9" /><Relationship Type="http://schemas.openxmlformats.org/officeDocument/2006/relationships/numbering" Target="numbering.xml" Id="R2b1f0baced6542cb" /><Relationship Type="http://schemas.openxmlformats.org/officeDocument/2006/relationships/hyperlink" Target="https://eastpublication.com/index.php/ejcs/article/view/76?utm_source=copilot.com" TargetMode="External" Id="R9bd3d1da018c44d3" /><Relationship Type="http://schemas.openxmlformats.org/officeDocument/2006/relationships/hyperlink" Target="https://www.emqx.com/en/blog/build-an-iot-time-series-data-application-for-energy-storage-with-mqtt-and-timescale?utm_source=copilot.com" TargetMode="External" Id="R5a48f796aa16493f" /><Relationship Type="http://schemas.openxmlformats.org/officeDocument/2006/relationships/hyperlink" Target="https://www.ibm.com/cloud/cloudant?utm_source=copilot.com" TargetMode="External" Id="Radfedc7870f94f9c" /><Relationship Type="http://schemas.openxmlformats.org/officeDocument/2006/relationships/hyperlink" Target="https://ravendb.net/whitepapers/2024-nosql-database-trend-report?utm_source=copilot.com" TargetMode="External" Id="Rf6d0a53e5a554118" /><Relationship Type="http://schemas.openxmlformats.org/officeDocument/2006/relationships/hyperlink" Target="https://www.tigerdata.com/learn/how-to-choose-an-iot-database?utm_source=copilot.com" TargetMode="External" Id="R9136d48a4b5a444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7fd77c-bf1b-4511-8a0d-ca095442aa9f}" enabled="1" method="Privileged" siteId="{07ef1208-413c-4b5e-9cdd-64ef305754f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Goodnews Osabuohien (Student)</dc:creator>
  <keywords/>
  <dc:description/>
  <lastModifiedBy>Goodnews Osabuohien (Student)</lastModifiedBy>
  <revision>3</revision>
  <dcterms:created xsi:type="dcterms:W3CDTF">2026-07-31T13:30:00.0000000Z</dcterms:created>
  <dcterms:modified xsi:type="dcterms:W3CDTF">2026-08-06T07:48:50.4235762Z</dcterms:modified>
</coreProperties>
</file>