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F0082" w14:textId="77777777" w:rsidR="006B1D09" w:rsidRDefault="00DE4698">
      <w:pPr>
        <w:spacing w:before="1600"/>
        <w:jc w:val="center"/>
        <w:rPr>
          <w:rFonts w:hint="eastAsia"/>
        </w:rPr>
      </w:pPr>
      <w:r>
        <w:rPr>
          <w:rFonts w:ascii="Aptos Display" w:hAnsi="Aptos Display"/>
          <w:b/>
          <w:color w:val="17365D"/>
          <w:sz w:val="50"/>
        </w:rPr>
        <w:t>REVIEW OF THE BIG DATA</w:t>
      </w:r>
      <w:r>
        <w:rPr>
          <w:rFonts w:ascii="Aptos Display" w:hAnsi="Aptos Display"/>
          <w:b/>
          <w:color w:val="17365D"/>
          <w:sz w:val="50"/>
        </w:rPr>
        <w:br/>
        <w:t>ASSESSMENT SUBMISSION</w:t>
      </w:r>
    </w:p>
    <w:p w14:paraId="66F33B23" w14:textId="77777777" w:rsidR="006B1D09" w:rsidRDefault="00DE4698">
      <w:pPr>
        <w:spacing w:before="160" w:after="120" w:line="269" w:lineRule="auto"/>
        <w:jc w:val="center"/>
        <w:rPr>
          <w:rFonts w:hint="eastAsia"/>
        </w:rPr>
      </w:pPr>
      <w:r>
        <w:rPr>
          <w:rFonts w:ascii="Aptos Display" w:hAnsi="Aptos Display"/>
          <w:b/>
          <w:color w:val="0F6B78"/>
          <w:sz w:val="34"/>
        </w:rPr>
        <w:t>UK Road Safety Vehicle Dataset Analysis</w:t>
      </w:r>
    </w:p>
    <w:p w14:paraId="1C30AB99" w14:textId="4C56CC7E" w:rsidR="006B1D09" w:rsidRDefault="00981B6C">
      <w:pPr>
        <w:spacing w:after="400" w:line="269" w:lineRule="auto"/>
        <w:jc w:val="center"/>
        <w:rPr>
          <w:rFonts w:hint="eastAsia"/>
        </w:rPr>
      </w:pPr>
      <w:r>
        <w:rPr>
          <w:i/>
          <w:color w:val="5B6573"/>
          <w:sz w:val="24"/>
        </w:rPr>
        <w:t>Corrections that can be made</w:t>
      </w:r>
      <w:r w:rsidR="00DE4698">
        <w:rPr>
          <w:i/>
          <w:color w:val="5B6573"/>
          <w:sz w:val="24"/>
        </w:rPr>
        <w:t xml:space="preserve"> before submission</w:t>
      </w:r>
    </w:p>
    <w:tbl>
      <w:tblPr>
        <w:tblW w:w="0" w:type="auto"/>
        <w:jc w:val="center"/>
        <w:tblLayout w:type="fixed"/>
        <w:tblLook w:val="04A0" w:firstRow="1" w:lastRow="0" w:firstColumn="1" w:lastColumn="0" w:noHBand="0" w:noVBand="1"/>
      </w:tblPr>
      <w:tblGrid>
        <w:gridCol w:w="3168"/>
        <w:gridCol w:w="1728"/>
        <w:gridCol w:w="3168"/>
      </w:tblGrid>
      <w:tr w:rsidR="006B1D09" w14:paraId="2771C41E" w14:textId="77777777">
        <w:trPr>
          <w:jc w:val="center"/>
        </w:trPr>
        <w:tc>
          <w:tcPr>
            <w:tcW w:w="3168" w:type="dxa"/>
            <w:shd w:val="clear" w:color="auto" w:fill="17365D"/>
          </w:tcPr>
          <w:p w14:paraId="1233C60E" w14:textId="77777777" w:rsidR="006B1D09" w:rsidRDefault="006B1D09">
            <w:pPr>
              <w:rPr>
                <w:rFonts w:hint="eastAsia"/>
              </w:rPr>
            </w:pPr>
          </w:p>
        </w:tc>
        <w:tc>
          <w:tcPr>
            <w:tcW w:w="1728" w:type="dxa"/>
            <w:shd w:val="clear" w:color="auto" w:fill="0F6B78"/>
          </w:tcPr>
          <w:p w14:paraId="6741C6C6" w14:textId="77777777" w:rsidR="006B1D09" w:rsidRDefault="006B1D09">
            <w:pPr>
              <w:rPr>
                <w:rFonts w:hint="eastAsia"/>
              </w:rPr>
            </w:pPr>
          </w:p>
        </w:tc>
        <w:tc>
          <w:tcPr>
            <w:tcW w:w="3168" w:type="dxa"/>
            <w:shd w:val="clear" w:color="auto" w:fill="DDEBF7"/>
          </w:tcPr>
          <w:p w14:paraId="617382E7" w14:textId="77777777" w:rsidR="006B1D09" w:rsidRDefault="006B1D09">
            <w:pPr>
              <w:rPr>
                <w:rFonts w:hint="eastAsia"/>
              </w:rPr>
            </w:pPr>
          </w:p>
        </w:tc>
      </w:tr>
    </w:tbl>
    <w:p w14:paraId="3176AF68" w14:textId="65886430" w:rsidR="006B1D09" w:rsidRDefault="00DE4698" w:rsidP="00981B6C">
      <w:pPr>
        <w:spacing w:before="1400"/>
        <w:jc w:val="center"/>
        <w:rPr>
          <w:rFonts w:hint="eastAsia"/>
        </w:rPr>
      </w:pPr>
      <w:r>
        <w:rPr>
          <w:color w:val="5B6573"/>
        </w:rPr>
        <w:t>Prepared after reviewing both the PySpark notebook and the PowerPoint presentation</w:t>
      </w:r>
    </w:p>
    <w:p w14:paraId="31340611" w14:textId="77777777" w:rsidR="006B1D09" w:rsidRDefault="00DE4698">
      <w:pPr>
        <w:rPr>
          <w:rFonts w:hint="eastAsia"/>
        </w:rPr>
      </w:pPr>
      <w:r>
        <w:br w:type="page"/>
      </w:r>
    </w:p>
    <w:p w14:paraId="33D9997C" w14:textId="77777777" w:rsidR="006B1D09" w:rsidRDefault="00DE4698">
      <w:pPr>
        <w:pStyle w:val="Heading1"/>
        <w:spacing w:before="200" w:after="140" w:line="269" w:lineRule="auto"/>
      </w:pPr>
      <w:r>
        <w:rPr>
          <w:rFonts w:ascii="Aptos" w:hAnsi="Aptos"/>
          <w:color w:val="17365D"/>
          <w:sz w:val="32"/>
        </w:rPr>
        <w:t>My overall assessment</w:t>
      </w:r>
    </w:p>
    <w:p w14:paraId="335487EA" w14:textId="734958CA" w:rsidR="006B1D09" w:rsidRDefault="00DE4698" w:rsidP="00C64825">
      <w:pPr>
        <w:spacing w:after="140" w:line="269" w:lineRule="auto"/>
        <w:rPr>
          <w:rFonts w:hint="eastAsia"/>
        </w:rPr>
      </w:pPr>
      <w:r>
        <w:t>I have gone through both the PySpark notebook and the PowerPoint carefully. There is genuine work in the project, and I can see that you have used PySpark to load the raw file, inspect the schema, clean records, run groupings and convert the aggregated outputs to Pandas for plotting. The dataset is also large enough to make the use of PySpark reasonable.</w:t>
      </w:r>
    </w:p>
    <w:p w14:paraId="4CEEDD1F" w14:textId="77777777" w:rsidR="006B1D09" w:rsidRDefault="00DE4698">
      <w:pPr>
        <w:pStyle w:val="Heading1"/>
        <w:spacing w:before="200" w:after="140" w:line="269" w:lineRule="auto"/>
      </w:pPr>
      <w:r>
        <w:rPr>
          <w:rFonts w:ascii="Aptos" w:hAnsi="Aptos"/>
          <w:color w:val="17365D"/>
          <w:sz w:val="32"/>
        </w:rPr>
        <w:t>What you are already doing correctly</w:t>
      </w:r>
    </w:p>
    <w:p w14:paraId="02A5C22F" w14:textId="77777777" w:rsidR="006B1D09" w:rsidRDefault="00DE4698">
      <w:pPr>
        <w:pStyle w:val="ListBullet"/>
        <w:spacing w:after="60" w:line="269" w:lineRule="auto"/>
        <w:rPr>
          <w:rFonts w:hint="eastAsia"/>
        </w:rPr>
      </w:pPr>
      <w:r>
        <w:t>You selected a raw Department for Transport vehicle dataset with 920,692 rows and 32 columns.</w:t>
      </w:r>
    </w:p>
    <w:p w14:paraId="2C174956" w14:textId="77777777" w:rsidR="006B1D09" w:rsidRDefault="00DE4698">
      <w:pPr>
        <w:pStyle w:val="ListBullet"/>
        <w:spacing w:after="60" w:line="269" w:lineRule="auto"/>
        <w:rPr>
          <w:rFonts w:hint="eastAsia"/>
        </w:rPr>
      </w:pPr>
      <w:r>
        <w:t>You loaded and queried the data with PySpark rather than doing the full analysis only in Pandas.</w:t>
      </w:r>
    </w:p>
    <w:p w14:paraId="14652DEE" w14:textId="77777777" w:rsidR="006B1D09" w:rsidRDefault="00DE4698">
      <w:pPr>
        <w:pStyle w:val="ListBullet"/>
        <w:spacing w:after="60" w:line="269" w:lineRule="auto"/>
        <w:rPr>
          <w:rFonts w:hint="eastAsia"/>
        </w:rPr>
      </w:pPr>
      <w:r>
        <w:t>You inspected the schema and attempted to identify missing and coded values.</w:t>
      </w:r>
    </w:p>
    <w:p w14:paraId="089FCB19" w14:textId="77777777" w:rsidR="006B1D09" w:rsidRDefault="00DE4698">
      <w:pPr>
        <w:pStyle w:val="ListBullet"/>
        <w:spacing w:after="60" w:line="269" w:lineRule="auto"/>
        <w:rPr>
          <w:rFonts w:hint="eastAsia"/>
        </w:rPr>
      </w:pPr>
      <w:r>
        <w:t>You removed duplicate vehicle records using collision_index and vehicle_reference.</w:t>
      </w:r>
    </w:p>
    <w:p w14:paraId="753F2411" w14:textId="77777777" w:rsidR="006B1D09" w:rsidRDefault="00DE4698">
      <w:pPr>
        <w:pStyle w:val="ListBullet"/>
        <w:spacing w:after="60" w:line="269" w:lineRule="auto"/>
        <w:rPr>
          <w:rFonts w:hint="eastAsia"/>
        </w:rPr>
      </w:pPr>
      <w:r>
        <w:t>You used Pandas and Matplotlib only after aggregation, which is allowed by the assessment brief.</w:t>
      </w:r>
    </w:p>
    <w:p w14:paraId="1257A3E7" w14:textId="77777777" w:rsidR="006B1D09" w:rsidRDefault="00DE4698">
      <w:pPr>
        <w:pStyle w:val="ListBullet"/>
        <w:spacing w:after="60" w:line="269" w:lineRule="auto"/>
        <w:rPr>
          <w:rFonts w:hint="eastAsia"/>
        </w:rPr>
      </w:pPr>
      <w:r>
        <w:t>You have separated Data, Information and Knowledge on the PowerPoint slides. That overall presentation approach is correct and should be retained.</w:t>
      </w:r>
    </w:p>
    <w:p w14:paraId="473794D5" w14:textId="77777777" w:rsidR="006B1D09" w:rsidRDefault="00DE4698">
      <w:pPr>
        <w:spacing w:after="160" w:line="269" w:lineRule="auto"/>
        <w:rPr>
          <w:rFonts w:hint="eastAsia"/>
        </w:rPr>
      </w:pPr>
      <w:r>
        <w:rPr>
          <w:b/>
          <w:color w:val="1F4E78"/>
        </w:rPr>
        <w:t>So, I am not asking you to remove the Data → Information → Knowledge structure. The structure itself is appropriate. What needs to change is the accuracy of the data behind it and the wording used under Information and Knowledge.</w:t>
      </w:r>
    </w:p>
    <w:p w14:paraId="3A5586E5" w14:textId="77777777" w:rsidR="006B1D09" w:rsidRDefault="00DE4698">
      <w:pPr>
        <w:pStyle w:val="Heading1"/>
        <w:spacing w:before="200" w:after="140" w:line="269" w:lineRule="auto"/>
      </w:pPr>
      <w:r>
        <w:rPr>
          <w:rFonts w:ascii="Aptos" w:hAnsi="Aptos"/>
          <w:color w:val="17365D"/>
          <w:sz w:val="32"/>
        </w:rPr>
        <w:t>Priority summary</w:t>
      </w:r>
    </w:p>
    <w:tbl>
      <w:tblPr>
        <w:tblW w:w="0" w:type="auto"/>
        <w:jc w:val="center"/>
        <w:tblLayout w:type="fixed"/>
        <w:tblLook w:val="04A0" w:firstRow="1" w:lastRow="0" w:firstColumn="1" w:lastColumn="0" w:noHBand="0" w:noVBand="1"/>
      </w:tblPr>
      <w:tblGrid>
        <w:gridCol w:w="1944"/>
        <w:gridCol w:w="3600"/>
        <w:gridCol w:w="4320"/>
      </w:tblGrid>
      <w:tr w:rsidR="006B1D09" w14:paraId="5FE4C8FA" w14:textId="77777777">
        <w:trPr>
          <w:cantSplit/>
          <w:tblHeader/>
          <w:jc w:val="center"/>
        </w:trPr>
        <w:tc>
          <w:tcPr>
            <w:tcW w:w="1944" w:type="dxa"/>
            <w:shd w:val="clear" w:color="auto" w:fill="17365D"/>
            <w:vAlign w:val="center"/>
          </w:tcPr>
          <w:p w14:paraId="7E24DF05" w14:textId="77777777" w:rsidR="006B1D09" w:rsidRDefault="00DE4698">
            <w:pPr>
              <w:rPr>
                <w:rFonts w:hint="eastAsia"/>
              </w:rPr>
            </w:pPr>
            <w:r>
              <w:rPr>
                <w:b/>
                <w:color w:val="FFFFFF"/>
                <w:sz w:val="18"/>
              </w:rPr>
              <w:t>Priority</w:t>
            </w:r>
          </w:p>
        </w:tc>
        <w:tc>
          <w:tcPr>
            <w:tcW w:w="3600" w:type="dxa"/>
            <w:shd w:val="clear" w:color="auto" w:fill="17365D"/>
            <w:vAlign w:val="center"/>
          </w:tcPr>
          <w:p w14:paraId="678CCF3B" w14:textId="77777777" w:rsidR="006B1D09" w:rsidRDefault="00DE4698">
            <w:pPr>
              <w:rPr>
                <w:rFonts w:hint="eastAsia"/>
              </w:rPr>
            </w:pPr>
            <w:r>
              <w:rPr>
                <w:b/>
                <w:color w:val="FFFFFF"/>
                <w:sz w:val="18"/>
              </w:rPr>
              <w:t>What I found</w:t>
            </w:r>
          </w:p>
        </w:tc>
        <w:tc>
          <w:tcPr>
            <w:tcW w:w="4320" w:type="dxa"/>
            <w:shd w:val="clear" w:color="auto" w:fill="17365D"/>
            <w:vAlign w:val="center"/>
          </w:tcPr>
          <w:p w14:paraId="1FF6F369" w14:textId="77777777" w:rsidR="006B1D09" w:rsidRDefault="00DE4698">
            <w:pPr>
              <w:rPr>
                <w:rFonts w:hint="eastAsia"/>
              </w:rPr>
            </w:pPr>
            <w:r>
              <w:rPr>
                <w:b/>
                <w:color w:val="FFFFFF"/>
                <w:sz w:val="18"/>
              </w:rPr>
              <w:t>What I need you to do</w:t>
            </w:r>
          </w:p>
        </w:tc>
      </w:tr>
      <w:tr w:rsidR="006B1D09" w14:paraId="52D57CE9"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FFFFF"/>
          </w:tcPr>
          <w:p w14:paraId="66FF03BF" w14:textId="77777777" w:rsidR="006B1D09" w:rsidRDefault="00DE4698">
            <w:pPr>
              <w:spacing w:after="20" w:line="245" w:lineRule="auto"/>
              <w:rPr>
                <w:rFonts w:hint="eastAsia"/>
              </w:rPr>
            </w:pPr>
            <w:r>
              <w:rPr>
                <w:b/>
                <w:sz w:val="17"/>
              </w:rPr>
              <w:t>Critical</w:t>
            </w:r>
          </w:p>
        </w:tc>
        <w:tc>
          <w:tcPr>
            <w:tcW w:w="3600" w:type="dxa"/>
            <w:tcBorders>
              <w:top w:val="single" w:sz="4" w:space="0" w:color="C8D4E3"/>
              <w:left w:val="single" w:sz="4" w:space="0" w:color="C8D4E3"/>
              <w:bottom w:val="single" w:sz="4" w:space="0" w:color="C8D4E3"/>
              <w:right w:val="single" w:sz="4" w:space="0" w:color="C8D4E3"/>
            </w:tcBorders>
            <w:shd w:val="clear" w:color="auto" w:fill="FFFFFF"/>
          </w:tcPr>
          <w:p w14:paraId="603FA9ED" w14:textId="77777777" w:rsidR="006B1D09" w:rsidRDefault="00DE4698">
            <w:pPr>
              <w:spacing w:after="20" w:line="245" w:lineRule="auto"/>
              <w:rPr>
                <w:rFonts w:hint="eastAsia"/>
              </w:rPr>
            </w:pPr>
            <w:r>
              <w:rPr>
                <w:sz w:val="17"/>
              </w:rPr>
              <w:t>Vehicle codes 5, 8 and 9 are decoded incorrectly.</w:t>
            </w:r>
          </w:p>
        </w:tc>
        <w:tc>
          <w:tcPr>
            <w:tcW w:w="4320" w:type="dxa"/>
            <w:tcBorders>
              <w:top w:val="single" w:sz="4" w:space="0" w:color="C8D4E3"/>
              <w:left w:val="single" w:sz="4" w:space="0" w:color="C8D4E3"/>
              <w:bottom w:val="single" w:sz="4" w:space="0" w:color="C8D4E3"/>
              <w:right w:val="single" w:sz="4" w:space="0" w:color="C8D4E3"/>
            </w:tcBorders>
            <w:shd w:val="clear" w:color="auto" w:fill="FFFFFF"/>
          </w:tcPr>
          <w:p w14:paraId="0566C663" w14:textId="77777777" w:rsidR="006B1D09" w:rsidRDefault="00DE4698">
            <w:pPr>
              <w:spacing w:after="20" w:line="245" w:lineRule="auto"/>
              <w:rPr>
                <w:rFonts w:hint="eastAsia"/>
              </w:rPr>
            </w:pPr>
            <w:r>
              <w:rPr>
                <w:sz w:val="17"/>
              </w:rPr>
              <w:t>Use the official DfT lookup and rerun every vehicle-type result.</w:t>
            </w:r>
          </w:p>
        </w:tc>
      </w:tr>
      <w:tr w:rsidR="006B1D09" w14:paraId="4626B2E3"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7F9FB"/>
          </w:tcPr>
          <w:p w14:paraId="6325D248" w14:textId="77777777" w:rsidR="006B1D09" w:rsidRDefault="00DE4698">
            <w:pPr>
              <w:spacing w:after="20" w:line="245" w:lineRule="auto"/>
              <w:rPr>
                <w:rFonts w:hint="eastAsia"/>
              </w:rPr>
            </w:pPr>
            <w:r>
              <w:rPr>
                <w:b/>
                <w:sz w:val="17"/>
              </w:rPr>
              <w:t>Critical</w:t>
            </w:r>
          </w:p>
        </w:tc>
        <w:tc>
          <w:tcPr>
            <w:tcW w:w="3600" w:type="dxa"/>
            <w:tcBorders>
              <w:top w:val="single" w:sz="4" w:space="0" w:color="C8D4E3"/>
              <w:left w:val="single" w:sz="4" w:space="0" w:color="C8D4E3"/>
              <w:bottom w:val="single" w:sz="4" w:space="0" w:color="C8D4E3"/>
              <w:right w:val="single" w:sz="4" w:space="0" w:color="C8D4E3"/>
            </w:tcBorders>
            <w:shd w:val="clear" w:color="auto" w:fill="F7F9FB"/>
          </w:tcPr>
          <w:p w14:paraId="3D00F39E" w14:textId="77777777" w:rsidR="006B1D09" w:rsidRDefault="00DE4698">
            <w:pPr>
              <w:spacing w:after="20" w:line="245" w:lineRule="auto"/>
              <w:rPr>
                <w:rFonts w:hint="eastAsia"/>
              </w:rPr>
            </w:pPr>
            <w:r>
              <w:rPr>
                <w:sz w:val="17"/>
              </w:rPr>
              <w:t>Missing engine-capacity values are placed in the ≤1000cc band.</w:t>
            </w:r>
          </w:p>
        </w:tc>
        <w:tc>
          <w:tcPr>
            <w:tcW w:w="4320" w:type="dxa"/>
            <w:tcBorders>
              <w:top w:val="single" w:sz="4" w:space="0" w:color="C8D4E3"/>
              <w:left w:val="single" w:sz="4" w:space="0" w:color="C8D4E3"/>
              <w:bottom w:val="single" w:sz="4" w:space="0" w:color="C8D4E3"/>
              <w:right w:val="single" w:sz="4" w:space="0" w:color="C8D4E3"/>
            </w:tcBorders>
            <w:shd w:val="clear" w:color="auto" w:fill="F7F9FB"/>
          </w:tcPr>
          <w:p w14:paraId="688EB79B" w14:textId="77777777" w:rsidR="006B1D09" w:rsidRDefault="00DE4698">
            <w:pPr>
              <w:spacing w:after="20" w:line="245" w:lineRule="auto"/>
              <w:rPr>
                <w:rFonts w:hint="eastAsia"/>
              </w:rPr>
            </w:pPr>
            <w:r>
              <w:rPr>
                <w:sz w:val="17"/>
              </w:rPr>
              <w:t>Filter invalid or unavailable capacity values before creating bands.</w:t>
            </w:r>
          </w:p>
        </w:tc>
      </w:tr>
      <w:tr w:rsidR="006B1D09" w14:paraId="4AD8C1BB"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FFFFF"/>
          </w:tcPr>
          <w:p w14:paraId="55A998C9" w14:textId="77777777" w:rsidR="006B1D09" w:rsidRDefault="00DE4698">
            <w:pPr>
              <w:spacing w:after="20" w:line="245" w:lineRule="auto"/>
              <w:rPr>
                <w:rFonts w:hint="eastAsia"/>
              </w:rPr>
            </w:pPr>
            <w:r>
              <w:rPr>
                <w:b/>
                <w:sz w:val="17"/>
              </w:rPr>
              <w:t>Critical</w:t>
            </w:r>
          </w:p>
        </w:tc>
        <w:tc>
          <w:tcPr>
            <w:tcW w:w="3600" w:type="dxa"/>
            <w:tcBorders>
              <w:top w:val="single" w:sz="4" w:space="0" w:color="C8D4E3"/>
              <w:left w:val="single" w:sz="4" w:space="0" w:color="C8D4E3"/>
              <w:bottom w:val="single" w:sz="4" w:space="0" w:color="C8D4E3"/>
              <w:right w:val="single" w:sz="4" w:space="0" w:color="C8D4E3"/>
            </w:tcBorders>
            <w:shd w:val="clear" w:color="auto" w:fill="FFFFFF"/>
          </w:tcPr>
          <w:p w14:paraId="66574D8E" w14:textId="77777777" w:rsidR="006B1D09" w:rsidRDefault="00DE4698">
            <w:pPr>
              <w:spacing w:after="20" w:line="245" w:lineRule="auto"/>
              <w:rPr>
                <w:rFonts w:hint="eastAsia"/>
              </w:rPr>
            </w:pPr>
            <w:r>
              <w:rPr>
                <w:sz w:val="17"/>
              </w:rPr>
              <w:t>The vehicle-age analysis includes -1 as if it were a real age.</w:t>
            </w:r>
          </w:p>
        </w:tc>
        <w:tc>
          <w:tcPr>
            <w:tcW w:w="4320" w:type="dxa"/>
            <w:tcBorders>
              <w:top w:val="single" w:sz="4" w:space="0" w:color="C8D4E3"/>
              <w:left w:val="single" w:sz="4" w:space="0" w:color="C8D4E3"/>
              <w:bottom w:val="single" w:sz="4" w:space="0" w:color="C8D4E3"/>
              <w:right w:val="single" w:sz="4" w:space="0" w:color="C8D4E3"/>
            </w:tcBorders>
            <w:shd w:val="clear" w:color="auto" w:fill="FFFFFF"/>
          </w:tcPr>
          <w:p w14:paraId="3E472810" w14:textId="77777777" w:rsidR="006B1D09" w:rsidRDefault="00DE4698">
            <w:pPr>
              <w:spacing w:after="20" w:line="245" w:lineRule="auto"/>
              <w:rPr>
                <w:rFonts w:hint="eastAsia"/>
              </w:rPr>
            </w:pPr>
            <w:r>
              <w:rPr>
                <w:sz w:val="17"/>
              </w:rPr>
              <w:t>Exclude the missing code and create proper age bands.</w:t>
            </w:r>
          </w:p>
        </w:tc>
      </w:tr>
      <w:tr w:rsidR="006B1D09" w14:paraId="586108E3"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7F9FB"/>
          </w:tcPr>
          <w:p w14:paraId="788D0D8E" w14:textId="77777777" w:rsidR="006B1D09" w:rsidRDefault="00DE4698">
            <w:pPr>
              <w:spacing w:after="20" w:line="245" w:lineRule="auto"/>
              <w:rPr>
                <w:rFonts w:hint="eastAsia"/>
              </w:rPr>
            </w:pPr>
            <w:r>
              <w:rPr>
                <w:b/>
                <w:sz w:val="17"/>
              </w:rPr>
              <w:t>High</w:t>
            </w:r>
          </w:p>
        </w:tc>
        <w:tc>
          <w:tcPr>
            <w:tcW w:w="3600" w:type="dxa"/>
            <w:tcBorders>
              <w:top w:val="single" w:sz="4" w:space="0" w:color="C8D4E3"/>
              <w:left w:val="single" w:sz="4" w:space="0" w:color="C8D4E3"/>
              <w:bottom w:val="single" w:sz="4" w:space="0" w:color="C8D4E3"/>
              <w:right w:val="single" w:sz="4" w:space="0" w:color="C8D4E3"/>
            </w:tcBorders>
            <w:shd w:val="clear" w:color="auto" w:fill="F7F9FB"/>
          </w:tcPr>
          <w:p w14:paraId="564DECA2" w14:textId="77777777" w:rsidR="006B1D09" w:rsidRDefault="00DE4698">
            <w:pPr>
              <w:spacing w:after="20" w:line="245" w:lineRule="auto"/>
              <w:rPr>
                <w:rFonts w:hint="eastAsia"/>
              </w:rPr>
            </w:pPr>
            <w:r>
              <w:rPr>
                <w:sz w:val="17"/>
              </w:rPr>
              <w:t>One heavily filtered DataFrame is used for every analysis.</w:t>
            </w:r>
          </w:p>
        </w:tc>
        <w:tc>
          <w:tcPr>
            <w:tcW w:w="4320" w:type="dxa"/>
            <w:tcBorders>
              <w:top w:val="single" w:sz="4" w:space="0" w:color="C8D4E3"/>
              <w:left w:val="single" w:sz="4" w:space="0" w:color="C8D4E3"/>
              <w:bottom w:val="single" w:sz="4" w:space="0" w:color="C8D4E3"/>
              <w:right w:val="single" w:sz="4" w:space="0" w:color="C8D4E3"/>
            </w:tcBorders>
            <w:shd w:val="clear" w:color="auto" w:fill="F7F9FB"/>
          </w:tcPr>
          <w:p w14:paraId="067BD9D9" w14:textId="77777777" w:rsidR="006B1D09" w:rsidRDefault="00DE4698">
            <w:pPr>
              <w:spacing w:after="20" w:line="245" w:lineRule="auto"/>
              <w:rPr>
                <w:rFonts w:hint="eastAsia"/>
              </w:rPr>
            </w:pPr>
            <w:r>
              <w:rPr>
                <w:sz w:val="17"/>
              </w:rPr>
              <w:t>Create a base DataFrame and apply analysis-specific filters.</w:t>
            </w:r>
          </w:p>
        </w:tc>
      </w:tr>
      <w:tr w:rsidR="006B1D09" w14:paraId="06395280"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FFFFF"/>
          </w:tcPr>
          <w:p w14:paraId="1D9EC901" w14:textId="77777777" w:rsidR="006B1D09" w:rsidRDefault="00DE4698">
            <w:pPr>
              <w:spacing w:after="20" w:line="245" w:lineRule="auto"/>
              <w:rPr>
                <w:rFonts w:hint="eastAsia"/>
              </w:rPr>
            </w:pPr>
            <w:r>
              <w:rPr>
                <w:b/>
                <w:sz w:val="17"/>
              </w:rPr>
              <w:t>High</w:t>
            </w:r>
          </w:p>
        </w:tc>
        <w:tc>
          <w:tcPr>
            <w:tcW w:w="3600" w:type="dxa"/>
            <w:tcBorders>
              <w:top w:val="single" w:sz="4" w:space="0" w:color="C8D4E3"/>
              <w:left w:val="single" w:sz="4" w:space="0" w:color="C8D4E3"/>
              <w:bottom w:val="single" w:sz="4" w:space="0" w:color="C8D4E3"/>
              <w:right w:val="single" w:sz="4" w:space="0" w:color="C8D4E3"/>
            </w:tcBorders>
            <w:shd w:val="clear" w:color="auto" w:fill="FFFFFF"/>
          </w:tcPr>
          <w:p w14:paraId="6F91EB59" w14:textId="77777777" w:rsidR="006B1D09" w:rsidRDefault="00DE4698">
            <w:pPr>
              <w:spacing w:after="20" w:line="245" w:lineRule="auto"/>
              <w:rPr>
                <w:rFonts w:hint="eastAsia"/>
              </w:rPr>
            </w:pPr>
            <w:r>
              <w:rPr>
                <w:sz w:val="17"/>
              </w:rPr>
              <w:t>Manoeuvre and junction claims are not supported by notebook queries.</w:t>
            </w:r>
          </w:p>
        </w:tc>
        <w:tc>
          <w:tcPr>
            <w:tcW w:w="4320" w:type="dxa"/>
            <w:tcBorders>
              <w:top w:val="single" w:sz="4" w:space="0" w:color="C8D4E3"/>
              <w:left w:val="single" w:sz="4" w:space="0" w:color="C8D4E3"/>
              <w:bottom w:val="single" w:sz="4" w:space="0" w:color="C8D4E3"/>
              <w:right w:val="single" w:sz="4" w:space="0" w:color="C8D4E3"/>
            </w:tcBorders>
            <w:shd w:val="clear" w:color="auto" w:fill="FFFFFF"/>
          </w:tcPr>
          <w:p w14:paraId="4BFEBA2E" w14:textId="77777777" w:rsidR="006B1D09" w:rsidRDefault="00DE4698">
            <w:pPr>
              <w:spacing w:after="20" w:line="245" w:lineRule="auto"/>
              <w:rPr>
                <w:rFonts w:hint="eastAsia"/>
              </w:rPr>
            </w:pPr>
            <w:r>
              <w:rPr>
                <w:sz w:val="17"/>
              </w:rPr>
              <w:t>Add the analysis and evidence or remove the claims.</w:t>
            </w:r>
          </w:p>
        </w:tc>
      </w:tr>
      <w:tr w:rsidR="006B1D09" w14:paraId="00FDAC69"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7F9FB"/>
          </w:tcPr>
          <w:p w14:paraId="601EBF88" w14:textId="77777777" w:rsidR="006B1D09" w:rsidRDefault="00DE4698">
            <w:pPr>
              <w:spacing w:after="20" w:line="245" w:lineRule="auto"/>
              <w:rPr>
                <w:rFonts w:hint="eastAsia"/>
              </w:rPr>
            </w:pPr>
            <w:r>
              <w:rPr>
                <w:b/>
                <w:sz w:val="17"/>
              </w:rPr>
              <w:t>High</w:t>
            </w:r>
          </w:p>
        </w:tc>
        <w:tc>
          <w:tcPr>
            <w:tcW w:w="3600" w:type="dxa"/>
            <w:tcBorders>
              <w:top w:val="single" w:sz="4" w:space="0" w:color="C8D4E3"/>
              <w:left w:val="single" w:sz="4" w:space="0" w:color="C8D4E3"/>
              <w:bottom w:val="single" w:sz="4" w:space="0" w:color="C8D4E3"/>
              <w:right w:val="single" w:sz="4" w:space="0" w:color="C8D4E3"/>
            </w:tcBorders>
            <w:shd w:val="clear" w:color="auto" w:fill="F7F9FB"/>
          </w:tcPr>
          <w:p w14:paraId="16A6A5BE" w14:textId="77777777" w:rsidR="006B1D09" w:rsidRDefault="00DE4698">
            <w:pPr>
              <w:spacing w:after="20" w:line="245" w:lineRule="auto"/>
              <w:rPr>
                <w:rFonts w:hint="eastAsia"/>
              </w:rPr>
            </w:pPr>
            <w:r>
              <w:rPr>
                <w:sz w:val="17"/>
              </w:rPr>
              <w:t>Counts are sometimes interpreted as risk or causation.</w:t>
            </w:r>
          </w:p>
        </w:tc>
        <w:tc>
          <w:tcPr>
            <w:tcW w:w="4320" w:type="dxa"/>
            <w:tcBorders>
              <w:top w:val="single" w:sz="4" w:space="0" w:color="C8D4E3"/>
              <w:left w:val="single" w:sz="4" w:space="0" w:color="C8D4E3"/>
              <w:bottom w:val="single" w:sz="4" w:space="0" w:color="C8D4E3"/>
              <w:right w:val="single" w:sz="4" w:space="0" w:color="C8D4E3"/>
            </w:tcBorders>
            <w:shd w:val="clear" w:color="auto" w:fill="F7F9FB"/>
          </w:tcPr>
          <w:p w14:paraId="12311BA1" w14:textId="77777777" w:rsidR="006B1D09" w:rsidRDefault="00DE4698">
            <w:pPr>
              <w:spacing w:after="20" w:line="245" w:lineRule="auto"/>
              <w:rPr>
                <w:rFonts w:hint="eastAsia"/>
              </w:rPr>
            </w:pPr>
            <w:r>
              <w:rPr>
                <w:sz w:val="17"/>
              </w:rPr>
              <w:t>Describe absolute involvement and state the exposure limitation.</w:t>
            </w:r>
          </w:p>
        </w:tc>
      </w:tr>
      <w:tr w:rsidR="006B1D09" w14:paraId="433AF7FE"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FFFFF"/>
          </w:tcPr>
          <w:p w14:paraId="1ECBDF1C" w14:textId="77777777" w:rsidR="006B1D09" w:rsidRDefault="00DE4698">
            <w:pPr>
              <w:spacing w:after="20" w:line="245" w:lineRule="auto"/>
              <w:rPr>
                <w:rFonts w:hint="eastAsia"/>
              </w:rPr>
            </w:pPr>
            <w:r>
              <w:rPr>
                <w:b/>
                <w:sz w:val="17"/>
              </w:rPr>
              <w:t>High</w:t>
            </w:r>
          </w:p>
        </w:tc>
        <w:tc>
          <w:tcPr>
            <w:tcW w:w="3600" w:type="dxa"/>
            <w:tcBorders>
              <w:top w:val="single" w:sz="4" w:space="0" w:color="C8D4E3"/>
              <w:left w:val="single" w:sz="4" w:space="0" w:color="C8D4E3"/>
              <w:bottom w:val="single" w:sz="4" w:space="0" w:color="C8D4E3"/>
              <w:right w:val="single" w:sz="4" w:space="0" w:color="C8D4E3"/>
            </w:tcBorders>
            <w:shd w:val="clear" w:color="auto" w:fill="FFFFFF"/>
          </w:tcPr>
          <w:p w14:paraId="0E3AFA09" w14:textId="77777777" w:rsidR="006B1D09" w:rsidRDefault="00DE4698">
            <w:pPr>
              <w:spacing w:after="20" w:line="245" w:lineRule="auto"/>
              <w:rPr>
                <w:rFonts w:hint="eastAsia"/>
              </w:rPr>
            </w:pPr>
            <w:r>
              <w:rPr>
                <w:sz w:val="17"/>
              </w:rPr>
              <w:t>The title states 2018–2022 without proving those are the loaded years.</w:t>
            </w:r>
          </w:p>
        </w:tc>
        <w:tc>
          <w:tcPr>
            <w:tcW w:w="4320" w:type="dxa"/>
            <w:tcBorders>
              <w:top w:val="single" w:sz="4" w:space="0" w:color="C8D4E3"/>
              <w:left w:val="single" w:sz="4" w:space="0" w:color="C8D4E3"/>
              <w:bottom w:val="single" w:sz="4" w:space="0" w:color="C8D4E3"/>
              <w:right w:val="single" w:sz="4" w:space="0" w:color="C8D4E3"/>
            </w:tcBorders>
            <w:shd w:val="clear" w:color="auto" w:fill="FFFFFF"/>
          </w:tcPr>
          <w:p w14:paraId="0796E77A" w14:textId="77777777" w:rsidR="006B1D09" w:rsidRDefault="00DE4698">
            <w:pPr>
              <w:spacing w:after="20" w:line="245" w:lineRule="auto"/>
              <w:rPr>
                <w:rFonts w:hint="eastAsia"/>
              </w:rPr>
            </w:pPr>
            <w:r>
              <w:rPr>
                <w:sz w:val="17"/>
              </w:rPr>
              <w:t>Display the years and filter explicitly if 2018–2022 is required.</w:t>
            </w:r>
          </w:p>
        </w:tc>
      </w:tr>
    </w:tbl>
    <w:p w14:paraId="4848A41A" w14:textId="77777777" w:rsidR="006B1D09" w:rsidRDefault="006B1D09">
      <w:pPr>
        <w:spacing w:after="20"/>
        <w:rPr>
          <w:rFonts w:hint="eastAsia"/>
        </w:rPr>
      </w:pPr>
    </w:p>
    <w:p w14:paraId="25CC4CFE" w14:textId="77777777" w:rsidR="006B1D09" w:rsidRDefault="00DE4698">
      <w:pPr>
        <w:pStyle w:val="Heading1"/>
        <w:spacing w:before="200" w:after="140" w:line="269" w:lineRule="auto"/>
      </w:pPr>
      <w:r>
        <w:rPr>
          <w:rFonts w:ascii="Aptos" w:hAnsi="Aptos"/>
          <w:color w:val="17365D"/>
          <w:sz w:val="32"/>
        </w:rPr>
        <w:t>1. Correct the vehicle-type decoding</w:t>
      </w:r>
    </w:p>
    <w:p w14:paraId="29B2740E" w14:textId="77777777" w:rsidR="006B1D09" w:rsidRDefault="00DE4698">
      <w:pPr>
        <w:spacing w:after="120" w:line="269" w:lineRule="auto"/>
        <w:rPr>
          <w:rFonts w:hint="eastAsia"/>
        </w:rPr>
      </w:pPr>
      <w:r>
        <w:t>This is the most serious issue in the notebook. In the vehicle-label code, you currently label code 5 as Car and code 8 as Goods vehicle, while every unlisted value is placed under Other. That mapping is not correct.</w:t>
      </w:r>
    </w:p>
    <w:tbl>
      <w:tblPr>
        <w:tblW w:w="0" w:type="auto"/>
        <w:jc w:val="center"/>
        <w:tblLayout w:type="fixed"/>
        <w:tblLook w:val="04A0" w:firstRow="1" w:lastRow="0" w:firstColumn="1" w:lastColumn="0" w:noHBand="0" w:noVBand="1"/>
      </w:tblPr>
      <w:tblGrid>
        <w:gridCol w:w="2880"/>
        <w:gridCol w:w="6912"/>
      </w:tblGrid>
      <w:tr w:rsidR="006B1D09" w14:paraId="6A80014C" w14:textId="77777777">
        <w:trPr>
          <w:cantSplit/>
          <w:tblHeader/>
          <w:jc w:val="center"/>
        </w:trPr>
        <w:tc>
          <w:tcPr>
            <w:tcW w:w="2880" w:type="dxa"/>
            <w:shd w:val="clear" w:color="auto" w:fill="17365D"/>
            <w:vAlign w:val="center"/>
          </w:tcPr>
          <w:p w14:paraId="3E1B1760" w14:textId="77777777" w:rsidR="006B1D09" w:rsidRDefault="00DE4698">
            <w:pPr>
              <w:rPr>
                <w:rFonts w:hint="eastAsia"/>
              </w:rPr>
            </w:pPr>
            <w:r>
              <w:rPr>
                <w:b/>
                <w:color w:val="FFFFFF"/>
                <w:sz w:val="19"/>
              </w:rPr>
              <w:t>Vehicle code</w:t>
            </w:r>
          </w:p>
        </w:tc>
        <w:tc>
          <w:tcPr>
            <w:tcW w:w="6912" w:type="dxa"/>
            <w:shd w:val="clear" w:color="auto" w:fill="17365D"/>
            <w:vAlign w:val="center"/>
          </w:tcPr>
          <w:p w14:paraId="305C92FF" w14:textId="77777777" w:rsidR="006B1D09" w:rsidRDefault="00DE4698">
            <w:pPr>
              <w:rPr>
                <w:rFonts w:hint="eastAsia"/>
              </w:rPr>
            </w:pPr>
            <w:r>
              <w:rPr>
                <w:b/>
                <w:color w:val="FFFFFF"/>
                <w:sz w:val="19"/>
              </w:rPr>
              <w:t>Correct interpretation and current issue</w:t>
            </w:r>
          </w:p>
        </w:tc>
      </w:tr>
      <w:tr w:rsidR="006B1D09" w14:paraId="35C1CBDB"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4BBEB772" w14:textId="77777777" w:rsidR="006B1D09" w:rsidRDefault="00DE4698">
            <w:pPr>
              <w:spacing w:after="20" w:line="252" w:lineRule="auto"/>
              <w:rPr>
                <w:rFonts w:hint="eastAsia"/>
              </w:rPr>
            </w:pPr>
            <w:r>
              <w:rPr>
                <w:b/>
                <w:sz w:val="19"/>
              </w:rPr>
              <w:t>Code 1</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6E906D66" w14:textId="77777777" w:rsidR="006B1D09" w:rsidRDefault="00DE4698">
            <w:pPr>
              <w:spacing w:after="20" w:line="252" w:lineRule="auto"/>
              <w:rPr>
                <w:rFonts w:hint="eastAsia"/>
              </w:rPr>
            </w:pPr>
            <w:r>
              <w:rPr>
                <w:sz w:val="19"/>
              </w:rPr>
              <w:t>Pedal cycle – this is correct.</w:t>
            </w:r>
          </w:p>
        </w:tc>
      </w:tr>
      <w:tr w:rsidR="006B1D09" w14:paraId="15FE8A44"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66B65651" w14:textId="77777777" w:rsidR="006B1D09" w:rsidRDefault="00DE4698">
            <w:pPr>
              <w:spacing w:after="20" w:line="252" w:lineRule="auto"/>
              <w:rPr>
                <w:rFonts w:hint="eastAsia"/>
              </w:rPr>
            </w:pPr>
            <w:r>
              <w:rPr>
                <w:b/>
                <w:sz w:val="19"/>
              </w:rPr>
              <w:t>Code 2</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7C1A3F62" w14:textId="77777777" w:rsidR="006B1D09" w:rsidRDefault="00DE4698">
            <w:pPr>
              <w:spacing w:after="20" w:line="252" w:lineRule="auto"/>
              <w:rPr>
                <w:rFonts w:hint="eastAsia"/>
              </w:rPr>
            </w:pPr>
            <w:r>
              <w:rPr>
                <w:sz w:val="19"/>
              </w:rPr>
              <w:t>Motorcycle 50cc and under – this is broadly correct.</w:t>
            </w:r>
          </w:p>
        </w:tc>
      </w:tr>
      <w:tr w:rsidR="006B1D09" w14:paraId="44EBBC66"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610B0953" w14:textId="77777777" w:rsidR="006B1D09" w:rsidRDefault="00DE4698">
            <w:pPr>
              <w:spacing w:after="20" w:line="252" w:lineRule="auto"/>
              <w:rPr>
                <w:rFonts w:hint="eastAsia"/>
              </w:rPr>
            </w:pPr>
            <w:r>
              <w:rPr>
                <w:b/>
                <w:sz w:val="19"/>
              </w:rPr>
              <w:t>Code 3</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7F719EF3" w14:textId="77777777" w:rsidR="006B1D09" w:rsidRDefault="00DE4698">
            <w:pPr>
              <w:spacing w:after="20" w:line="252" w:lineRule="auto"/>
              <w:rPr>
                <w:rFonts w:hint="eastAsia"/>
              </w:rPr>
            </w:pPr>
            <w:r>
              <w:rPr>
                <w:sz w:val="19"/>
              </w:rPr>
              <w:t>Motorcycle over 50cc and up to 125cc – this is broadly correct.</w:t>
            </w:r>
          </w:p>
        </w:tc>
      </w:tr>
      <w:tr w:rsidR="006B1D09" w14:paraId="7D6BD98C"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22A77318" w14:textId="77777777" w:rsidR="006B1D09" w:rsidRDefault="00DE4698">
            <w:pPr>
              <w:spacing w:after="20" w:line="252" w:lineRule="auto"/>
              <w:rPr>
                <w:rFonts w:hint="eastAsia"/>
              </w:rPr>
            </w:pPr>
            <w:r>
              <w:rPr>
                <w:b/>
                <w:sz w:val="19"/>
              </w:rPr>
              <w:t>Code 5</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0CF711A0" w14:textId="77777777" w:rsidR="006B1D09" w:rsidRDefault="00DE4698">
            <w:pPr>
              <w:spacing w:after="20" w:line="252" w:lineRule="auto"/>
              <w:rPr>
                <w:rFonts w:hint="eastAsia"/>
              </w:rPr>
            </w:pPr>
            <w:r>
              <w:rPr>
                <w:sz w:val="19"/>
              </w:rPr>
              <w:t>Motorcycle over 500cc – it should not be labelled Car.</w:t>
            </w:r>
          </w:p>
        </w:tc>
      </w:tr>
      <w:tr w:rsidR="006B1D09" w14:paraId="42D26DC5"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2D85D96E" w14:textId="77777777" w:rsidR="006B1D09" w:rsidRDefault="00DE4698">
            <w:pPr>
              <w:spacing w:after="20" w:line="252" w:lineRule="auto"/>
              <w:rPr>
                <w:rFonts w:hint="eastAsia"/>
              </w:rPr>
            </w:pPr>
            <w:r>
              <w:rPr>
                <w:b/>
                <w:sz w:val="19"/>
              </w:rPr>
              <w:t>Code 8</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02F31753" w14:textId="77777777" w:rsidR="006B1D09" w:rsidRDefault="00DE4698">
            <w:pPr>
              <w:spacing w:after="20" w:line="252" w:lineRule="auto"/>
              <w:rPr>
                <w:rFonts w:hint="eastAsia"/>
              </w:rPr>
            </w:pPr>
            <w:r>
              <w:rPr>
                <w:sz w:val="19"/>
              </w:rPr>
              <w:t>Taxi or private-hire car – it should not be labelled Goods vehicle.</w:t>
            </w:r>
          </w:p>
        </w:tc>
      </w:tr>
      <w:tr w:rsidR="006B1D09" w14:paraId="1F4A776C"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1DC9F543" w14:textId="77777777" w:rsidR="006B1D09" w:rsidRDefault="00DE4698">
            <w:pPr>
              <w:spacing w:after="20" w:line="252" w:lineRule="auto"/>
              <w:rPr>
                <w:rFonts w:hint="eastAsia"/>
              </w:rPr>
            </w:pPr>
            <w:r>
              <w:rPr>
                <w:b/>
                <w:sz w:val="19"/>
              </w:rPr>
              <w:t>Code 9</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67D2DBE3" w14:textId="77777777" w:rsidR="006B1D09" w:rsidRDefault="00DE4698">
            <w:pPr>
              <w:spacing w:after="20" w:line="252" w:lineRule="auto"/>
              <w:rPr>
                <w:rFonts w:hint="eastAsia"/>
              </w:rPr>
            </w:pPr>
            <w:r>
              <w:rPr>
                <w:sz w:val="19"/>
              </w:rPr>
              <w:t>Car – this is currently being placed under Other.</w:t>
            </w:r>
          </w:p>
        </w:tc>
      </w:tr>
      <w:tr w:rsidR="006B1D09" w14:paraId="148E9980"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06D4298D" w14:textId="77777777" w:rsidR="006B1D09" w:rsidRDefault="00DE4698">
            <w:pPr>
              <w:spacing w:after="20" w:line="252" w:lineRule="auto"/>
              <w:rPr>
                <w:rFonts w:hint="eastAsia"/>
              </w:rPr>
            </w:pPr>
            <w:r>
              <w:rPr>
                <w:b/>
                <w:sz w:val="19"/>
              </w:rPr>
              <w:t>Code 19</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144ACC5C" w14:textId="77777777" w:rsidR="006B1D09" w:rsidRDefault="00DE4698">
            <w:pPr>
              <w:spacing w:after="20" w:line="252" w:lineRule="auto"/>
              <w:rPr>
                <w:rFonts w:hint="eastAsia"/>
              </w:rPr>
            </w:pPr>
            <w:r>
              <w:rPr>
                <w:sz w:val="19"/>
              </w:rPr>
              <w:t>Van or goods vehicle up to 3.5 tonnes – this is currently being placed under Other.</w:t>
            </w:r>
          </w:p>
        </w:tc>
      </w:tr>
      <w:tr w:rsidR="006B1D09" w14:paraId="0C5E69B8"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3DA38031" w14:textId="77777777" w:rsidR="006B1D09" w:rsidRDefault="00DE4698">
            <w:pPr>
              <w:spacing w:after="20" w:line="252" w:lineRule="auto"/>
              <w:rPr>
                <w:rFonts w:hint="eastAsia"/>
              </w:rPr>
            </w:pPr>
            <w:r>
              <w:rPr>
                <w:b/>
                <w:sz w:val="19"/>
              </w:rPr>
              <w:t>Codes 20–21</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4479B696" w14:textId="77777777" w:rsidR="006B1D09" w:rsidRDefault="00DE4698">
            <w:pPr>
              <w:spacing w:after="20" w:line="252" w:lineRule="auto"/>
              <w:rPr>
                <w:rFonts w:hint="eastAsia"/>
              </w:rPr>
            </w:pPr>
            <w:r>
              <w:rPr>
                <w:sz w:val="19"/>
              </w:rPr>
              <w:t>Larger goods-vehicle categories – these are also currently being placed under Other.</w:t>
            </w:r>
          </w:p>
        </w:tc>
      </w:tr>
      <w:tr w:rsidR="006B1D09" w14:paraId="1A1ED7F2"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1D0A676D" w14:textId="77777777" w:rsidR="006B1D09" w:rsidRDefault="00DE4698">
            <w:pPr>
              <w:spacing w:after="20" w:line="252" w:lineRule="auto"/>
              <w:rPr>
                <w:rFonts w:hint="eastAsia"/>
              </w:rPr>
            </w:pPr>
            <w:r>
              <w:rPr>
                <w:b/>
                <w:sz w:val="19"/>
              </w:rPr>
              <w:t>Code 90</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332E8130" w14:textId="77777777" w:rsidR="006B1D09" w:rsidRDefault="00DE4698">
            <w:pPr>
              <w:spacing w:after="20" w:line="252" w:lineRule="auto"/>
              <w:rPr>
                <w:rFonts w:hint="eastAsia"/>
              </w:rPr>
            </w:pPr>
            <w:r>
              <w:rPr>
                <w:sz w:val="19"/>
              </w:rPr>
              <w:t>Other vehicle – this is the actual Other category.</w:t>
            </w:r>
          </w:p>
        </w:tc>
      </w:tr>
    </w:tbl>
    <w:p w14:paraId="2C4F19A9" w14:textId="77777777" w:rsidR="006B1D09" w:rsidRDefault="006B1D09">
      <w:pPr>
        <w:spacing w:after="20"/>
        <w:rPr>
          <w:rFonts w:hint="eastAsia"/>
        </w:rPr>
      </w:pPr>
    </w:p>
    <w:p w14:paraId="71982B74" w14:textId="77777777" w:rsidR="006B1D09" w:rsidRDefault="00DE4698">
      <w:pPr>
        <w:spacing w:after="120" w:line="269" w:lineRule="auto"/>
        <w:rPr>
          <w:rFonts w:hint="eastAsia"/>
        </w:rPr>
      </w:pPr>
      <w:r>
        <w:t>This explains why the chart shows more than 600,000 records under Other. Most normal cars are code 9, and because code 9 is not mapped, they are being grouped into Other. The current chart is therefore not showing a genuine pattern in the data; it is showing the effect of an incorrect lookup.</w:t>
      </w:r>
    </w:p>
    <w:tbl>
      <w:tblPr>
        <w:tblW w:w="0" w:type="auto"/>
        <w:jc w:val="center"/>
        <w:tblLayout w:type="fixed"/>
        <w:tblLook w:val="04A0" w:firstRow="1" w:lastRow="0" w:firstColumn="1" w:lastColumn="0" w:noHBand="0" w:noVBand="1"/>
      </w:tblPr>
      <w:tblGrid>
        <w:gridCol w:w="9936"/>
      </w:tblGrid>
      <w:tr w:rsidR="006B1D09" w14:paraId="7EBA2934" w14:textId="77777777">
        <w:trPr>
          <w:jc w:val="center"/>
        </w:trPr>
        <w:tc>
          <w:tcPr>
            <w:tcW w:w="9936" w:type="dxa"/>
            <w:tcBorders>
              <w:top w:val="single" w:sz="8" w:space="0" w:color="D6B656"/>
              <w:left w:val="single" w:sz="8" w:space="0" w:color="D6B656"/>
              <w:bottom w:val="single" w:sz="8" w:space="0" w:color="D6B656"/>
              <w:right w:val="single" w:sz="8" w:space="0" w:color="D6B656"/>
            </w:tcBorders>
            <w:shd w:val="clear" w:color="auto" w:fill="FFF2CC"/>
          </w:tcPr>
          <w:p w14:paraId="75C7F0C8" w14:textId="77777777" w:rsidR="006B1D09" w:rsidRDefault="00DE4698">
            <w:pPr>
              <w:rPr>
                <w:rFonts w:hint="eastAsia"/>
              </w:rPr>
            </w:pPr>
            <w:r>
              <w:rPr>
                <w:b/>
                <w:color w:val="C55A11"/>
              </w:rPr>
              <w:t>What this invalidates</w:t>
            </w:r>
          </w:p>
          <w:p w14:paraId="126D1B3A" w14:textId="77777777" w:rsidR="006B1D09" w:rsidRDefault="00DE4698">
            <w:pPr>
              <w:spacing w:after="0" w:line="269" w:lineRule="auto"/>
              <w:rPr>
                <w:rFonts w:hint="eastAsia"/>
              </w:rPr>
            </w:pPr>
            <w:r>
              <w:rPr>
                <w:sz w:val="20"/>
              </w:rPr>
              <w:t>Vehicle Type Distribution, Average Driver Age by Vehicle Type, the vehicle-related PowerPoint findings, the D–I–K summary and any conclusion based on those labels.</w:t>
            </w:r>
          </w:p>
        </w:tc>
      </w:tr>
    </w:tbl>
    <w:p w14:paraId="46CBA561" w14:textId="77777777" w:rsidR="006B1D09" w:rsidRDefault="006B1D09">
      <w:pPr>
        <w:spacing w:after="20"/>
        <w:rPr>
          <w:rFonts w:hint="eastAsia"/>
        </w:rPr>
      </w:pPr>
    </w:p>
    <w:p w14:paraId="0D944CE3" w14:textId="77777777" w:rsidR="006B1D09" w:rsidRDefault="00DE4698">
      <w:pPr>
        <w:pStyle w:val="Heading2"/>
        <w:spacing w:before="160" w:after="100" w:line="269" w:lineRule="auto"/>
      </w:pPr>
      <w:r>
        <w:rPr>
          <w:rFonts w:ascii="Aptos" w:hAnsi="Aptos"/>
          <w:color w:val="1F4E78"/>
          <w:sz w:val="25"/>
        </w:rPr>
        <w:t>How I want you to correct it</w:t>
      </w:r>
    </w:p>
    <w:p w14:paraId="0D56615B" w14:textId="77777777" w:rsidR="006B1D09" w:rsidRDefault="00DE4698">
      <w:pPr>
        <w:spacing w:after="80" w:line="269" w:lineRule="auto"/>
        <w:ind w:left="259" w:hanging="202"/>
        <w:rPr>
          <w:rFonts w:hint="eastAsia"/>
        </w:rPr>
      </w:pPr>
      <w:r>
        <w:rPr>
          <w:b/>
          <w:color w:val="0F6B78"/>
        </w:rPr>
        <w:t xml:space="preserve">• </w:t>
      </w:r>
      <w:r>
        <w:t>Get the official DfT vehicle-type lookup for the exact dataset version being used.</w:t>
      </w:r>
    </w:p>
    <w:p w14:paraId="45E19F13" w14:textId="77777777" w:rsidR="006B1D09" w:rsidRDefault="00DE4698">
      <w:pPr>
        <w:spacing w:after="80" w:line="269" w:lineRule="auto"/>
        <w:ind w:left="259" w:hanging="202"/>
        <w:rPr>
          <w:rFonts w:hint="eastAsia"/>
        </w:rPr>
      </w:pPr>
      <w:r>
        <w:rPr>
          <w:b/>
          <w:color w:val="0F6B78"/>
        </w:rPr>
        <w:t xml:space="preserve">• </w:t>
      </w:r>
      <w:r>
        <w:t>Create a complete mapping table instead of mapping only a few values and calling everything else Other.</w:t>
      </w:r>
    </w:p>
    <w:p w14:paraId="7BA06C86" w14:textId="77777777" w:rsidR="006B1D09" w:rsidRDefault="00DE4698">
      <w:pPr>
        <w:spacing w:after="80" w:line="269" w:lineRule="auto"/>
        <w:ind w:left="259" w:hanging="202"/>
        <w:rPr>
          <w:rFonts w:hint="eastAsia"/>
        </w:rPr>
      </w:pPr>
      <w:r>
        <w:rPr>
          <w:b/>
          <w:color w:val="0F6B78"/>
        </w:rPr>
        <w:t xml:space="preserve">• </w:t>
      </w:r>
      <w:r>
        <w:t>Join the lookup to the main DataFrame, or map every valid code accurately.</w:t>
      </w:r>
    </w:p>
    <w:p w14:paraId="54703B9A" w14:textId="77777777" w:rsidR="006B1D09" w:rsidRDefault="00DE4698">
      <w:pPr>
        <w:spacing w:after="80" w:line="269" w:lineRule="auto"/>
        <w:ind w:left="259" w:hanging="202"/>
        <w:rPr>
          <w:rFonts w:hint="eastAsia"/>
        </w:rPr>
      </w:pPr>
      <w:r>
        <w:rPr>
          <w:b/>
          <w:color w:val="0F6B78"/>
        </w:rPr>
        <w:t xml:space="preserve">• </w:t>
      </w:r>
      <w:r>
        <w:t>Check the frequency of the original numeric codes before and after decoding.</w:t>
      </w:r>
    </w:p>
    <w:p w14:paraId="70AB6493" w14:textId="77777777" w:rsidR="006B1D09" w:rsidRDefault="00DE4698">
      <w:pPr>
        <w:spacing w:after="80" w:line="269" w:lineRule="auto"/>
        <w:ind w:left="259" w:hanging="202"/>
        <w:rPr>
          <w:rFonts w:hint="eastAsia"/>
        </w:rPr>
      </w:pPr>
      <w:r>
        <w:rPr>
          <w:b/>
          <w:color w:val="0F6B78"/>
        </w:rPr>
        <w:t xml:space="preserve">• </w:t>
      </w:r>
      <w:r>
        <w:t>Rerun every query and regenerate every affected chart and conclusion.</w:t>
      </w:r>
    </w:p>
    <w:tbl>
      <w:tblPr>
        <w:tblW w:w="0" w:type="auto"/>
        <w:jc w:val="center"/>
        <w:tblLayout w:type="fixed"/>
        <w:tblLook w:val="04A0" w:firstRow="1" w:lastRow="0" w:firstColumn="1" w:lastColumn="0" w:noHBand="0" w:noVBand="1"/>
      </w:tblPr>
      <w:tblGrid>
        <w:gridCol w:w="9936"/>
      </w:tblGrid>
      <w:tr w:rsidR="006B1D09" w14:paraId="4372D052"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7A3E4F3D" w14:textId="77777777" w:rsidR="006B1D09" w:rsidRDefault="00DE4698">
            <w:pPr>
              <w:spacing w:after="0"/>
              <w:ind w:left="115" w:right="72"/>
              <w:rPr>
                <w:rFonts w:hint="eastAsia"/>
              </w:rPr>
            </w:pPr>
            <w:r>
              <w:rPr>
                <w:rFonts w:ascii="Liberation Mono" w:hAnsi="Liberation Mono"/>
                <w:color w:val="1F2328"/>
                <w:sz w:val="17"/>
              </w:rPr>
              <w:t># Example approach: use a lookup DataFrame rather than a partial "otherwise Other" rule</w:t>
            </w:r>
            <w:r>
              <w:br/>
            </w:r>
            <w:r>
              <w:rPr>
                <w:rFonts w:ascii="Liberation Mono" w:hAnsi="Liberation Mono"/>
                <w:color w:val="1F2328"/>
                <w:sz w:val="17"/>
              </w:rPr>
              <w:t>vehicle_lookup = spark.createDataFrame([</w:t>
            </w:r>
            <w:r>
              <w:br/>
            </w:r>
            <w:r>
              <w:rPr>
                <w:rFonts w:ascii="Liberation Mono" w:hAnsi="Liberation Mono"/>
                <w:color w:val="1F2328"/>
                <w:sz w:val="17"/>
              </w:rPr>
              <w:t xml:space="preserve">    (1, "Pedal cycle"),</w:t>
            </w:r>
            <w:r>
              <w:br/>
            </w:r>
            <w:r>
              <w:rPr>
                <w:rFonts w:ascii="Liberation Mono" w:hAnsi="Liberation Mono"/>
                <w:color w:val="1F2328"/>
                <w:sz w:val="17"/>
              </w:rPr>
              <w:t xml:space="preserve">    (2, "Motorcycle 50cc and under"),</w:t>
            </w:r>
            <w:r>
              <w:br/>
            </w:r>
            <w:r>
              <w:rPr>
                <w:rFonts w:ascii="Liberation Mono" w:hAnsi="Liberation Mono"/>
                <w:color w:val="1F2328"/>
                <w:sz w:val="17"/>
              </w:rPr>
              <w:t xml:space="preserve">    (3, "Motorcycle over 50cc and up to 125cc"),</w:t>
            </w:r>
            <w:r>
              <w:br/>
            </w:r>
            <w:r>
              <w:rPr>
                <w:rFonts w:ascii="Liberation Mono" w:hAnsi="Liberation Mono"/>
                <w:color w:val="1F2328"/>
                <w:sz w:val="17"/>
              </w:rPr>
              <w:t xml:space="preserve">    (5, "Motorcycle over 500cc"),</w:t>
            </w:r>
            <w:r>
              <w:br/>
            </w:r>
            <w:r>
              <w:rPr>
                <w:rFonts w:ascii="Liberation Mono" w:hAnsi="Liberation Mono"/>
                <w:color w:val="1F2328"/>
                <w:sz w:val="17"/>
              </w:rPr>
              <w:t xml:space="preserve">    (8, "Taxi / private hire car"),</w:t>
            </w:r>
            <w:r>
              <w:br/>
            </w:r>
            <w:r>
              <w:rPr>
                <w:rFonts w:ascii="Liberation Mono" w:hAnsi="Liberation Mono"/>
                <w:color w:val="1F2328"/>
                <w:sz w:val="17"/>
              </w:rPr>
              <w:t xml:space="preserve">    (9, "Car"),</w:t>
            </w:r>
            <w:r>
              <w:br/>
            </w:r>
            <w:r>
              <w:rPr>
                <w:rFonts w:ascii="Liberation Mono" w:hAnsi="Liberation Mono"/>
                <w:color w:val="1F2328"/>
                <w:sz w:val="17"/>
              </w:rPr>
              <w:t xml:space="preserve">    (19, "Van / goods vehicle up to 3.5 tonnes"),</w:t>
            </w:r>
            <w:r>
              <w:br/>
            </w:r>
            <w:r>
              <w:rPr>
                <w:rFonts w:ascii="Liberation Mono" w:hAnsi="Liberation Mono"/>
                <w:color w:val="1F2328"/>
                <w:sz w:val="17"/>
              </w:rPr>
              <w:t xml:space="preserve">    (20, "Goods vehicle over 3.5t and under 7.5t"),</w:t>
            </w:r>
            <w:r>
              <w:br/>
            </w:r>
            <w:r>
              <w:rPr>
                <w:rFonts w:ascii="Liberation Mono" w:hAnsi="Liberation Mono"/>
                <w:color w:val="1F2328"/>
                <w:sz w:val="17"/>
              </w:rPr>
              <w:t xml:space="preserve">    (21, "Goods vehicle 7.5t and over"),</w:t>
            </w:r>
            <w:r>
              <w:br/>
            </w:r>
            <w:r>
              <w:rPr>
                <w:rFonts w:ascii="Liberation Mono" w:hAnsi="Liberation Mono"/>
                <w:color w:val="1F2328"/>
                <w:sz w:val="17"/>
              </w:rPr>
              <w:t xml:space="preserve">    (90, "Other vehicle")</w:t>
            </w:r>
            <w:r>
              <w:br/>
            </w:r>
            <w:r>
              <w:rPr>
                <w:rFonts w:ascii="Liberation Mono" w:hAnsi="Liberation Mono"/>
                <w:color w:val="1F2328"/>
                <w:sz w:val="17"/>
              </w:rPr>
              <w:t>], ["vehicle_type", "vehicle_type_label"])</w:t>
            </w:r>
            <w:r>
              <w:br/>
            </w:r>
            <w:r>
              <w:br/>
            </w:r>
            <w:r>
              <w:rPr>
                <w:rFonts w:ascii="Liberation Mono" w:hAnsi="Liberation Mono"/>
                <w:color w:val="1F2328"/>
                <w:sz w:val="17"/>
              </w:rPr>
              <w:t># Add every remaining valid code from the official lookup before using this.</w:t>
            </w:r>
            <w:r>
              <w:br/>
            </w:r>
            <w:r>
              <w:rPr>
                <w:rFonts w:ascii="Liberation Mono" w:hAnsi="Liberation Mono"/>
                <w:color w:val="1F2328"/>
                <w:sz w:val="17"/>
              </w:rPr>
              <w:t>vehicle_analysis = vehicle_analysis.join(vehicle_lookup, "vehicle_type", "left")</w:t>
            </w:r>
          </w:p>
        </w:tc>
      </w:tr>
    </w:tbl>
    <w:p w14:paraId="26AEA8B1" w14:textId="77777777" w:rsidR="006B1D09" w:rsidRDefault="006B1D09">
      <w:pPr>
        <w:spacing w:after="20"/>
        <w:rPr>
          <w:rFonts w:hint="eastAsia"/>
        </w:rPr>
      </w:pPr>
    </w:p>
    <w:p w14:paraId="158A4C0B" w14:textId="77777777" w:rsidR="006B1D09" w:rsidRDefault="00DE4698">
      <w:pPr>
        <w:spacing w:after="120" w:line="269" w:lineRule="auto"/>
        <w:rPr>
          <w:rFonts w:hint="eastAsia"/>
        </w:rPr>
      </w:pPr>
      <w:r>
        <w:rPr>
          <w:i/>
          <w:color w:val="5B6573"/>
        </w:rPr>
        <w:t>The example above is only showing the key codes that expose the current error. I need you to use the complete official lookup, not just copy this shortened list and again group the remaining valid codes into Other.</w:t>
      </w:r>
    </w:p>
    <w:p w14:paraId="75940F3F" w14:textId="77777777" w:rsidR="006B1D09" w:rsidRDefault="00DE4698">
      <w:pPr>
        <w:pStyle w:val="Heading1"/>
        <w:spacing w:before="200" w:after="140" w:line="269" w:lineRule="auto"/>
      </w:pPr>
      <w:r>
        <w:rPr>
          <w:rFonts w:ascii="Aptos" w:hAnsi="Aptos"/>
          <w:color w:val="17365D"/>
          <w:sz w:val="32"/>
        </w:rPr>
        <w:t>2. Do not treat -1 and 99 as missing in every numeric column</w:t>
      </w:r>
    </w:p>
    <w:p w14:paraId="4C19C824" w14:textId="77777777" w:rsidR="006B1D09" w:rsidRDefault="00DE4698">
      <w:pPr>
        <w:spacing w:after="120" w:line="269" w:lineRule="auto"/>
        <w:rPr>
          <w:rFonts w:hint="eastAsia"/>
        </w:rPr>
      </w:pPr>
      <w:r>
        <w:t>On the missing-value page, the notebook counts every -1 and every 99 as missing across all numeric columns. I do not want this applied as a universal rule. The meaning of a code depends on the individual variable and must be checked against the official data dictionary.</w:t>
      </w:r>
    </w:p>
    <w:p w14:paraId="141FE845" w14:textId="77777777" w:rsidR="006B1D09" w:rsidRDefault="00DE4698">
      <w:pPr>
        <w:pStyle w:val="ListBullet"/>
        <w:spacing w:after="60" w:line="269" w:lineRule="auto"/>
        <w:rPr>
          <w:rFonts w:hint="eastAsia"/>
        </w:rPr>
      </w:pPr>
      <w:r>
        <w:t>For some variables, -1 represents missing or out-of-range data.</w:t>
      </w:r>
    </w:p>
    <w:p w14:paraId="271E54B8" w14:textId="77777777" w:rsidR="006B1D09" w:rsidRDefault="00DE4698">
      <w:pPr>
        <w:pStyle w:val="ListBullet"/>
        <w:spacing w:after="60" w:line="269" w:lineRule="auto"/>
        <w:rPr>
          <w:rFonts w:hint="eastAsia"/>
        </w:rPr>
      </w:pPr>
      <w:r>
        <w:t>For some coded categorical variables, 9, 99 or another code may represent unknown or not applicable.</w:t>
      </w:r>
    </w:p>
    <w:p w14:paraId="51A4CC6B" w14:textId="77777777" w:rsidR="006B1D09" w:rsidRDefault="00DE4698">
      <w:pPr>
        <w:pStyle w:val="ListBullet"/>
        <w:spacing w:after="60" w:line="269" w:lineRule="auto"/>
        <w:rPr>
          <w:rFonts w:hint="eastAsia"/>
        </w:rPr>
      </w:pPr>
      <w:r>
        <w:t>For a genuine numeric measurement, 99 may be a legitimate value. For example, a driver can genuinely be aged 99, and a small motorcycle can have an engine capacity around 99cc.</w:t>
      </w:r>
    </w:p>
    <w:p w14:paraId="3A42F9D7" w14:textId="77777777" w:rsidR="006B1D09" w:rsidRDefault="00DE4698">
      <w:pPr>
        <w:pStyle w:val="ListBullet"/>
        <w:spacing w:after="60" w:line="269" w:lineRule="auto"/>
        <w:rPr>
          <w:rFonts w:hint="eastAsia"/>
        </w:rPr>
      </w:pPr>
      <w:r>
        <w:t>The notebook should therefore report missingness using rules defined separately for each selected variable.</w:t>
      </w:r>
    </w:p>
    <w:tbl>
      <w:tblPr>
        <w:tblW w:w="0" w:type="auto"/>
        <w:jc w:val="center"/>
        <w:tblLayout w:type="fixed"/>
        <w:tblLook w:val="04A0" w:firstRow="1" w:lastRow="0" w:firstColumn="1" w:lastColumn="0" w:noHBand="0" w:noVBand="1"/>
      </w:tblPr>
      <w:tblGrid>
        <w:gridCol w:w="9936"/>
      </w:tblGrid>
      <w:tr w:rsidR="006B1D09" w14:paraId="226404E2"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36778632" w14:textId="77777777" w:rsidR="006B1D09" w:rsidRDefault="00DE4698">
            <w:pPr>
              <w:spacing w:after="0"/>
              <w:ind w:left="115" w:right="72"/>
              <w:rPr>
                <w:rFonts w:hint="eastAsia"/>
              </w:rPr>
            </w:pPr>
            <w:r>
              <w:rPr>
                <w:rFonts w:ascii="Liberation Mono" w:hAnsi="Liberation Mono"/>
                <w:color w:val="1F2328"/>
                <w:sz w:val="17"/>
              </w:rPr>
              <w:t># Better pattern: define rules per variable</w:t>
            </w:r>
            <w:r>
              <w:br/>
            </w:r>
            <w:r>
              <w:rPr>
                <w:rFonts w:ascii="Liberation Mono" w:hAnsi="Liberation Mono"/>
                <w:color w:val="1F2328"/>
                <w:sz w:val="17"/>
              </w:rPr>
              <w:t>valid_driver_age = (</w:t>
            </w:r>
            <w:r>
              <w:br/>
            </w:r>
            <w:r>
              <w:rPr>
                <w:rFonts w:ascii="Liberation Mono" w:hAnsi="Liberation Mono"/>
                <w:color w:val="1F2328"/>
                <w:sz w:val="17"/>
              </w:rPr>
              <w:t xml:space="preserve">    F.col("age_of_driver").isNotNull() &amp;</w:t>
            </w:r>
            <w:r>
              <w:br/>
            </w:r>
            <w:r>
              <w:rPr>
                <w:rFonts w:ascii="Liberation Mono" w:hAnsi="Liberation Mono"/>
                <w:color w:val="1F2328"/>
                <w:sz w:val="17"/>
              </w:rPr>
              <w:t xml:space="preserve">    (F.col("age_of_driver") &gt; 0)</w:t>
            </w:r>
            <w:r>
              <w:br/>
            </w:r>
            <w:r>
              <w:rPr>
                <w:rFonts w:ascii="Liberation Mono" w:hAnsi="Liberation Mono"/>
                <w:color w:val="1F2328"/>
                <w:sz w:val="17"/>
              </w:rPr>
              <w:t>)</w:t>
            </w:r>
            <w:r>
              <w:br/>
            </w:r>
            <w:r>
              <w:br/>
            </w:r>
            <w:r>
              <w:rPr>
                <w:rFonts w:ascii="Liberation Mono" w:hAnsi="Liberation Mono"/>
                <w:color w:val="1F2328"/>
                <w:sz w:val="17"/>
              </w:rPr>
              <w:t>valid_engine_capacity = (</w:t>
            </w:r>
            <w:r>
              <w:br/>
            </w:r>
            <w:r>
              <w:rPr>
                <w:rFonts w:ascii="Liberation Mono" w:hAnsi="Liberation Mono"/>
                <w:color w:val="1F2328"/>
                <w:sz w:val="17"/>
              </w:rPr>
              <w:t xml:space="preserve">    F.col("engine_capacity_cc").isNotNull() &amp;</w:t>
            </w:r>
            <w:r>
              <w:br/>
            </w:r>
            <w:r>
              <w:rPr>
                <w:rFonts w:ascii="Liberation Mono" w:hAnsi="Liberation Mono"/>
                <w:color w:val="1F2328"/>
                <w:sz w:val="17"/>
              </w:rPr>
              <w:t xml:space="preserve">    (F.col("engine_capacity_cc") &gt; 0)</w:t>
            </w:r>
            <w:r>
              <w:br/>
            </w:r>
            <w:r>
              <w:rPr>
                <w:rFonts w:ascii="Liberation Mono" w:hAnsi="Liberation Mono"/>
                <w:color w:val="1F2328"/>
                <w:sz w:val="17"/>
              </w:rPr>
              <w:t>)</w:t>
            </w:r>
            <w:r>
              <w:br/>
            </w:r>
            <w:r>
              <w:br/>
            </w:r>
            <w:r>
              <w:rPr>
                <w:rFonts w:ascii="Liberation Mono" w:hAnsi="Liberation Mono"/>
                <w:color w:val="1F2328"/>
                <w:sz w:val="17"/>
              </w:rPr>
              <w:t>valid_vehicle_type = (</w:t>
            </w:r>
            <w:r>
              <w:br/>
            </w:r>
            <w:r>
              <w:rPr>
                <w:rFonts w:ascii="Liberation Mono" w:hAnsi="Liberation Mono"/>
                <w:color w:val="1F2328"/>
                <w:sz w:val="17"/>
              </w:rPr>
              <w:t xml:space="preserve">    F.col("vehicle_type").isNotNull() &amp;</w:t>
            </w:r>
            <w:r>
              <w:br/>
            </w:r>
            <w:r>
              <w:rPr>
                <w:rFonts w:ascii="Liberation Mono" w:hAnsi="Liberation Mono"/>
                <w:color w:val="1F2328"/>
                <w:sz w:val="17"/>
              </w:rPr>
              <w:t xml:space="preserve">    (F.col("vehicle_type") != -1)</w:t>
            </w:r>
            <w:r>
              <w:br/>
            </w:r>
            <w:r>
              <w:rPr>
                <w:rFonts w:ascii="Liberation Mono" w:hAnsi="Liberation Mono"/>
                <w:color w:val="1F2328"/>
                <w:sz w:val="17"/>
              </w:rPr>
              <w:t>)</w:t>
            </w:r>
          </w:p>
        </w:tc>
      </w:tr>
    </w:tbl>
    <w:p w14:paraId="721C07F9" w14:textId="77777777" w:rsidR="006B1D09" w:rsidRDefault="006B1D09">
      <w:pPr>
        <w:spacing w:after="20"/>
        <w:rPr>
          <w:rFonts w:hint="eastAsia"/>
        </w:rPr>
      </w:pPr>
    </w:p>
    <w:p w14:paraId="386ACC4D" w14:textId="77777777" w:rsidR="006B1D09" w:rsidRDefault="00DE4698">
      <w:pPr>
        <w:spacing w:after="120" w:line="269" w:lineRule="auto"/>
        <w:rPr>
          <w:rFonts w:hint="eastAsia"/>
        </w:rPr>
      </w:pPr>
      <w:r>
        <w:rPr>
          <w:b/>
          <w:color w:val="1F4E78"/>
        </w:rPr>
        <w:t>The exact conditions still need to follow the DfT guide. The key correction is to stop using one generic missing-value rule for all numeric columns.</w:t>
      </w:r>
    </w:p>
    <w:p w14:paraId="742C6E93" w14:textId="77777777" w:rsidR="006B1D09" w:rsidRDefault="00DE4698">
      <w:pPr>
        <w:pStyle w:val="Heading1"/>
        <w:spacing w:before="200" w:after="140" w:line="269" w:lineRule="auto"/>
      </w:pPr>
      <w:r>
        <w:rPr>
          <w:rFonts w:ascii="Aptos" w:hAnsi="Aptos"/>
          <w:color w:val="17365D"/>
          <w:sz w:val="32"/>
        </w:rPr>
        <w:t>3. Use analysis-specific cleaning instead of one heavily filtered DataFrame</w:t>
      </w:r>
    </w:p>
    <w:p w14:paraId="679AFDFA" w14:textId="77777777" w:rsidR="006B1D09" w:rsidRDefault="00DE4698">
      <w:pPr>
        <w:spacing w:after="120" w:line="269" w:lineRule="auto"/>
        <w:rPr>
          <w:rFonts w:hint="eastAsia"/>
        </w:rPr>
      </w:pPr>
      <w:r>
        <w:t>The notebook removes any record without a valid vehicle type, driver sex and driver age, and then uses that same reduced DataFrame for every analysis. This takes the dataset from 920,692 records to 777,864 records. The problem is that driver age is not needed for every research question.</w:t>
      </w:r>
    </w:p>
    <w:tbl>
      <w:tblPr>
        <w:tblW w:w="0" w:type="auto"/>
        <w:jc w:val="center"/>
        <w:tblLayout w:type="fixed"/>
        <w:tblLook w:val="04A0" w:firstRow="1" w:lastRow="0" w:firstColumn="1" w:lastColumn="0" w:noHBand="0" w:noVBand="1"/>
      </w:tblPr>
      <w:tblGrid>
        <w:gridCol w:w="2880"/>
        <w:gridCol w:w="6912"/>
      </w:tblGrid>
      <w:tr w:rsidR="006B1D09" w14:paraId="4D93D8A4" w14:textId="77777777">
        <w:trPr>
          <w:cantSplit/>
          <w:tblHeader/>
          <w:jc w:val="center"/>
        </w:trPr>
        <w:tc>
          <w:tcPr>
            <w:tcW w:w="2880" w:type="dxa"/>
            <w:shd w:val="clear" w:color="auto" w:fill="17365D"/>
            <w:vAlign w:val="center"/>
          </w:tcPr>
          <w:p w14:paraId="400E5456" w14:textId="77777777" w:rsidR="006B1D09" w:rsidRDefault="00DE4698">
            <w:pPr>
              <w:rPr>
                <w:rFonts w:hint="eastAsia"/>
              </w:rPr>
            </w:pPr>
            <w:r>
              <w:rPr>
                <w:b/>
                <w:color w:val="FFFFFF"/>
                <w:sz w:val="19"/>
              </w:rPr>
              <w:t>Analysis</w:t>
            </w:r>
          </w:p>
        </w:tc>
        <w:tc>
          <w:tcPr>
            <w:tcW w:w="6912" w:type="dxa"/>
            <w:shd w:val="clear" w:color="auto" w:fill="17365D"/>
            <w:vAlign w:val="center"/>
          </w:tcPr>
          <w:p w14:paraId="00C62C08" w14:textId="77777777" w:rsidR="006B1D09" w:rsidRDefault="00DE4698">
            <w:pPr>
              <w:rPr>
                <w:rFonts w:hint="eastAsia"/>
              </w:rPr>
            </w:pPr>
            <w:r>
              <w:rPr>
                <w:b/>
                <w:color w:val="FFFFFF"/>
                <w:sz w:val="19"/>
              </w:rPr>
              <w:t>Fields that should determine inclusion</w:t>
            </w:r>
          </w:p>
        </w:tc>
      </w:tr>
      <w:tr w:rsidR="006B1D09" w14:paraId="66AA495E"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3BEAEC16" w14:textId="77777777" w:rsidR="006B1D09" w:rsidRDefault="00DE4698">
            <w:pPr>
              <w:spacing w:after="20" w:line="252" w:lineRule="auto"/>
              <w:rPr>
                <w:rFonts w:hint="eastAsia"/>
              </w:rPr>
            </w:pPr>
            <w:r>
              <w:rPr>
                <w:b/>
                <w:sz w:val="19"/>
              </w:rPr>
              <w:t>Vehicle-type distribution</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3E6FEB7F" w14:textId="77777777" w:rsidR="006B1D09" w:rsidRDefault="00DE4698">
            <w:pPr>
              <w:spacing w:after="20" w:line="252" w:lineRule="auto"/>
              <w:rPr>
                <w:rFonts w:hint="eastAsia"/>
              </w:rPr>
            </w:pPr>
            <w:r>
              <w:rPr>
                <w:sz w:val="19"/>
              </w:rPr>
              <w:t>Requires a valid vehicle type; it does not require a valid driver age.</w:t>
            </w:r>
          </w:p>
        </w:tc>
      </w:tr>
      <w:tr w:rsidR="006B1D09" w14:paraId="11B4E732"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2DCD7A02" w14:textId="77777777" w:rsidR="006B1D09" w:rsidRDefault="00DE4698">
            <w:pPr>
              <w:spacing w:after="20" w:line="252" w:lineRule="auto"/>
              <w:rPr>
                <w:rFonts w:hint="eastAsia"/>
              </w:rPr>
            </w:pPr>
            <w:r>
              <w:rPr>
                <w:b/>
                <w:sz w:val="19"/>
              </w:rPr>
              <w:t>Driver-sex distribution</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3ECE76EB" w14:textId="77777777" w:rsidR="006B1D09" w:rsidRDefault="00DE4698">
            <w:pPr>
              <w:spacing w:after="20" w:line="252" w:lineRule="auto"/>
              <w:rPr>
                <w:rFonts w:hint="eastAsia"/>
              </w:rPr>
            </w:pPr>
            <w:r>
              <w:rPr>
                <w:sz w:val="19"/>
              </w:rPr>
              <w:t>Requires a valid sex code; it does not necessarily require engine capacity or vehicle age.</w:t>
            </w:r>
          </w:p>
        </w:tc>
      </w:tr>
      <w:tr w:rsidR="006B1D09" w14:paraId="5A3491F5"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64162A20" w14:textId="77777777" w:rsidR="006B1D09" w:rsidRDefault="00DE4698">
            <w:pPr>
              <w:spacing w:after="20" w:line="252" w:lineRule="auto"/>
              <w:rPr>
                <w:rFonts w:hint="eastAsia"/>
              </w:rPr>
            </w:pPr>
            <w:r>
              <w:rPr>
                <w:b/>
                <w:sz w:val="19"/>
              </w:rPr>
              <w:t>Average driver age by vehicle type</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415AF9F9" w14:textId="77777777" w:rsidR="006B1D09" w:rsidRDefault="00DE4698">
            <w:pPr>
              <w:spacing w:after="20" w:line="252" w:lineRule="auto"/>
              <w:rPr>
                <w:rFonts w:hint="eastAsia"/>
              </w:rPr>
            </w:pPr>
            <w:r>
              <w:rPr>
                <w:sz w:val="19"/>
              </w:rPr>
              <w:t>Requires valid vehicle type and driver age.</w:t>
            </w:r>
          </w:p>
        </w:tc>
      </w:tr>
      <w:tr w:rsidR="006B1D09" w14:paraId="463BF3FE"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2DD04F4D" w14:textId="77777777" w:rsidR="006B1D09" w:rsidRDefault="00DE4698">
            <w:pPr>
              <w:spacing w:after="20" w:line="252" w:lineRule="auto"/>
              <w:rPr>
                <w:rFonts w:hint="eastAsia"/>
              </w:rPr>
            </w:pPr>
            <w:r>
              <w:rPr>
                <w:b/>
                <w:sz w:val="19"/>
              </w:rPr>
              <w:t>Engine-capacity distribution</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2B7F1B02" w14:textId="77777777" w:rsidR="006B1D09" w:rsidRDefault="00DE4698">
            <w:pPr>
              <w:spacing w:after="20" w:line="252" w:lineRule="auto"/>
              <w:rPr>
                <w:rFonts w:hint="eastAsia"/>
              </w:rPr>
            </w:pPr>
            <w:r>
              <w:rPr>
                <w:sz w:val="19"/>
              </w:rPr>
              <w:t>Requires valid engine capacity; it does not require valid driver age or sex.</w:t>
            </w:r>
          </w:p>
        </w:tc>
      </w:tr>
      <w:tr w:rsidR="006B1D09" w14:paraId="7A72BB2C"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050C3011" w14:textId="77777777" w:rsidR="006B1D09" w:rsidRDefault="00DE4698">
            <w:pPr>
              <w:spacing w:after="20" w:line="252" w:lineRule="auto"/>
              <w:rPr>
                <w:rFonts w:hint="eastAsia"/>
              </w:rPr>
            </w:pPr>
            <w:r>
              <w:rPr>
                <w:b/>
                <w:sz w:val="19"/>
              </w:rPr>
              <w:t>Vehicle-age distribution</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3F9CB905" w14:textId="77777777" w:rsidR="006B1D09" w:rsidRDefault="00DE4698">
            <w:pPr>
              <w:spacing w:after="20" w:line="252" w:lineRule="auto"/>
              <w:rPr>
                <w:rFonts w:hint="eastAsia"/>
              </w:rPr>
            </w:pPr>
            <w:r>
              <w:rPr>
                <w:sz w:val="19"/>
              </w:rPr>
              <w:t>Requires valid vehicle age; it does not require valid driver age.</w:t>
            </w:r>
          </w:p>
        </w:tc>
      </w:tr>
    </w:tbl>
    <w:p w14:paraId="1E837655" w14:textId="77777777" w:rsidR="006B1D09" w:rsidRDefault="006B1D09">
      <w:pPr>
        <w:spacing w:after="20"/>
        <w:rPr>
          <w:rFonts w:hint="eastAsia"/>
        </w:rPr>
      </w:pPr>
    </w:p>
    <w:tbl>
      <w:tblPr>
        <w:tblW w:w="0" w:type="auto"/>
        <w:jc w:val="center"/>
        <w:tblLayout w:type="fixed"/>
        <w:tblLook w:val="04A0" w:firstRow="1" w:lastRow="0" w:firstColumn="1" w:lastColumn="0" w:noHBand="0" w:noVBand="1"/>
      </w:tblPr>
      <w:tblGrid>
        <w:gridCol w:w="9936"/>
      </w:tblGrid>
      <w:tr w:rsidR="006B1D09" w14:paraId="46D51029"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345F4B35" w14:textId="77777777" w:rsidR="006B1D09" w:rsidRDefault="00DE4698">
            <w:pPr>
              <w:spacing w:after="0"/>
              <w:ind w:left="115" w:right="72"/>
              <w:rPr>
                <w:rFonts w:hint="eastAsia"/>
              </w:rPr>
            </w:pPr>
            <w:r>
              <w:rPr>
                <w:rFonts w:ascii="Liberation Mono" w:hAnsi="Liberation Mono"/>
                <w:color w:val="1F2328"/>
                <w:sz w:val="17"/>
              </w:rPr>
              <w:t># Start with a lightly cleaned base dataset</w:t>
            </w:r>
            <w:r>
              <w:br/>
            </w:r>
            <w:r>
              <w:rPr>
                <w:rFonts w:ascii="Liberation Mono" w:hAnsi="Liberation Mono"/>
                <w:color w:val="1F2328"/>
                <w:sz w:val="17"/>
              </w:rPr>
              <w:t>base_df = df.dropDuplicates(["collision_index", "vehicle_reference"])</w:t>
            </w:r>
            <w:r>
              <w:br/>
            </w:r>
            <w:r>
              <w:br/>
            </w:r>
            <w:r>
              <w:rPr>
                <w:rFonts w:ascii="Liberation Mono" w:hAnsi="Liberation Mono"/>
                <w:color w:val="1F2328"/>
                <w:sz w:val="17"/>
              </w:rPr>
              <w:t># Then create a separate DataFrame for each question</w:t>
            </w:r>
            <w:r>
              <w:br/>
            </w:r>
            <w:r>
              <w:rPr>
                <w:rFonts w:ascii="Liberation Mono" w:hAnsi="Liberation Mono"/>
                <w:color w:val="1F2328"/>
                <w:sz w:val="17"/>
              </w:rPr>
              <w:t>vehicle_analysis = base_df.filter(</w:t>
            </w:r>
            <w:r>
              <w:br/>
            </w:r>
            <w:r>
              <w:rPr>
                <w:rFonts w:ascii="Liberation Mono" w:hAnsi="Liberation Mono"/>
                <w:color w:val="1F2328"/>
                <w:sz w:val="17"/>
              </w:rPr>
              <w:t xml:space="preserve">    F.col("vehicle_type").isNotNull() &amp;</w:t>
            </w:r>
            <w:r>
              <w:br/>
            </w:r>
            <w:r>
              <w:rPr>
                <w:rFonts w:ascii="Liberation Mono" w:hAnsi="Liberation Mono"/>
                <w:color w:val="1F2328"/>
                <w:sz w:val="17"/>
              </w:rPr>
              <w:t xml:space="preserve">    (F.col("vehicle_type") != -1)</w:t>
            </w:r>
            <w:r>
              <w:br/>
            </w:r>
            <w:r>
              <w:rPr>
                <w:rFonts w:ascii="Liberation Mono" w:hAnsi="Liberation Mono"/>
                <w:color w:val="1F2328"/>
                <w:sz w:val="17"/>
              </w:rPr>
              <w:t>)</w:t>
            </w:r>
            <w:r>
              <w:br/>
            </w:r>
            <w:r>
              <w:br/>
            </w:r>
            <w:r>
              <w:rPr>
                <w:rFonts w:ascii="Liberation Mono" w:hAnsi="Liberation Mono"/>
                <w:color w:val="1F2328"/>
                <w:sz w:val="17"/>
              </w:rPr>
              <w:t>sex_analysis = base_df.filter(</w:t>
            </w:r>
            <w:r>
              <w:br/>
            </w:r>
            <w:r>
              <w:rPr>
                <w:rFonts w:ascii="Liberation Mono" w:hAnsi="Liberation Mono"/>
                <w:color w:val="1F2328"/>
                <w:sz w:val="17"/>
              </w:rPr>
              <w:t xml:space="preserve">    F.col("sex_of_driver").isin(1, 2, 3)</w:t>
            </w:r>
            <w:r>
              <w:br/>
            </w:r>
            <w:r>
              <w:rPr>
                <w:rFonts w:ascii="Liberation Mono" w:hAnsi="Liberation Mono"/>
                <w:color w:val="1F2328"/>
                <w:sz w:val="17"/>
              </w:rPr>
              <w:t>)</w:t>
            </w:r>
            <w:r>
              <w:br/>
            </w:r>
            <w:r>
              <w:br/>
            </w:r>
            <w:r>
              <w:rPr>
                <w:rFonts w:ascii="Liberation Mono" w:hAnsi="Liberation Mono"/>
                <w:color w:val="1F2328"/>
                <w:sz w:val="17"/>
              </w:rPr>
              <w:t>age_vehicle_analysis = base_df.filter(</w:t>
            </w:r>
            <w:r>
              <w:br/>
            </w:r>
            <w:r>
              <w:rPr>
                <w:rFonts w:ascii="Liberation Mono" w:hAnsi="Liberation Mono"/>
                <w:color w:val="1F2328"/>
                <w:sz w:val="17"/>
              </w:rPr>
              <w:t xml:space="preserve">    F.col("vehicle_type").isNotNull() &amp;</w:t>
            </w:r>
            <w:r>
              <w:br/>
            </w:r>
            <w:r>
              <w:rPr>
                <w:rFonts w:ascii="Liberation Mono" w:hAnsi="Liberation Mono"/>
                <w:color w:val="1F2328"/>
                <w:sz w:val="17"/>
              </w:rPr>
              <w:t xml:space="preserve">    (F.col("vehicle_type") != -1) &amp;</w:t>
            </w:r>
            <w:r>
              <w:br/>
            </w:r>
            <w:r>
              <w:rPr>
                <w:rFonts w:ascii="Liberation Mono" w:hAnsi="Liberation Mono"/>
                <w:color w:val="1F2328"/>
                <w:sz w:val="17"/>
              </w:rPr>
              <w:t xml:space="preserve">    F.col("age_of_driver").isNotNull() &amp;</w:t>
            </w:r>
            <w:r>
              <w:br/>
            </w:r>
            <w:r>
              <w:rPr>
                <w:rFonts w:ascii="Liberation Mono" w:hAnsi="Liberation Mono"/>
                <w:color w:val="1F2328"/>
                <w:sz w:val="17"/>
              </w:rPr>
              <w:t xml:space="preserve">    (F.col("age_of_driver") &gt; 0)</w:t>
            </w:r>
            <w:r>
              <w:br/>
            </w:r>
            <w:r>
              <w:rPr>
                <w:rFonts w:ascii="Liberation Mono" w:hAnsi="Liberation Mono"/>
                <w:color w:val="1F2328"/>
                <w:sz w:val="17"/>
              </w:rPr>
              <w:t>)</w:t>
            </w:r>
            <w:r>
              <w:br/>
            </w:r>
            <w:r>
              <w:br/>
            </w:r>
            <w:r>
              <w:rPr>
                <w:rFonts w:ascii="Liberation Mono" w:hAnsi="Liberation Mono"/>
                <w:color w:val="1F2328"/>
                <w:sz w:val="17"/>
              </w:rPr>
              <w:t>engine_analysis = base_df.filter(</w:t>
            </w:r>
            <w:r>
              <w:br/>
            </w:r>
            <w:r>
              <w:rPr>
                <w:rFonts w:ascii="Liberation Mono" w:hAnsi="Liberation Mono"/>
                <w:color w:val="1F2328"/>
                <w:sz w:val="17"/>
              </w:rPr>
              <w:t xml:space="preserve">    F.col("engine_capacity_cc").isNotNull() &amp;</w:t>
            </w:r>
            <w:r>
              <w:br/>
            </w:r>
            <w:r>
              <w:rPr>
                <w:rFonts w:ascii="Liberation Mono" w:hAnsi="Liberation Mono"/>
                <w:color w:val="1F2328"/>
                <w:sz w:val="17"/>
              </w:rPr>
              <w:t xml:space="preserve">    (F.col("engine_capacity_cc") &gt; 0)</w:t>
            </w:r>
            <w:r>
              <w:br/>
            </w:r>
            <w:r>
              <w:rPr>
                <w:rFonts w:ascii="Liberation Mono" w:hAnsi="Liberation Mono"/>
                <w:color w:val="1F2328"/>
                <w:sz w:val="17"/>
              </w:rPr>
              <w:t>)</w:t>
            </w:r>
          </w:p>
        </w:tc>
      </w:tr>
    </w:tbl>
    <w:p w14:paraId="76D9E1EA" w14:textId="77777777" w:rsidR="006B1D09" w:rsidRDefault="006B1D09">
      <w:pPr>
        <w:spacing w:after="20"/>
        <w:rPr>
          <w:rFonts w:hint="eastAsia"/>
        </w:rPr>
      </w:pPr>
    </w:p>
    <w:p w14:paraId="1FBCB2DD" w14:textId="77777777" w:rsidR="006B1D09" w:rsidRDefault="00DE4698">
      <w:pPr>
        <w:spacing w:after="120" w:line="269" w:lineRule="auto"/>
        <w:rPr>
          <w:rFonts w:hint="eastAsia"/>
        </w:rPr>
      </w:pPr>
      <w:r>
        <w:t>For every result, I want you to show the number of records included after the relevant filter. That makes the work transparent and avoids giving the impression that every chart was produced from exactly the same valid sample.</w:t>
      </w:r>
    </w:p>
    <w:p w14:paraId="25268E7F" w14:textId="77777777" w:rsidR="006B1D09" w:rsidRDefault="00DE4698">
      <w:pPr>
        <w:pStyle w:val="Heading1"/>
        <w:spacing w:before="200" w:after="140" w:line="269" w:lineRule="auto"/>
      </w:pPr>
      <w:r>
        <w:rPr>
          <w:rFonts w:ascii="Aptos" w:hAnsi="Aptos"/>
          <w:color w:val="17365D"/>
          <w:sz w:val="32"/>
        </w:rPr>
        <w:t>4. Correct the engine-capacity analysis</w:t>
      </w:r>
    </w:p>
    <w:p w14:paraId="5335592E" w14:textId="77777777" w:rsidR="006B1D09" w:rsidRDefault="00DE4698">
      <w:pPr>
        <w:spacing w:after="120" w:line="269" w:lineRule="auto"/>
        <w:rPr>
          <w:rFonts w:hint="eastAsia"/>
        </w:rPr>
      </w:pPr>
      <w:r>
        <w:t>The current engine-band code places every value less than or equal to 1000 into the first band. Because missing engine capacity is coded as -1 and was not filtered out, those missing records are being counted as ≤1000cc.</w:t>
      </w:r>
    </w:p>
    <w:tbl>
      <w:tblPr>
        <w:tblW w:w="0" w:type="auto"/>
        <w:jc w:val="center"/>
        <w:tblLayout w:type="fixed"/>
        <w:tblLook w:val="04A0" w:firstRow="1" w:lastRow="0" w:firstColumn="1" w:lastColumn="0" w:noHBand="0" w:noVBand="1"/>
      </w:tblPr>
      <w:tblGrid>
        <w:gridCol w:w="9936"/>
      </w:tblGrid>
      <w:tr w:rsidR="006B1D09" w14:paraId="7EDD5119"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40AB18A5" w14:textId="77777777" w:rsidR="006B1D09" w:rsidRDefault="00DE4698">
            <w:pPr>
              <w:spacing w:after="0"/>
              <w:ind w:left="115" w:right="72"/>
              <w:rPr>
                <w:rFonts w:hint="eastAsia"/>
              </w:rPr>
            </w:pPr>
            <w:r>
              <w:rPr>
                <w:rFonts w:ascii="Liberation Mono" w:hAnsi="Liberation Mono"/>
                <w:color w:val="1F2328"/>
                <w:sz w:val="17"/>
              </w:rPr>
              <w:t># Correct the input before creating the bands</w:t>
            </w:r>
            <w:r>
              <w:br/>
            </w:r>
            <w:r>
              <w:rPr>
                <w:rFonts w:ascii="Liberation Mono" w:hAnsi="Liberation Mono"/>
                <w:color w:val="1F2328"/>
                <w:sz w:val="17"/>
              </w:rPr>
              <w:t>engine_analysis = base_df.filter(</w:t>
            </w:r>
            <w:r>
              <w:br/>
            </w:r>
            <w:r>
              <w:rPr>
                <w:rFonts w:ascii="Liberation Mono" w:hAnsi="Liberation Mono"/>
                <w:color w:val="1F2328"/>
                <w:sz w:val="17"/>
              </w:rPr>
              <w:t xml:space="preserve">    F.col("engine_capacity_cc").isNotNull() &amp;</w:t>
            </w:r>
            <w:r>
              <w:br/>
            </w:r>
            <w:r>
              <w:rPr>
                <w:rFonts w:ascii="Liberation Mono" w:hAnsi="Liberation Mono"/>
                <w:color w:val="1F2328"/>
                <w:sz w:val="17"/>
              </w:rPr>
              <w:t xml:space="preserve">    (F.col("engine_capacity_cc") &gt; 0)</w:t>
            </w:r>
            <w:r>
              <w:br/>
            </w:r>
            <w:r>
              <w:rPr>
                <w:rFonts w:ascii="Liberation Mono" w:hAnsi="Liberation Mono"/>
                <w:color w:val="1F2328"/>
                <w:sz w:val="17"/>
              </w:rPr>
              <w:t>)</w:t>
            </w:r>
            <w:r>
              <w:br/>
            </w:r>
            <w:r>
              <w:br/>
            </w:r>
            <w:r>
              <w:rPr>
                <w:rFonts w:ascii="Liberation Mono" w:hAnsi="Liberation Mono"/>
                <w:color w:val="1F2328"/>
                <w:sz w:val="17"/>
              </w:rPr>
              <w:t>engine_buckets = engine_analysis.withColumn(</w:t>
            </w:r>
            <w:r>
              <w:br/>
            </w:r>
            <w:r>
              <w:rPr>
                <w:rFonts w:ascii="Liberation Mono" w:hAnsi="Liberation Mono"/>
                <w:color w:val="1F2328"/>
                <w:sz w:val="17"/>
              </w:rPr>
              <w:t xml:space="preserve">    "engine_band",</w:t>
            </w:r>
            <w:r>
              <w:br/>
            </w:r>
            <w:r>
              <w:rPr>
                <w:rFonts w:ascii="Liberation Mono" w:hAnsi="Liberation Mono"/>
                <w:color w:val="1F2328"/>
                <w:sz w:val="17"/>
              </w:rPr>
              <w:t xml:space="preserve">    F.when(F.col("engine_capacity_cc") &lt;= 1000, "≤1000cc")</w:t>
            </w:r>
            <w:r>
              <w:br/>
            </w:r>
            <w:r>
              <w:rPr>
                <w:rFonts w:ascii="Liberation Mono" w:hAnsi="Liberation Mono"/>
                <w:color w:val="1F2328"/>
                <w:sz w:val="17"/>
              </w:rPr>
              <w:t xml:space="preserve">     .when(F.col("engine_capacity_cc") &lt;= 1600, "1001–1600cc")</w:t>
            </w:r>
            <w:r>
              <w:br/>
            </w:r>
            <w:r>
              <w:rPr>
                <w:rFonts w:ascii="Liberation Mono" w:hAnsi="Liberation Mono"/>
                <w:color w:val="1F2328"/>
                <w:sz w:val="17"/>
              </w:rPr>
              <w:t xml:space="preserve">     .when(F.col("engine_capacity_cc") &lt;= 2000, "1601–2000cc")</w:t>
            </w:r>
            <w:r>
              <w:br/>
            </w:r>
            <w:r>
              <w:rPr>
                <w:rFonts w:ascii="Liberation Mono" w:hAnsi="Liberation Mono"/>
                <w:color w:val="1F2328"/>
                <w:sz w:val="17"/>
              </w:rPr>
              <w:t xml:space="preserve">     .otherwise("&gt;2000cc")</w:t>
            </w:r>
            <w:r>
              <w:br/>
            </w:r>
            <w:r>
              <w:rPr>
                <w:rFonts w:ascii="Liberation Mono" w:hAnsi="Liberation Mono"/>
                <w:color w:val="1F2328"/>
                <w:sz w:val="17"/>
              </w:rPr>
              <w:t>)</w:t>
            </w:r>
          </w:p>
        </w:tc>
      </w:tr>
    </w:tbl>
    <w:p w14:paraId="0B7D2026" w14:textId="77777777" w:rsidR="006B1D09" w:rsidRDefault="006B1D09">
      <w:pPr>
        <w:spacing w:after="20"/>
        <w:rPr>
          <w:rFonts w:hint="eastAsia"/>
        </w:rPr>
      </w:pPr>
    </w:p>
    <w:p w14:paraId="5A471337" w14:textId="77777777" w:rsidR="006B1D09" w:rsidRDefault="00DE4698">
      <w:pPr>
        <w:spacing w:after="120" w:line="269" w:lineRule="auto"/>
        <w:rPr>
          <w:rFonts w:hint="eastAsia"/>
        </w:rPr>
      </w:pPr>
      <w:r>
        <w:t>Do not delete vehicles with unavailable engine capacity from the entire project. Exclude them only from the engine-capacity analysis. Also check how electric or non-combustion vehicles are represented before describing a zero value as physically impossible.</w:t>
      </w:r>
    </w:p>
    <w:tbl>
      <w:tblPr>
        <w:tblW w:w="0" w:type="auto"/>
        <w:jc w:val="center"/>
        <w:tblLayout w:type="fixed"/>
        <w:tblLook w:val="04A0" w:firstRow="1" w:lastRow="0" w:firstColumn="1" w:lastColumn="0" w:noHBand="0" w:noVBand="1"/>
      </w:tblPr>
      <w:tblGrid>
        <w:gridCol w:w="9936"/>
      </w:tblGrid>
      <w:tr w:rsidR="006B1D09" w14:paraId="357ADBCC" w14:textId="77777777">
        <w:trPr>
          <w:jc w:val="center"/>
        </w:trPr>
        <w:tc>
          <w:tcPr>
            <w:tcW w:w="9936" w:type="dxa"/>
            <w:tcBorders>
              <w:top w:val="single" w:sz="8" w:space="0" w:color="D6B656"/>
              <w:left w:val="single" w:sz="8" w:space="0" w:color="D6B656"/>
              <w:bottom w:val="single" w:sz="8" w:space="0" w:color="D6B656"/>
              <w:right w:val="single" w:sz="8" w:space="0" w:color="D6B656"/>
            </w:tcBorders>
            <w:shd w:val="clear" w:color="auto" w:fill="FFF2CC"/>
          </w:tcPr>
          <w:p w14:paraId="73B914C5" w14:textId="77777777" w:rsidR="006B1D09" w:rsidRDefault="00DE4698">
            <w:pPr>
              <w:rPr>
                <w:rFonts w:hint="eastAsia"/>
              </w:rPr>
            </w:pPr>
            <w:r>
              <w:rPr>
                <w:b/>
                <w:color w:val="C55A11"/>
              </w:rPr>
              <w:t>Current contradiction to fix</w:t>
            </w:r>
          </w:p>
          <w:p w14:paraId="1E5ECA12" w14:textId="77777777" w:rsidR="006B1D09" w:rsidRDefault="00DE4698">
            <w:pPr>
              <w:spacing w:after="0" w:line="269" w:lineRule="auto"/>
              <w:rPr>
                <w:rFonts w:hint="eastAsia"/>
              </w:rPr>
            </w:pPr>
            <w:r>
              <w:rPr>
                <w:sz w:val="20"/>
              </w:rPr>
              <w:t>The notebook output says the ≤1000cc band is largest, while the PowerPoint says the 1001–2000cc range dominates. After correcting the missing values, use one consistent result in both places.</w:t>
            </w:r>
          </w:p>
        </w:tc>
      </w:tr>
    </w:tbl>
    <w:p w14:paraId="454EF0FC" w14:textId="77777777" w:rsidR="006B1D09" w:rsidRDefault="006B1D09">
      <w:pPr>
        <w:spacing w:after="20"/>
        <w:rPr>
          <w:rFonts w:hint="eastAsia"/>
        </w:rPr>
      </w:pPr>
    </w:p>
    <w:p w14:paraId="007FBF27" w14:textId="77777777" w:rsidR="006B1D09" w:rsidRDefault="00DE4698">
      <w:pPr>
        <w:pStyle w:val="Heading1"/>
        <w:spacing w:before="200" w:after="140" w:line="269" w:lineRule="auto"/>
      </w:pPr>
      <w:r>
        <w:rPr>
          <w:rFonts w:ascii="Aptos" w:hAnsi="Aptos"/>
          <w:color w:val="17365D"/>
          <w:sz w:val="32"/>
        </w:rPr>
        <w:t>5. Correct the vehicle-age analysis</w:t>
      </w:r>
    </w:p>
    <w:p w14:paraId="3FD4F935" w14:textId="77777777" w:rsidR="006B1D09" w:rsidRDefault="00DE4698">
      <w:pPr>
        <w:spacing w:after="120" w:line="269" w:lineRule="auto"/>
        <w:rPr>
          <w:rFonts w:hint="eastAsia"/>
        </w:rPr>
      </w:pPr>
      <w:r>
        <w:t>The vehicle-age output includes -1 with 155,933 records. That is a missing or unavailable code, not a genuine vehicle age. It should not appear beside real ages in the analytical distribution.</w:t>
      </w:r>
    </w:p>
    <w:p w14:paraId="68694F61" w14:textId="77777777" w:rsidR="006B1D09" w:rsidRDefault="00DE4698">
      <w:pPr>
        <w:spacing w:after="120" w:line="269" w:lineRule="auto"/>
        <w:rPr>
          <w:rFonts w:hint="eastAsia"/>
        </w:rPr>
      </w:pPr>
      <w:r>
        <w:t>The statement that many vehicles are 5–15 years old has also not been directly calculated. The notebook displays counts for individual ages but does not calculate the combined total or percentage for that range.</w:t>
      </w:r>
    </w:p>
    <w:tbl>
      <w:tblPr>
        <w:tblW w:w="0" w:type="auto"/>
        <w:jc w:val="center"/>
        <w:tblLayout w:type="fixed"/>
        <w:tblLook w:val="04A0" w:firstRow="1" w:lastRow="0" w:firstColumn="1" w:lastColumn="0" w:noHBand="0" w:noVBand="1"/>
      </w:tblPr>
      <w:tblGrid>
        <w:gridCol w:w="9936"/>
      </w:tblGrid>
      <w:tr w:rsidR="006B1D09" w14:paraId="3085C5A1"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2B171B79" w14:textId="77777777" w:rsidR="006B1D09" w:rsidRDefault="00DE4698">
            <w:pPr>
              <w:spacing w:after="0"/>
              <w:ind w:left="115" w:right="72"/>
              <w:rPr>
                <w:rFonts w:hint="eastAsia"/>
              </w:rPr>
            </w:pPr>
            <w:r>
              <w:rPr>
                <w:rFonts w:ascii="Liberation Mono" w:hAnsi="Liberation Mono"/>
                <w:color w:val="1F2328"/>
                <w:sz w:val="17"/>
              </w:rPr>
              <w:t>vehicle_age_analysis = base_df.filter(</w:t>
            </w:r>
            <w:r>
              <w:br/>
            </w:r>
            <w:r>
              <w:rPr>
                <w:rFonts w:ascii="Liberation Mono" w:hAnsi="Liberation Mono"/>
                <w:color w:val="1F2328"/>
                <w:sz w:val="17"/>
              </w:rPr>
              <w:t xml:space="preserve">    F.col("age_of_vehicle").isNotNull() &amp;</w:t>
            </w:r>
            <w:r>
              <w:br/>
            </w:r>
            <w:r>
              <w:rPr>
                <w:rFonts w:ascii="Liberation Mono" w:hAnsi="Liberation Mono"/>
                <w:color w:val="1F2328"/>
                <w:sz w:val="17"/>
              </w:rPr>
              <w:t xml:space="preserve">    (F.col("age_of_vehicle") &gt;= 0)</w:t>
            </w:r>
            <w:r>
              <w:br/>
            </w:r>
            <w:r>
              <w:rPr>
                <w:rFonts w:ascii="Liberation Mono" w:hAnsi="Liberation Mono"/>
                <w:color w:val="1F2328"/>
                <w:sz w:val="17"/>
              </w:rPr>
              <w:t>)</w:t>
            </w:r>
            <w:r>
              <w:br/>
            </w:r>
            <w:r>
              <w:br/>
            </w:r>
            <w:r>
              <w:rPr>
                <w:rFonts w:ascii="Liberation Mono" w:hAnsi="Liberation Mono"/>
                <w:color w:val="1F2328"/>
                <w:sz w:val="17"/>
              </w:rPr>
              <w:t>vehicle_age_bands = vehicle_age_analysis.withColumn(</w:t>
            </w:r>
            <w:r>
              <w:br/>
            </w:r>
            <w:r>
              <w:rPr>
                <w:rFonts w:ascii="Liberation Mono" w:hAnsi="Liberation Mono"/>
                <w:color w:val="1F2328"/>
                <w:sz w:val="17"/>
              </w:rPr>
              <w:t xml:space="preserve">    "vehicle_age_band",</w:t>
            </w:r>
            <w:r>
              <w:br/>
            </w:r>
            <w:r>
              <w:rPr>
                <w:rFonts w:ascii="Liberation Mono" w:hAnsi="Liberation Mono"/>
                <w:color w:val="1F2328"/>
                <w:sz w:val="17"/>
              </w:rPr>
              <w:t xml:space="preserve">    F.when(F.col("age_of_vehicle") &lt;= 4, "0–4 years")</w:t>
            </w:r>
            <w:r>
              <w:br/>
            </w:r>
            <w:r>
              <w:rPr>
                <w:rFonts w:ascii="Liberation Mono" w:hAnsi="Liberation Mono"/>
                <w:color w:val="1F2328"/>
                <w:sz w:val="17"/>
              </w:rPr>
              <w:t xml:space="preserve">     .when(F.col("age_of_vehicle") &lt;= 9, "5–9 years")</w:t>
            </w:r>
            <w:r>
              <w:br/>
            </w:r>
            <w:r>
              <w:rPr>
                <w:rFonts w:ascii="Liberation Mono" w:hAnsi="Liberation Mono"/>
                <w:color w:val="1F2328"/>
                <w:sz w:val="17"/>
              </w:rPr>
              <w:t xml:space="preserve">     .when(F.col("age_of_vehicle") &lt;= 14, "10–14 years")</w:t>
            </w:r>
            <w:r>
              <w:br/>
            </w:r>
            <w:r>
              <w:rPr>
                <w:rFonts w:ascii="Liberation Mono" w:hAnsi="Liberation Mono"/>
                <w:color w:val="1F2328"/>
                <w:sz w:val="17"/>
              </w:rPr>
              <w:t xml:space="preserve">     .when(F.col("age_of_vehicle") &lt;= 19, "15–19 years")</w:t>
            </w:r>
            <w:r>
              <w:br/>
            </w:r>
            <w:r>
              <w:rPr>
                <w:rFonts w:ascii="Liberation Mono" w:hAnsi="Liberation Mono"/>
                <w:color w:val="1F2328"/>
                <w:sz w:val="17"/>
              </w:rPr>
              <w:t xml:space="preserve">     .otherwise("20+ years")</w:t>
            </w:r>
            <w:r>
              <w:br/>
            </w:r>
            <w:r>
              <w:rPr>
                <w:rFonts w:ascii="Liberation Mono" w:hAnsi="Liberation Mono"/>
                <w:color w:val="1F2328"/>
                <w:sz w:val="17"/>
              </w:rPr>
              <w:t>)</w:t>
            </w:r>
          </w:p>
        </w:tc>
      </w:tr>
    </w:tbl>
    <w:p w14:paraId="16FB6EB5" w14:textId="77777777" w:rsidR="006B1D09" w:rsidRDefault="006B1D09">
      <w:pPr>
        <w:spacing w:after="20"/>
        <w:rPr>
          <w:rFonts w:hint="eastAsia"/>
        </w:rPr>
      </w:pPr>
    </w:p>
    <w:p w14:paraId="46D2D897" w14:textId="77777777" w:rsidR="006B1D09" w:rsidRDefault="00DE4698">
      <w:pPr>
        <w:spacing w:after="120" w:line="269" w:lineRule="auto"/>
        <w:rPr>
          <w:rFonts w:hint="eastAsia"/>
        </w:rPr>
      </w:pPr>
      <w:r>
        <w:t>Check the data guide before treating age 0 as invalid; it may represent a vehicle less than one year old. Once the bands are created, calculate both count and percentage before making the PowerPoint statement.</w:t>
      </w:r>
    </w:p>
    <w:p w14:paraId="21CBF399" w14:textId="77777777" w:rsidR="006B1D09" w:rsidRDefault="00DE4698">
      <w:pPr>
        <w:pStyle w:val="Heading1"/>
        <w:spacing w:before="200" w:after="140" w:line="269" w:lineRule="auto"/>
      </w:pPr>
      <w:r>
        <w:rPr>
          <w:rFonts w:ascii="Aptos" w:hAnsi="Aptos"/>
          <w:color w:val="17365D"/>
          <w:sz w:val="32"/>
        </w:rPr>
        <w:t>6. Verify the actual five years in the file</w:t>
      </w:r>
    </w:p>
    <w:p w14:paraId="284CE6C9" w14:textId="77777777" w:rsidR="006B1D09" w:rsidRDefault="00DE4698">
      <w:pPr>
        <w:spacing w:after="120" w:line="269" w:lineRule="auto"/>
        <w:rPr>
          <w:rFonts w:hint="eastAsia"/>
        </w:rPr>
      </w:pPr>
      <w:r>
        <w:t>The PowerPoint title says 2018–2022, but the notebook downloads a file called last-5 without displaying its minimum and maximum years. A rolling last-five-years file can change when the source is updated, so the title must not be based only on the filename.</w:t>
      </w:r>
    </w:p>
    <w:tbl>
      <w:tblPr>
        <w:tblW w:w="0" w:type="auto"/>
        <w:jc w:val="center"/>
        <w:tblLayout w:type="fixed"/>
        <w:tblLook w:val="04A0" w:firstRow="1" w:lastRow="0" w:firstColumn="1" w:lastColumn="0" w:noHBand="0" w:noVBand="1"/>
      </w:tblPr>
      <w:tblGrid>
        <w:gridCol w:w="9936"/>
      </w:tblGrid>
      <w:tr w:rsidR="006B1D09" w14:paraId="5D0DCB82"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293E7B52" w14:textId="77777777" w:rsidR="006B1D09" w:rsidRDefault="00DE4698">
            <w:pPr>
              <w:spacing w:after="0"/>
              <w:ind w:left="115" w:right="72"/>
              <w:rPr>
                <w:rFonts w:hint="eastAsia"/>
              </w:rPr>
            </w:pPr>
            <w:r>
              <w:rPr>
                <w:rFonts w:ascii="Liberation Mono" w:hAnsi="Liberation Mono"/>
                <w:color w:val="1F2328"/>
                <w:sz w:val="17"/>
              </w:rPr>
              <w:t>year_counts = (</w:t>
            </w:r>
            <w:r>
              <w:br/>
            </w:r>
            <w:r>
              <w:rPr>
                <w:rFonts w:ascii="Liberation Mono" w:hAnsi="Liberation Mono"/>
                <w:color w:val="1F2328"/>
                <w:sz w:val="17"/>
              </w:rPr>
              <w:t xml:space="preserve">    df_raw</w:t>
            </w:r>
            <w:r>
              <w:br/>
            </w:r>
            <w:r>
              <w:rPr>
                <w:rFonts w:ascii="Liberation Mono" w:hAnsi="Liberation Mono"/>
                <w:color w:val="1F2328"/>
                <w:sz w:val="17"/>
              </w:rPr>
              <w:t xml:space="preserve">    .groupBy("collision_year")</w:t>
            </w:r>
            <w:r>
              <w:br/>
            </w:r>
            <w:r>
              <w:rPr>
                <w:rFonts w:ascii="Liberation Mono" w:hAnsi="Liberation Mono"/>
                <w:color w:val="1F2328"/>
                <w:sz w:val="17"/>
              </w:rPr>
              <w:t xml:space="preserve">    .count()</w:t>
            </w:r>
            <w:r>
              <w:br/>
            </w:r>
            <w:r>
              <w:rPr>
                <w:rFonts w:ascii="Liberation Mono" w:hAnsi="Liberation Mono"/>
                <w:color w:val="1F2328"/>
                <w:sz w:val="17"/>
              </w:rPr>
              <w:t xml:space="preserve">    .orderBy("collision_year")</w:t>
            </w:r>
            <w:r>
              <w:br/>
            </w:r>
            <w:r>
              <w:rPr>
                <w:rFonts w:ascii="Liberation Mono" w:hAnsi="Liberation Mono"/>
                <w:color w:val="1F2328"/>
                <w:sz w:val="17"/>
              </w:rPr>
              <w:t>)</w:t>
            </w:r>
            <w:r>
              <w:br/>
            </w:r>
            <w:r>
              <w:rPr>
                <w:rFonts w:ascii="Liberation Mono" w:hAnsi="Liberation Mono"/>
                <w:color w:val="1F2328"/>
                <w:sz w:val="17"/>
              </w:rPr>
              <w:t>year_counts.show()</w:t>
            </w:r>
            <w:r>
              <w:br/>
            </w:r>
            <w:r>
              <w:br/>
            </w:r>
            <w:r>
              <w:rPr>
                <w:rFonts w:ascii="Liberation Mono" w:hAnsi="Liberation Mono"/>
                <w:color w:val="1F2328"/>
                <w:sz w:val="17"/>
              </w:rPr>
              <w:t>df_raw.agg(</w:t>
            </w:r>
            <w:r>
              <w:br/>
            </w:r>
            <w:r>
              <w:rPr>
                <w:rFonts w:ascii="Liberation Mono" w:hAnsi="Liberation Mono"/>
                <w:color w:val="1F2328"/>
                <w:sz w:val="17"/>
              </w:rPr>
              <w:t xml:space="preserve">    F.min("collision_year").alias("first_year"),</w:t>
            </w:r>
            <w:r>
              <w:br/>
            </w:r>
            <w:r>
              <w:rPr>
                <w:rFonts w:ascii="Liberation Mono" w:hAnsi="Liberation Mono"/>
                <w:color w:val="1F2328"/>
                <w:sz w:val="17"/>
              </w:rPr>
              <w:t xml:space="preserve">    F.max("collision_year").alias("last_year")</w:t>
            </w:r>
            <w:r>
              <w:br/>
            </w:r>
            <w:r>
              <w:rPr>
                <w:rFonts w:ascii="Liberation Mono" w:hAnsi="Liberation Mono"/>
                <w:color w:val="1F2328"/>
                <w:sz w:val="17"/>
              </w:rPr>
              <w:t>).show()</w:t>
            </w:r>
          </w:p>
        </w:tc>
      </w:tr>
    </w:tbl>
    <w:p w14:paraId="75452871" w14:textId="77777777" w:rsidR="006B1D09" w:rsidRDefault="006B1D09">
      <w:pPr>
        <w:spacing w:after="20"/>
        <w:rPr>
          <w:rFonts w:hint="eastAsia"/>
        </w:rPr>
      </w:pPr>
    </w:p>
    <w:p w14:paraId="792D7EAB" w14:textId="77777777" w:rsidR="006B1D09" w:rsidRDefault="00DE4698">
      <w:pPr>
        <w:spacing w:after="120" w:line="269" w:lineRule="auto"/>
        <w:rPr>
          <w:rFonts w:hint="eastAsia"/>
        </w:rPr>
      </w:pPr>
      <w:r>
        <w:t>If the project is specifically meant to cover 2018–2022, filter those years explicitly and confirm the resulting row count. If the downloaded file contains a different period, change the title and all references to the period.</w:t>
      </w:r>
    </w:p>
    <w:p w14:paraId="61615D7B" w14:textId="77777777" w:rsidR="006B1D09" w:rsidRDefault="00DE4698">
      <w:pPr>
        <w:pStyle w:val="Heading1"/>
        <w:spacing w:before="200" w:after="140" w:line="269" w:lineRule="auto"/>
      </w:pPr>
      <w:r>
        <w:rPr>
          <w:rFonts w:ascii="Aptos" w:hAnsi="Aptos"/>
          <w:color w:val="17365D"/>
          <w:sz w:val="32"/>
        </w:rPr>
        <w:t>7. Support or remove the manoeuvre and junction findings</w:t>
      </w:r>
    </w:p>
    <w:p w14:paraId="6F4C1F28" w14:textId="77777777" w:rsidR="006B1D09" w:rsidRDefault="00DE4698">
      <w:pPr>
        <w:spacing w:after="120" w:line="269" w:lineRule="auto"/>
        <w:rPr>
          <w:rFonts w:hint="eastAsia"/>
        </w:rPr>
      </w:pPr>
      <w:r>
        <w:t>The PowerPoint says that turning right and overtaking appear frequently and that junction location plays a significant role. I could not find the corresponding grouped queries, decoded labels, counts, percentages, charts or statistical analysis in the notebook.</w:t>
      </w:r>
    </w:p>
    <w:p w14:paraId="56543BD0" w14:textId="77777777" w:rsidR="006B1D09" w:rsidRDefault="00DE4698">
      <w:pPr>
        <w:spacing w:after="120" w:line="269" w:lineRule="auto"/>
        <w:rPr>
          <w:rFonts w:hint="eastAsia"/>
        </w:rPr>
      </w:pPr>
      <w:r>
        <w:rPr>
          <w:b/>
          <w:color w:val="1F4E78"/>
        </w:rPr>
        <w:t>Selecting a column is not the same as analysing it. I need you either to complete the analysis properly or remove those claims from the presentation.</w:t>
      </w:r>
    </w:p>
    <w:p w14:paraId="7887852F" w14:textId="77777777" w:rsidR="006B1D09" w:rsidRDefault="00DE4698">
      <w:pPr>
        <w:pStyle w:val="Heading2"/>
        <w:spacing w:before="160" w:after="100" w:line="269" w:lineRule="auto"/>
      </w:pPr>
      <w:r>
        <w:rPr>
          <w:rFonts w:ascii="Aptos" w:hAnsi="Aptos"/>
          <w:color w:val="1F4E78"/>
          <w:sz w:val="25"/>
        </w:rPr>
        <w:t>If you keep these findings</w:t>
      </w:r>
    </w:p>
    <w:p w14:paraId="020D4820" w14:textId="77777777" w:rsidR="006B1D09" w:rsidRDefault="00DE4698">
      <w:pPr>
        <w:spacing w:after="80" w:line="269" w:lineRule="auto"/>
        <w:ind w:left="259" w:hanging="202"/>
        <w:rPr>
          <w:rFonts w:hint="eastAsia"/>
        </w:rPr>
      </w:pPr>
      <w:r>
        <w:rPr>
          <w:b/>
          <w:color w:val="0F6B78"/>
        </w:rPr>
        <w:t xml:space="preserve">• </w:t>
      </w:r>
      <w:r>
        <w:t>Decode vehicle_manoeuvre and junction_location using their official lookup tables.</w:t>
      </w:r>
    </w:p>
    <w:p w14:paraId="5294A441" w14:textId="77777777" w:rsidR="006B1D09" w:rsidRDefault="00DE4698">
      <w:pPr>
        <w:spacing w:after="80" w:line="269" w:lineRule="auto"/>
        <w:ind w:left="259" w:hanging="202"/>
        <w:rPr>
          <w:rFonts w:hint="eastAsia"/>
        </w:rPr>
      </w:pPr>
      <w:r>
        <w:rPr>
          <w:b/>
          <w:color w:val="0F6B78"/>
        </w:rPr>
        <w:t xml:space="preserve">• </w:t>
      </w:r>
      <w:r>
        <w:t>Filter only the unavailable codes required for that analysis.</w:t>
      </w:r>
    </w:p>
    <w:p w14:paraId="2B6E2709" w14:textId="77777777" w:rsidR="006B1D09" w:rsidRDefault="00DE4698">
      <w:pPr>
        <w:spacing w:after="80" w:line="269" w:lineRule="auto"/>
        <w:ind w:left="259" w:hanging="202"/>
        <w:rPr>
          <w:rFonts w:hint="eastAsia"/>
        </w:rPr>
      </w:pPr>
      <w:r>
        <w:rPr>
          <w:b/>
          <w:color w:val="0F6B78"/>
        </w:rPr>
        <w:t xml:space="preserve">• </w:t>
      </w:r>
      <w:r>
        <w:t>Calculate counts and percentages, not only a list of raw codes.</w:t>
      </w:r>
    </w:p>
    <w:p w14:paraId="3BDC5172" w14:textId="77777777" w:rsidR="006B1D09" w:rsidRDefault="00DE4698">
      <w:pPr>
        <w:spacing w:after="80" w:line="269" w:lineRule="auto"/>
        <w:ind w:left="259" w:hanging="202"/>
        <w:rPr>
          <w:rFonts w:hint="eastAsia"/>
        </w:rPr>
      </w:pPr>
      <w:r>
        <w:rPr>
          <w:b/>
          <w:color w:val="0F6B78"/>
        </w:rPr>
        <w:t xml:space="preserve">• </w:t>
      </w:r>
      <w:r>
        <w:t>Show a readable chart or table in the notebook and PowerPoint.</w:t>
      </w:r>
    </w:p>
    <w:p w14:paraId="0E2D5FB4" w14:textId="77777777" w:rsidR="006B1D09" w:rsidRDefault="00DE4698">
      <w:pPr>
        <w:spacing w:after="80" w:line="269" w:lineRule="auto"/>
        <w:ind w:left="259" w:hanging="202"/>
        <w:rPr>
          <w:rFonts w:hint="eastAsia"/>
        </w:rPr>
      </w:pPr>
      <w:r>
        <w:rPr>
          <w:b/>
          <w:color w:val="0F6B78"/>
        </w:rPr>
        <w:t xml:space="preserve">• </w:t>
      </w:r>
      <w:r>
        <w:t>Do not use the word significant unless you have carried out an appropriate statistical test. Use frequent, common or formed a large proportion where the descriptive result supports it.</w:t>
      </w:r>
    </w:p>
    <w:tbl>
      <w:tblPr>
        <w:tblW w:w="0" w:type="auto"/>
        <w:jc w:val="center"/>
        <w:tblLayout w:type="fixed"/>
        <w:tblLook w:val="04A0" w:firstRow="1" w:lastRow="0" w:firstColumn="1" w:lastColumn="0" w:noHBand="0" w:noVBand="1"/>
      </w:tblPr>
      <w:tblGrid>
        <w:gridCol w:w="9936"/>
      </w:tblGrid>
      <w:tr w:rsidR="006B1D09" w14:paraId="5EB3FFE1"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7DBD3555" w14:textId="77777777" w:rsidR="006B1D09" w:rsidRDefault="00DE4698">
            <w:pPr>
              <w:spacing w:after="0"/>
              <w:ind w:left="115" w:right="72"/>
              <w:rPr>
                <w:rFonts w:hint="eastAsia"/>
              </w:rPr>
            </w:pPr>
            <w:r>
              <w:rPr>
                <w:rFonts w:ascii="Liberation Mono" w:hAnsi="Liberation Mono"/>
                <w:color w:val="1F2328"/>
                <w:sz w:val="17"/>
              </w:rPr>
              <w:t># Illustrative structure after applying the official manoeuvre lookup</w:t>
            </w:r>
            <w:r>
              <w:br/>
            </w:r>
            <w:r>
              <w:rPr>
                <w:rFonts w:ascii="Liberation Mono" w:hAnsi="Liberation Mono"/>
                <w:color w:val="1F2328"/>
                <w:sz w:val="17"/>
              </w:rPr>
              <w:t>manoeuvre_counts = (</w:t>
            </w:r>
            <w:r>
              <w:br/>
            </w:r>
            <w:r>
              <w:rPr>
                <w:rFonts w:ascii="Liberation Mono" w:hAnsi="Liberation Mono"/>
                <w:color w:val="1F2328"/>
                <w:sz w:val="17"/>
              </w:rPr>
              <w:t xml:space="preserve">    manoeuvre_analysis</w:t>
            </w:r>
            <w:r>
              <w:br/>
            </w:r>
            <w:r>
              <w:rPr>
                <w:rFonts w:ascii="Liberation Mono" w:hAnsi="Liberation Mono"/>
                <w:color w:val="1F2328"/>
                <w:sz w:val="17"/>
              </w:rPr>
              <w:t xml:space="preserve">    .groupBy("vehicle_manoeuvre_label")</w:t>
            </w:r>
            <w:r>
              <w:br/>
            </w:r>
            <w:r>
              <w:rPr>
                <w:rFonts w:ascii="Liberation Mono" w:hAnsi="Liberation Mono"/>
                <w:color w:val="1F2328"/>
                <w:sz w:val="17"/>
              </w:rPr>
              <w:t xml:space="preserve">    .count()</w:t>
            </w:r>
            <w:r>
              <w:br/>
            </w:r>
            <w:r>
              <w:rPr>
                <w:rFonts w:ascii="Liberation Mono" w:hAnsi="Liberation Mono"/>
                <w:color w:val="1F2328"/>
                <w:sz w:val="17"/>
              </w:rPr>
              <w:t xml:space="preserve">    .withColumn(</w:t>
            </w:r>
            <w:r>
              <w:br/>
            </w:r>
            <w:r>
              <w:rPr>
                <w:rFonts w:ascii="Liberation Mono" w:hAnsi="Liberation Mono"/>
                <w:color w:val="1F2328"/>
                <w:sz w:val="17"/>
              </w:rPr>
              <w:t xml:space="preserve">        "percentage",</w:t>
            </w:r>
            <w:r>
              <w:br/>
            </w:r>
            <w:r>
              <w:rPr>
                <w:rFonts w:ascii="Liberation Mono" w:hAnsi="Liberation Mono"/>
                <w:color w:val="1F2328"/>
                <w:sz w:val="17"/>
              </w:rPr>
              <w:t xml:space="preserve">        F.round(F.col("count") / F.sum("count").over(Window.partitionBy()) * 100, 2)</w:t>
            </w:r>
            <w:r>
              <w:br/>
            </w:r>
            <w:r>
              <w:rPr>
                <w:rFonts w:ascii="Liberation Mono" w:hAnsi="Liberation Mono"/>
                <w:color w:val="1F2328"/>
                <w:sz w:val="17"/>
              </w:rPr>
              <w:t xml:space="preserve">    )</w:t>
            </w:r>
            <w:r>
              <w:br/>
            </w:r>
            <w:r>
              <w:rPr>
                <w:rFonts w:ascii="Liberation Mono" w:hAnsi="Liberation Mono"/>
                <w:color w:val="1F2328"/>
                <w:sz w:val="17"/>
              </w:rPr>
              <w:t xml:space="preserve">    .orderBy(F.desc("count"))</w:t>
            </w:r>
            <w:r>
              <w:br/>
            </w:r>
            <w:r>
              <w:rPr>
                <w:rFonts w:ascii="Liberation Mono" w:hAnsi="Liberation Mono"/>
                <w:color w:val="1F2328"/>
                <w:sz w:val="17"/>
              </w:rPr>
              <w:t>)</w:t>
            </w:r>
          </w:p>
        </w:tc>
      </w:tr>
    </w:tbl>
    <w:p w14:paraId="3A6C3A46" w14:textId="77777777" w:rsidR="006B1D09" w:rsidRDefault="006B1D09">
      <w:pPr>
        <w:spacing w:after="20"/>
        <w:rPr>
          <w:rFonts w:hint="eastAsia"/>
        </w:rPr>
      </w:pPr>
    </w:p>
    <w:p w14:paraId="6504599B" w14:textId="77777777" w:rsidR="006B1D09" w:rsidRDefault="00DE4698">
      <w:pPr>
        <w:pStyle w:val="Heading1"/>
        <w:spacing w:before="200" w:after="140" w:line="269" w:lineRule="auto"/>
      </w:pPr>
      <w:r>
        <w:rPr>
          <w:rFonts w:ascii="Aptos" w:hAnsi="Aptos"/>
          <w:color w:val="17365D"/>
          <w:sz w:val="32"/>
        </w:rPr>
        <w:t>8. Do not present absolute counts as risk</w:t>
      </w:r>
    </w:p>
    <w:p w14:paraId="72EE88C4" w14:textId="77777777" w:rsidR="006B1D09" w:rsidRDefault="00DE4698">
      <w:pPr>
        <w:spacing w:after="120" w:line="269" w:lineRule="auto"/>
        <w:rPr>
          <w:rFonts w:hint="eastAsia"/>
        </w:rPr>
      </w:pPr>
      <w:r>
        <w:t>The dataset contains vehicles and drivers recorded in police-reported injury collisions. It does not contain the number of miles travelled, journeys made, driving hours or the full population of drivers and vehicles. This means the analysis can show who or what appears most frequently in the collision records, but it cannot calculate risk without an exposure denominator.</w:t>
      </w:r>
    </w:p>
    <w:tbl>
      <w:tblPr>
        <w:tblW w:w="0" w:type="auto"/>
        <w:jc w:val="center"/>
        <w:tblLayout w:type="fixed"/>
        <w:tblLook w:val="04A0" w:firstRow="1" w:lastRow="0" w:firstColumn="1" w:lastColumn="0" w:noHBand="0" w:noVBand="1"/>
      </w:tblPr>
      <w:tblGrid>
        <w:gridCol w:w="1944"/>
        <w:gridCol w:w="3600"/>
        <w:gridCol w:w="4320"/>
      </w:tblGrid>
      <w:tr w:rsidR="006B1D09" w14:paraId="16297671" w14:textId="77777777">
        <w:trPr>
          <w:cantSplit/>
          <w:tblHeader/>
          <w:jc w:val="center"/>
        </w:trPr>
        <w:tc>
          <w:tcPr>
            <w:tcW w:w="1944" w:type="dxa"/>
            <w:shd w:val="clear" w:color="auto" w:fill="17365D"/>
            <w:vAlign w:val="center"/>
          </w:tcPr>
          <w:p w14:paraId="4401B1E7" w14:textId="77777777" w:rsidR="006B1D09" w:rsidRDefault="00DE4698">
            <w:pPr>
              <w:rPr>
                <w:rFonts w:hint="eastAsia"/>
              </w:rPr>
            </w:pPr>
            <w:r>
              <w:rPr>
                <w:b/>
                <w:color w:val="FFFFFF"/>
                <w:sz w:val="18"/>
              </w:rPr>
              <w:t>Current type of statement</w:t>
            </w:r>
          </w:p>
        </w:tc>
        <w:tc>
          <w:tcPr>
            <w:tcW w:w="3600" w:type="dxa"/>
            <w:shd w:val="clear" w:color="auto" w:fill="17365D"/>
            <w:vAlign w:val="center"/>
          </w:tcPr>
          <w:p w14:paraId="1012B793" w14:textId="77777777" w:rsidR="006B1D09" w:rsidRDefault="00DE4698">
            <w:pPr>
              <w:rPr>
                <w:rFonts w:hint="eastAsia"/>
              </w:rPr>
            </w:pPr>
            <w:r>
              <w:rPr>
                <w:b/>
                <w:color w:val="FFFFFF"/>
                <w:sz w:val="18"/>
              </w:rPr>
              <w:t>Why it is too strong</w:t>
            </w:r>
          </w:p>
        </w:tc>
        <w:tc>
          <w:tcPr>
            <w:tcW w:w="4320" w:type="dxa"/>
            <w:shd w:val="clear" w:color="auto" w:fill="17365D"/>
            <w:vAlign w:val="center"/>
          </w:tcPr>
          <w:p w14:paraId="39192EE9" w14:textId="77777777" w:rsidR="006B1D09" w:rsidRDefault="00DE4698">
            <w:pPr>
              <w:rPr>
                <w:rFonts w:hint="eastAsia"/>
              </w:rPr>
            </w:pPr>
            <w:r>
              <w:rPr>
                <w:b/>
                <w:color w:val="FFFFFF"/>
                <w:sz w:val="18"/>
              </w:rPr>
              <w:t>Safer wording</w:t>
            </w:r>
          </w:p>
        </w:tc>
      </w:tr>
      <w:tr w:rsidR="006B1D09" w14:paraId="300BC402"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FFFFF"/>
          </w:tcPr>
          <w:p w14:paraId="4FB17FB4" w14:textId="77777777" w:rsidR="006B1D09" w:rsidRDefault="00DE4698">
            <w:pPr>
              <w:spacing w:after="20" w:line="245" w:lineRule="auto"/>
              <w:rPr>
                <w:rFonts w:hint="eastAsia"/>
              </w:rPr>
            </w:pPr>
            <w:r>
              <w:rPr>
                <w:b/>
                <w:sz w:val="17"/>
              </w:rPr>
              <w:t>Male drivers dominate, so campaigns should target men.</w:t>
            </w:r>
          </w:p>
        </w:tc>
        <w:tc>
          <w:tcPr>
            <w:tcW w:w="3600" w:type="dxa"/>
            <w:tcBorders>
              <w:top w:val="single" w:sz="4" w:space="0" w:color="C8D4E3"/>
              <w:left w:val="single" w:sz="4" w:space="0" w:color="C8D4E3"/>
              <w:bottom w:val="single" w:sz="4" w:space="0" w:color="C8D4E3"/>
              <w:right w:val="single" w:sz="4" w:space="0" w:color="C8D4E3"/>
            </w:tcBorders>
            <w:shd w:val="clear" w:color="auto" w:fill="FFFFFF"/>
          </w:tcPr>
          <w:p w14:paraId="677CEE23" w14:textId="77777777" w:rsidR="006B1D09" w:rsidRDefault="00DE4698">
            <w:pPr>
              <w:spacing w:after="20" w:line="245" w:lineRule="auto"/>
              <w:rPr>
                <w:rFonts w:hint="eastAsia"/>
              </w:rPr>
            </w:pPr>
            <w:r>
              <w:rPr>
                <w:sz w:val="17"/>
              </w:rPr>
              <w:t>The count does not control for how much different groups drive.</w:t>
            </w:r>
          </w:p>
        </w:tc>
        <w:tc>
          <w:tcPr>
            <w:tcW w:w="4320" w:type="dxa"/>
            <w:tcBorders>
              <w:top w:val="single" w:sz="4" w:space="0" w:color="C8D4E3"/>
              <w:left w:val="single" w:sz="4" w:space="0" w:color="C8D4E3"/>
              <w:bottom w:val="single" w:sz="4" w:space="0" w:color="C8D4E3"/>
              <w:right w:val="single" w:sz="4" w:space="0" w:color="C8D4E3"/>
            </w:tcBorders>
            <w:shd w:val="clear" w:color="auto" w:fill="FFFFFF"/>
          </w:tcPr>
          <w:p w14:paraId="3EC89513" w14:textId="77777777" w:rsidR="006B1D09" w:rsidRDefault="00DE4698">
            <w:pPr>
              <w:spacing w:after="20" w:line="245" w:lineRule="auto"/>
              <w:rPr>
                <w:rFonts w:hint="eastAsia"/>
              </w:rPr>
            </w:pPr>
            <w:r>
              <w:rPr>
                <w:sz w:val="17"/>
              </w:rPr>
              <w:t>Male drivers form the majority of the recorded collision-involved drivers. This is an involvement count, not a risk rate.</w:t>
            </w:r>
          </w:p>
        </w:tc>
      </w:tr>
      <w:tr w:rsidR="006B1D09" w14:paraId="52FCF353"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7F9FB"/>
          </w:tcPr>
          <w:p w14:paraId="4E6B4CDA" w14:textId="77777777" w:rsidR="006B1D09" w:rsidRDefault="00DE4698">
            <w:pPr>
              <w:spacing w:after="20" w:line="245" w:lineRule="auto"/>
              <w:rPr>
                <w:rFonts w:hint="eastAsia"/>
              </w:rPr>
            </w:pPr>
            <w:r>
              <w:rPr>
                <w:b/>
                <w:sz w:val="17"/>
              </w:rPr>
              <w:t>Cars are involved most, so they are the main risk.</w:t>
            </w:r>
          </w:p>
        </w:tc>
        <w:tc>
          <w:tcPr>
            <w:tcW w:w="3600" w:type="dxa"/>
            <w:tcBorders>
              <w:top w:val="single" w:sz="4" w:space="0" w:color="C8D4E3"/>
              <w:left w:val="single" w:sz="4" w:space="0" w:color="C8D4E3"/>
              <w:bottom w:val="single" w:sz="4" w:space="0" w:color="C8D4E3"/>
              <w:right w:val="single" w:sz="4" w:space="0" w:color="C8D4E3"/>
            </w:tcBorders>
            <w:shd w:val="clear" w:color="auto" w:fill="F7F9FB"/>
          </w:tcPr>
          <w:p w14:paraId="05703605" w14:textId="77777777" w:rsidR="006B1D09" w:rsidRDefault="00DE4698">
            <w:pPr>
              <w:spacing w:after="20" w:line="245" w:lineRule="auto"/>
              <w:rPr>
                <w:rFonts w:hint="eastAsia"/>
              </w:rPr>
            </w:pPr>
            <w:r>
              <w:rPr>
                <w:sz w:val="17"/>
              </w:rPr>
              <w:t>Cars may be common because they are common on the road.</w:t>
            </w:r>
          </w:p>
        </w:tc>
        <w:tc>
          <w:tcPr>
            <w:tcW w:w="4320" w:type="dxa"/>
            <w:tcBorders>
              <w:top w:val="single" w:sz="4" w:space="0" w:color="C8D4E3"/>
              <w:left w:val="single" w:sz="4" w:space="0" w:color="C8D4E3"/>
              <w:bottom w:val="single" w:sz="4" w:space="0" w:color="C8D4E3"/>
              <w:right w:val="single" w:sz="4" w:space="0" w:color="C8D4E3"/>
            </w:tcBorders>
            <w:shd w:val="clear" w:color="auto" w:fill="F7F9FB"/>
          </w:tcPr>
          <w:p w14:paraId="3CD503BB" w14:textId="77777777" w:rsidR="006B1D09" w:rsidRDefault="00DE4698">
            <w:pPr>
              <w:spacing w:after="20" w:line="245" w:lineRule="auto"/>
              <w:rPr>
                <w:rFonts w:hint="eastAsia"/>
              </w:rPr>
            </w:pPr>
            <w:r>
              <w:rPr>
                <w:sz w:val="17"/>
              </w:rPr>
              <w:t>Cars account for the largest absolute share of the recorded vehicles, but this does not show risk per vehicle or mile.</w:t>
            </w:r>
          </w:p>
        </w:tc>
      </w:tr>
      <w:tr w:rsidR="006B1D09" w14:paraId="42FCBD5F"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FFFFF"/>
          </w:tcPr>
          <w:p w14:paraId="4D0FA18D" w14:textId="77777777" w:rsidR="006B1D09" w:rsidRDefault="00DE4698">
            <w:pPr>
              <w:spacing w:after="20" w:line="245" w:lineRule="auto"/>
              <w:rPr>
                <w:rFonts w:hint="eastAsia"/>
              </w:rPr>
            </w:pPr>
            <w:r>
              <w:rPr>
                <w:b/>
                <w:sz w:val="17"/>
              </w:rPr>
              <w:t>Mid-range engines dominate, so they need special policy attention.</w:t>
            </w:r>
          </w:p>
        </w:tc>
        <w:tc>
          <w:tcPr>
            <w:tcW w:w="3600" w:type="dxa"/>
            <w:tcBorders>
              <w:top w:val="single" w:sz="4" w:space="0" w:color="C8D4E3"/>
              <w:left w:val="single" w:sz="4" w:space="0" w:color="C8D4E3"/>
              <w:bottom w:val="single" w:sz="4" w:space="0" w:color="C8D4E3"/>
              <w:right w:val="single" w:sz="4" w:space="0" w:color="C8D4E3"/>
            </w:tcBorders>
            <w:shd w:val="clear" w:color="auto" w:fill="FFFFFF"/>
          </w:tcPr>
          <w:p w14:paraId="6BB5755D" w14:textId="77777777" w:rsidR="006B1D09" w:rsidRDefault="00DE4698">
            <w:pPr>
              <w:spacing w:after="20" w:line="245" w:lineRule="auto"/>
              <w:rPr>
                <w:rFonts w:hint="eastAsia"/>
              </w:rPr>
            </w:pPr>
            <w:r>
              <w:rPr>
                <w:sz w:val="17"/>
              </w:rPr>
              <w:t>The pattern may simply reflect the normal vehicle fleet.</w:t>
            </w:r>
          </w:p>
        </w:tc>
        <w:tc>
          <w:tcPr>
            <w:tcW w:w="4320" w:type="dxa"/>
            <w:tcBorders>
              <w:top w:val="single" w:sz="4" w:space="0" w:color="C8D4E3"/>
              <w:left w:val="single" w:sz="4" w:space="0" w:color="C8D4E3"/>
              <w:bottom w:val="single" w:sz="4" w:space="0" w:color="C8D4E3"/>
              <w:right w:val="single" w:sz="4" w:space="0" w:color="C8D4E3"/>
            </w:tcBorders>
            <w:shd w:val="clear" w:color="auto" w:fill="FFFFFF"/>
          </w:tcPr>
          <w:p w14:paraId="2B645424" w14:textId="77777777" w:rsidR="006B1D09" w:rsidRDefault="00DE4698">
            <w:pPr>
              <w:spacing w:after="20" w:line="245" w:lineRule="auto"/>
              <w:rPr>
                <w:rFonts w:hint="eastAsia"/>
              </w:rPr>
            </w:pPr>
            <w:r>
              <w:rPr>
                <w:sz w:val="17"/>
              </w:rPr>
              <w:t>The result describes the composition of the collision-involved records, not a causal effect of engine size.</w:t>
            </w:r>
          </w:p>
        </w:tc>
      </w:tr>
    </w:tbl>
    <w:p w14:paraId="74F9CC9C" w14:textId="77777777" w:rsidR="006B1D09" w:rsidRDefault="006B1D09">
      <w:pPr>
        <w:spacing w:after="20"/>
        <w:rPr>
          <w:rFonts w:hint="eastAsia"/>
        </w:rPr>
      </w:pPr>
    </w:p>
    <w:p w14:paraId="2E2B7A7A" w14:textId="77777777" w:rsidR="006B1D09" w:rsidRDefault="00DE4698">
      <w:pPr>
        <w:pStyle w:val="Heading1"/>
        <w:spacing w:before="200" w:after="140" w:line="269" w:lineRule="auto"/>
      </w:pPr>
      <w:r>
        <w:rPr>
          <w:rFonts w:ascii="Aptos" w:hAnsi="Aptos"/>
          <w:color w:val="17365D"/>
          <w:sz w:val="32"/>
        </w:rPr>
        <w:t>9. Use accurate terminology</w:t>
      </w:r>
    </w:p>
    <w:p w14:paraId="55067342" w14:textId="77777777" w:rsidR="006B1D09" w:rsidRDefault="00DE4698">
      <w:pPr>
        <w:spacing w:after="120" w:line="269" w:lineRule="auto"/>
        <w:rPr>
          <w:rFonts w:hint="eastAsia"/>
        </w:rPr>
      </w:pPr>
      <w:r>
        <w:t>The notebook title calls this a road casualty analysis, but the file being analysed is the vehicle dataset. Each row represents a vehicle involved in a reported collision, not one casualty.</w:t>
      </w:r>
    </w:p>
    <w:tbl>
      <w:tblPr>
        <w:tblW w:w="0" w:type="auto"/>
        <w:jc w:val="center"/>
        <w:tblLayout w:type="fixed"/>
        <w:tblLook w:val="04A0" w:firstRow="1" w:lastRow="0" w:firstColumn="1" w:lastColumn="0" w:noHBand="0" w:noVBand="1"/>
      </w:tblPr>
      <w:tblGrid>
        <w:gridCol w:w="9936"/>
      </w:tblGrid>
      <w:tr w:rsidR="006B1D09" w14:paraId="0C44C60C" w14:textId="77777777">
        <w:trPr>
          <w:jc w:val="center"/>
        </w:trPr>
        <w:tc>
          <w:tcPr>
            <w:tcW w:w="9936" w:type="dxa"/>
            <w:tcBorders>
              <w:top w:val="single" w:sz="8" w:space="0" w:color="70AD47"/>
              <w:left w:val="single" w:sz="8" w:space="0" w:color="70AD47"/>
              <w:bottom w:val="single" w:sz="8" w:space="0" w:color="70AD47"/>
              <w:right w:val="single" w:sz="8" w:space="0" w:color="70AD47"/>
            </w:tcBorders>
            <w:shd w:val="clear" w:color="auto" w:fill="E2F0D9"/>
          </w:tcPr>
          <w:p w14:paraId="73809C1E" w14:textId="77777777" w:rsidR="006B1D09" w:rsidRDefault="00DE4698">
            <w:pPr>
              <w:rPr>
                <w:rFonts w:hint="eastAsia"/>
              </w:rPr>
            </w:pPr>
            <w:r>
              <w:rPr>
                <w:b/>
                <w:color w:val="3F6B3F"/>
              </w:rPr>
              <w:t>Suggested title</w:t>
            </w:r>
          </w:p>
          <w:p w14:paraId="27F20F61" w14:textId="77777777" w:rsidR="006B1D09" w:rsidRDefault="00DE4698">
            <w:pPr>
              <w:spacing w:after="0" w:line="269" w:lineRule="auto"/>
              <w:rPr>
                <w:rFonts w:hint="eastAsia"/>
              </w:rPr>
            </w:pPr>
            <w:r>
              <w:rPr>
                <w:sz w:val="20"/>
              </w:rPr>
              <w:t>Analysis of Vehicles Involved in Police-Reported UK Road Collisions</w:t>
            </w:r>
          </w:p>
        </w:tc>
      </w:tr>
    </w:tbl>
    <w:p w14:paraId="456E6A9D" w14:textId="77777777" w:rsidR="006B1D09" w:rsidRDefault="006B1D09">
      <w:pPr>
        <w:spacing w:after="20"/>
        <w:rPr>
          <w:rFonts w:hint="eastAsia"/>
        </w:rPr>
      </w:pPr>
    </w:p>
    <w:p w14:paraId="37FCE1FA" w14:textId="77777777" w:rsidR="006B1D09" w:rsidRDefault="00DE4698">
      <w:pPr>
        <w:spacing w:after="120" w:line="269" w:lineRule="auto"/>
        <w:rPr>
          <w:rFonts w:hint="eastAsia"/>
        </w:rPr>
      </w:pPr>
      <w:r>
        <w:t>You can still discuss road-safety relevance, but the unit of observation should be described correctly throughout the notebook and presentation.</w:t>
      </w:r>
    </w:p>
    <w:p w14:paraId="7B75FE98" w14:textId="77777777" w:rsidR="006B1D09" w:rsidRDefault="00DE4698">
      <w:pPr>
        <w:pStyle w:val="Heading1"/>
        <w:spacing w:before="200" w:after="140" w:line="269" w:lineRule="auto"/>
      </w:pPr>
      <w:r>
        <w:rPr>
          <w:rFonts w:ascii="Aptos" w:hAnsi="Aptos"/>
          <w:color w:val="17365D"/>
          <w:sz w:val="32"/>
        </w:rPr>
        <w:t>10. Be careful with the distributed-computing claim</w:t>
      </w:r>
    </w:p>
    <w:p w14:paraId="78B5180F" w14:textId="77777777" w:rsidR="006B1D09" w:rsidRDefault="00DE4698">
      <w:pPr>
        <w:spacing w:after="120" w:line="269" w:lineRule="auto"/>
        <w:rPr>
          <w:rFonts w:hint="eastAsia"/>
        </w:rPr>
      </w:pPr>
      <w:r>
        <w:t>The conclusion says that the work demonstrates the power of distributed computing. PySpark is designed for distributed processing, but a standard Google Colab session may be running Spark locally on one machine unless it is connected to a real cluster. I would change the wording unless you can demonstrate a multi-node environment.</w:t>
      </w:r>
    </w:p>
    <w:tbl>
      <w:tblPr>
        <w:tblW w:w="0" w:type="auto"/>
        <w:jc w:val="center"/>
        <w:tblLayout w:type="fixed"/>
        <w:tblLook w:val="04A0" w:firstRow="1" w:lastRow="0" w:firstColumn="1" w:lastColumn="0" w:noHBand="0" w:noVBand="1"/>
      </w:tblPr>
      <w:tblGrid>
        <w:gridCol w:w="9936"/>
      </w:tblGrid>
      <w:tr w:rsidR="006B1D09" w14:paraId="06D4A544" w14:textId="77777777">
        <w:trPr>
          <w:jc w:val="center"/>
        </w:trPr>
        <w:tc>
          <w:tcPr>
            <w:tcW w:w="9936" w:type="dxa"/>
            <w:tcBorders>
              <w:top w:val="single" w:sz="8" w:space="0" w:color="5B9BD5"/>
              <w:left w:val="single" w:sz="8" w:space="0" w:color="5B9BD5"/>
              <w:bottom w:val="single" w:sz="8" w:space="0" w:color="5B9BD5"/>
              <w:right w:val="single" w:sz="8" w:space="0" w:color="5B9BD5"/>
            </w:tcBorders>
            <w:shd w:val="clear" w:color="auto" w:fill="EAF2F8"/>
          </w:tcPr>
          <w:p w14:paraId="5668E79E" w14:textId="77777777" w:rsidR="006B1D09" w:rsidRDefault="00DE4698">
            <w:pPr>
              <w:rPr>
                <w:rFonts w:hint="eastAsia"/>
              </w:rPr>
            </w:pPr>
            <w:r>
              <w:rPr>
                <w:b/>
                <w:color w:val="1F4E78"/>
              </w:rPr>
              <w:t>Safer wording</w:t>
            </w:r>
          </w:p>
          <w:p w14:paraId="118A6F18" w14:textId="77777777" w:rsidR="006B1D09" w:rsidRDefault="00DE4698">
            <w:pPr>
              <w:spacing w:after="0" w:line="269" w:lineRule="auto"/>
              <w:rPr>
                <w:rFonts w:hint="eastAsia"/>
              </w:rPr>
            </w:pPr>
            <w:r>
              <w:rPr>
                <w:sz w:val="20"/>
              </w:rPr>
              <w:t>PySpark provided a scalable DataFrame-based workflow for loading, cleaning, grouping and querying approximately 920,000 vehicle records.</w:t>
            </w:r>
          </w:p>
        </w:tc>
      </w:tr>
    </w:tbl>
    <w:p w14:paraId="26D4E85D" w14:textId="77777777" w:rsidR="006B1D09" w:rsidRDefault="006B1D09">
      <w:pPr>
        <w:spacing w:after="20"/>
        <w:rPr>
          <w:rFonts w:hint="eastAsia"/>
        </w:rPr>
      </w:pPr>
    </w:p>
    <w:p w14:paraId="50E2F646" w14:textId="77777777" w:rsidR="006B1D09" w:rsidRDefault="00DE4698">
      <w:pPr>
        <w:pStyle w:val="Heading1"/>
        <w:spacing w:before="200" w:after="140" w:line="269" w:lineRule="auto"/>
      </w:pPr>
      <w:r>
        <w:rPr>
          <w:rFonts w:ascii="Aptos" w:hAnsi="Aptos"/>
          <w:color w:val="17365D"/>
          <w:sz w:val="32"/>
        </w:rPr>
        <w:t>How I want Data, Information and Knowledge arranged</w:t>
      </w:r>
    </w:p>
    <w:p w14:paraId="2E0EC801" w14:textId="77777777" w:rsidR="006B1D09" w:rsidRDefault="00DE4698">
      <w:pPr>
        <w:spacing w:after="120" w:line="269" w:lineRule="auto"/>
        <w:rPr>
          <w:rFonts w:hint="eastAsia"/>
        </w:rPr>
      </w:pPr>
      <w:r>
        <w:rPr>
          <w:b/>
          <w:color w:val="1F4E78"/>
        </w:rPr>
        <w:t>The basic D → I → K structure in the PowerPoint is correct. I do not want you to remove it or replace it with a completely different framework. The correction is about making each stage precise, traceable to the notebook and limited to what the data can actually support.</w:t>
      </w:r>
    </w:p>
    <w:tbl>
      <w:tblPr>
        <w:tblW w:w="0" w:type="auto"/>
        <w:jc w:val="center"/>
        <w:tblLayout w:type="fixed"/>
        <w:tblLook w:val="04A0" w:firstRow="1" w:lastRow="0" w:firstColumn="1" w:lastColumn="0" w:noHBand="0" w:noVBand="1"/>
      </w:tblPr>
      <w:tblGrid>
        <w:gridCol w:w="1944"/>
        <w:gridCol w:w="3600"/>
        <w:gridCol w:w="4320"/>
      </w:tblGrid>
      <w:tr w:rsidR="006B1D09" w14:paraId="61776147" w14:textId="77777777">
        <w:trPr>
          <w:cantSplit/>
          <w:tblHeader/>
          <w:jc w:val="center"/>
        </w:trPr>
        <w:tc>
          <w:tcPr>
            <w:tcW w:w="1944" w:type="dxa"/>
            <w:shd w:val="clear" w:color="auto" w:fill="17365D"/>
            <w:vAlign w:val="center"/>
          </w:tcPr>
          <w:p w14:paraId="081B8969" w14:textId="77777777" w:rsidR="006B1D09" w:rsidRDefault="00DE4698">
            <w:pPr>
              <w:rPr>
                <w:rFonts w:hint="eastAsia"/>
              </w:rPr>
            </w:pPr>
            <w:r>
              <w:rPr>
                <w:b/>
                <w:color w:val="FFFFFF"/>
                <w:sz w:val="18"/>
              </w:rPr>
              <w:t>Stage</w:t>
            </w:r>
          </w:p>
        </w:tc>
        <w:tc>
          <w:tcPr>
            <w:tcW w:w="3600" w:type="dxa"/>
            <w:shd w:val="clear" w:color="auto" w:fill="17365D"/>
            <w:vAlign w:val="center"/>
          </w:tcPr>
          <w:p w14:paraId="237339B8" w14:textId="77777777" w:rsidR="006B1D09" w:rsidRDefault="00DE4698">
            <w:pPr>
              <w:rPr>
                <w:rFonts w:hint="eastAsia"/>
              </w:rPr>
            </w:pPr>
            <w:r>
              <w:rPr>
                <w:b/>
                <w:color w:val="FFFFFF"/>
                <w:sz w:val="18"/>
              </w:rPr>
              <w:t>What it should contain</w:t>
            </w:r>
          </w:p>
        </w:tc>
        <w:tc>
          <w:tcPr>
            <w:tcW w:w="4320" w:type="dxa"/>
            <w:shd w:val="clear" w:color="auto" w:fill="17365D"/>
            <w:vAlign w:val="center"/>
          </w:tcPr>
          <w:p w14:paraId="167A00A4" w14:textId="77777777" w:rsidR="006B1D09" w:rsidRDefault="00DE4698">
            <w:pPr>
              <w:rPr>
                <w:rFonts w:hint="eastAsia"/>
              </w:rPr>
            </w:pPr>
            <w:r>
              <w:rPr>
                <w:b/>
                <w:color w:val="FFFFFF"/>
                <w:sz w:val="18"/>
              </w:rPr>
              <w:t>What it should not contain</w:t>
            </w:r>
          </w:p>
        </w:tc>
      </w:tr>
      <w:tr w:rsidR="006B1D09" w14:paraId="78F26646"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FFFFF"/>
          </w:tcPr>
          <w:p w14:paraId="3BDBC87F" w14:textId="77777777" w:rsidR="006B1D09" w:rsidRDefault="00DE4698">
            <w:pPr>
              <w:spacing w:after="20" w:line="245" w:lineRule="auto"/>
              <w:rPr>
                <w:rFonts w:hint="eastAsia"/>
              </w:rPr>
            </w:pPr>
            <w:r>
              <w:rPr>
                <w:b/>
                <w:sz w:val="17"/>
              </w:rPr>
              <w:t>Data</w:t>
            </w:r>
          </w:p>
        </w:tc>
        <w:tc>
          <w:tcPr>
            <w:tcW w:w="3600" w:type="dxa"/>
            <w:tcBorders>
              <w:top w:val="single" w:sz="4" w:space="0" w:color="C8D4E3"/>
              <w:left w:val="single" w:sz="4" w:space="0" w:color="C8D4E3"/>
              <w:bottom w:val="single" w:sz="4" w:space="0" w:color="C8D4E3"/>
              <w:right w:val="single" w:sz="4" w:space="0" w:color="C8D4E3"/>
            </w:tcBorders>
            <w:shd w:val="clear" w:color="auto" w:fill="FFFFFF"/>
          </w:tcPr>
          <w:p w14:paraId="79A77298" w14:textId="77777777" w:rsidR="006B1D09" w:rsidRDefault="00DE4698">
            <w:pPr>
              <w:spacing w:after="20" w:line="245" w:lineRule="auto"/>
              <w:rPr>
                <w:rFonts w:hint="eastAsia"/>
              </w:rPr>
            </w:pPr>
            <w:r>
              <w:rPr>
                <w:sz w:val="17"/>
              </w:rPr>
              <w:t>The raw or cleaned fields used in the analysis, the unit of observation and the valid sample size.</w:t>
            </w:r>
          </w:p>
        </w:tc>
        <w:tc>
          <w:tcPr>
            <w:tcW w:w="4320" w:type="dxa"/>
            <w:tcBorders>
              <w:top w:val="single" w:sz="4" w:space="0" w:color="C8D4E3"/>
              <w:left w:val="single" w:sz="4" w:space="0" w:color="C8D4E3"/>
              <w:bottom w:val="single" w:sz="4" w:space="0" w:color="C8D4E3"/>
              <w:right w:val="single" w:sz="4" w:space="0" w:color="C8D4E3"/>
            </w:tcBorders>
            <w:shd w:val="clear" w:color="auto" w:fill="FFFFFF"/>
          </w:tcPr>
          <w:p w14:paraId="27E435D8" w14:textId="77777777" w:rsidR="006B1D09" w:rsidRDefault="00DE4698">
            <w:pPr>
              <w:spacing w:after="20" w:line="245" w:lineRule="auto"/>
              <w:rPr>
                <w:rFonts w:hint="eastAsia"/>
              </w:rPr>
            </w:pPr>
            <w:r>
              <w:rPr>
                <w:sz w:val="17"/>
              </w:rPr>
              <w:t>A conclusion, recommendation or vague phrase such as counts from the dataset.</w:t>
            </w:r>
          </w:p>
        </w:tc>
      </w:tr>
      <w:tr w:rsidR="006B1D09" w14:paraId="12E27179"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7F9FB"/>
          </w:tcPr>
          <w:p w14:paraId="064A7E39" w14:textId="77777777" w:rsidR="006B1D09" w:rsidRDefault="00DE4698">
            <w:pPr>
              <w:spacing w:after="20" w:line="245" w:lineRule="auto"/>
              <w:rPr>
                <w:rFonts w:hint="eastAsia"/>
              </w:rPr>
            </w:pPr>
            <w:r>
              <w:rPr>
                <w:b/>
                <w:sz w:val="17"/>
              </w:rPr>
              <w:t>Information</w:t>
            </w:r>
          </w:p>
        </w:tc>
        <w:tc>
          <w:tcPr>
            <w:tcW w:w="3600" w:type="dxa"/>
            <w:tcBorders>
              <w:top w:val="single" w:sz="4" w:space="0" w:color="C8D4E3"/>
              <w:left w:val="single" w:sz="4" w:space="0" w:color="C8D4E3"/>
              <w:bottom w:val="single" w:sz="4" w:space="0" w:color="C8D4E3"/>
              <w:right w:val="single" w:sz="4" w:space="0" w:color="C8D4E3"/>
            </w:tcBorders>
            <w:shd w:val="clear" w:color="auto" w:fill="F7F9FB"/>
          </w:tcPr>
          <w:p w14:paraId="72D90EAC" w14:textId="77777777" w:rsidR="006B1D09" w:rsidRDefault="00DE4698">
            <w:pPr>
              <w:spacing w:after="20" w:line="245" w:lineRule="auto"/>
              <w:rPr>
                <w:rFonts w:hint="eastAsia"/>
              </w:rPr>
            </w:pPr>
            <w:r>
              <w:rPr>
                <w:sz w:val="17"/>
              </w:rPr>
              <w:t>The direct result of the query: count, percentage, average, difference or trend.</w:t>
            </w:r>
          </w:p>
        </w:tc>
        <w:tc>
          <w:tcPr>
            <w:tcW w:w="4320" w:type="dxa"/>
            <w:tcBorders>
              <w:top w:val="single" w:sz="4" w:space="0" w:color="C8D4E3"/>
              <w:left w:val="single" w:sz="4" w:space="0" w:color="C8D4E3"/>
              <w:bottom w:val="single" w:sz="4" w:space="0" w:color="C8D4E3"/>
              <w:right w:val="single" w:sz="4" w:space="0" w:color="C8D4E3"/>
            </w:tcBorders>
            <w:shd w:val="clear" w:color="auto" w:fill="F7F9FB"/>
          </w:tcPr>
          <w:p w14:paraId="0C14BEA5" w14:textId="77777777" w:rsidR="006B1D09" w:rsidRDefault="00DE4698">
            <w:pPr>
              <w:spacing w:after="20" w:line="245" w:lineRule="auto"/>
              <w:rPr>
                <w:rFonts w:hint="eastAsia"/>
              </w:rPr>
            </w:pPr>
            <w:r>
              <w:rPr>
                <w:sz w:val="17"/>
              </w:rPr>
              <w:t>A policy recommendation or causal claim.</w:t>
            </w:r>
          </w:p>
        </w:tc>
      </w:tr>
      <w:tr w:rsidR="006B1D09" w14:paraId="262EB676" w14:textId="77777777">
        <w:trPr>
          <w:cantSplit/>
          <w:jc w:val="center"/>
        </w:trPr>
        <w:tc>
          <w:tcPr>
            <w:tcW w:w="1944" w:type="dxa"/>
            <w:tcBorders>
              <w:top w:val="single" w:sz="4" w:space="0" w:color="C8D4E3"/>
              <w:left w:val="single" w:sz="4" w:space="0" w:color="C8D4E3"/>
              <w:bottom w:val="single" w:sz="4" w:space="0" w:color="C8D4E3"/>
              <w:right w:val="single" w:sz="4" w:space="0" w:color="C8D4E3"/>
            </w:tcBorders>
            <w:shd w:val="clear" w:color="auto" w:fill="FFFFFF"/>
          </w:tcPr>
          <w:p w14:paraId="1427E4E9" w14:textId="77777777" w:rsidR="006B1D09" w:rsidRDefault="00DE4698">
            <w:pPr>
              <w:spacing w:after="20" w:line="245" w:lineRule="auto"/>
              <w:rPr>
                <w:rFonts w:hint="eastAsia"/>
              </w:rPr>
            </w:pPr>
            <w:r>
              <w:rPr>
                <w:b/>
                <w:sz w:val="17"/>
              </w:rPr>
              <w:t>Knowledge</w:t>
            </w:r>
          </w:p>
        </w:tc>
        <w:tc>
          <w:tcPr>
            <w:tcW w:w="3600" w:type="dxa"/>
            <w:tcBorders>
              <w:top w:val="single" w:sz="4" w:space="0" w:color="C8D4E3"/>
              <w:left w:val="single" w:sz="4" w:space="0" w:color="C8D4E3"/>
              <w:bottom w:val="single" w:sz="4" w:space="0" w:color="C8D4E3"/>
              <w:right w:val="single" w:sz="4" w:space="0" w:color="C8D4E3"/>
            </w:tcBorders>
            <w:shd w:val="clear" w:color="auto" w:fill="FFFFFF"/>
          </w:tcPr>
          <w:p w14:paraId="598569BA" w14:textId="77777777" w:rsidR="006B1D09" w:rsidRDefault="00DE4698">
            <w:pPr>
              <w:spacing w:after="20" w:line="245" w:lineRule="auto"/>
              <w:rPr>
                <w:rFonts w:hint="eastAsia"/>
              </w:rPr>
            </w:pPr>
            <w:r>
              <w:rPr>
                <w:sz w:val="17"/>
              </w:rPr>
              <w:t>A careful interpretation of why the result matters, together with its limitation and practical meaning.</w:t>
            </w:r>
          </w:p>
        </w:tc>
        <w:tc>
          <w:tcPr>
            <w:tcW w:w="4320" w:type="dxa"/>
            <w:tcBorders>
              <w:top w:val="single" w:sz="4" w:space="0" w:color="C8D4E3"/>
              <w:left w:val="single" w:sz="4" w:space="0" w:color="C8D4E3"/>
              <w:bottom w:val="single" w:sz="4" w:space="0" w:color="C8D4E3"/>
              <w:right w:val="single" w:sz="4" w:space="0" w:color="C8D4E3"/>
            </w:tcBorders>
            <w:shd w:val="clear" w:color="auto" w:fill="FFFFFF"/>
          </w:tcPr>
          <w:p w14:paraId="6E35EF6A" w14:textId="77777777" w:rsidR="006B1D09" w:rsidRDefault="00DE4698">
            <w:pPr>
              <w:spacing w:after="20" w:line="245" w:lineRule="auto"/>
              <w:rPr>
                <w:rFonts w:hint="eastAsia"/>
              </w:rPr>
            </w:pPr>
            <w:r>
              <w:rPr>
                <w:sz w:val="17"/>
              </w:rPr>
              <w:t>A statement that goes beyond the evidence, such as claiming higher risk from counts alone.</w:t>
            </w:r>
          </w:p>
        </w:tc>
      </w:tr>
    </w:tbl>
    <w:p w14:paraId="691A9792" w14:textId="77777777" w:rsidR="006B1D09" w:rsidRDefault="006B1D09">
      <w:pPr>
        <w:spacing w:after="20"/>
        <w:rPr>
          <w:rFonts w:hint="eastAsia"/>
        </w:rPr>
      </w:pPr>
    </w:p>
    <w:p w14:paraId="3C35998D" w14:textId="77777777" w:rsidR="006B1D09" w:rsidRDefault="00DE4698">
      <w:pPr>
        <w:pStyle w:val="Heading2"/>
        <w:spacing w:before="160" w:after="100" w:line="269" w:lineRule="auto"/>
      </w:pPr>
      <w:r>
        <w:rPr>
          <w:rFonts w:ascii="Aptos" w:hAnsi="Aptos"/>
          <w:color w:val="1F4E78"/>
          <w:sz w:val="25"/>
        </w:rPr>
        <w:t>How to arrange D–I–K in the notebook</w:t>
      </w:r>
    </w:p>
    <w:p w14:paraId="6F508412" w14:textId="77777777" w:rsidR="006B1D09" w:rsidRDefault="00DE4698">
      <w:pPr>
        <w:spacing w:after="120" w:line="269" w:lineRule="auto"/>
        <w:rPr>
          <w:rFonts w:hint="eastAsia"/>
        </w:rPr>
      </w:pPr>
      <w:r>
        <w:t>For every major finding, I want one complete notebook section. The reader should be able to move from the research question to the code, output and interpretation without searching through unrelated cells.</w:t>
      </w:r>
    </w:p>
    <w:p w14:paraId="7EE79C2C" w14:textId="77777777" w:rsidR="006B1D09" w:rsidRDefault="00DE4698">
      <w:pPr>
        <w:spacing w:after="80" w:line="269" w:lineRule="auto"/>
        <w:ind w:left="259" w:hanging="202"/>
        <w:rPr>
          <w:rFonts w:hint="eastAsia"/>
        </w:rPr>
      </w:pPr>
      <w:r>
        <w:rPr>
          <w:b/>
          <w:color w:val="0F6B78"/>
        </w:rPr>
        <w:t xml:space="preserve">• </w:t>
      </w:r>
      <w:r>
        <w:t>Research question – state exactly what you are investigating.</w:t>
      </w:r>
    </w:p>
    <w:p w14:paraId="165F4AEF" w14:textId="77777777" w:rsidR="006B1D09" w:rsidRDefault="00DE4698">
      <w:pPr>
        <w:spacing w:after="80" w:line="269" w:lineRule="auto"/>
        <w:ind w:left="259" w:hanging="202"/>
        <w:rPr>
          <w:rFonts w:hint="eastAsia"/>
        </w:rPr>
      </w:pPr>
      <w:r>
        <w:rPr>
          <w:b/>
          <w:color w:val="0F6B78"/>
        </w:rPr>
        <w:t xml:space="preserve">• </w:t>
      </w:r>
      <w:r>
        <w:t>Data – name the columns, unit of observation, cleaning rule and number of valid records.</w:t>
      </w:r>
    </w:p>
    <w:p w14:paraId="60CA6B8B" w14:textId="77777777" w:rsidR="006B1D09" w:rsidRDefault="00DE4698">
      <w:pPr>
        <w:spacing w:after="80" w:line="269" w:lineRule="auto"/>
        <w:ind w:left="259" w:hanging="202"/>
        <w:rPr>
          <w:rFonts w:hint="eastAsia"/>
        </w:rPr>
      </w:pPr>
      <w:r>
        <w:rPr>
          <w:b/>
          <w:color w:val="0F6B78"/>
        </w:rPr>
        <w:t xml:space="preserve">• </w:t>
      </w:r>
      <w:r>
        <w:t>PySpark processing/query – show the relevant filtering, grouping and calculation.</w:t>
      </w:r>
    </w:p>
    <w:p w14:paraId="508CA097" w14:textId="77777777" w:rsidR="006B1D09" w:rsidRDefault="00DE4698">
      <w:pPr>
        <w:spacing w:after="80" w:line="269" w:lineRule="auto"/>
        <w:ind w:left="259" w:hanging="202"/>
        <w:rPr>
          <w:rFonts w:hint="eastAsia"/>
        </w:rPr>
      </w:pPr>
      <w:r>
        <w:rPr>
          <w:b/>
          <w:color w:val="0F6B78"/>
        </w:rPr>
        <w:t xml:space="preserve">• </w:t>
      </w:r>
      <w:r>
        <w:t>Output – display a readable table with counts and percentages or summary statistics.</w:t>
      </w:r>
    </w:p>
    <w:p w14:paraId="3DF9ACAD" w14:textId="77777777" w:rsidR="006B1D09" w:rsidRDefault="00DE4698">
      <w:pPr>
        <w:spacing w:after="80" w:line="269" w:lineRule="auto"/>
        <w:ind w:left="259" w:hanging="202"/>
        <w:rPr>
          <w:rFonts w:hint="eastAsia"/>
        </w:rPr>
      </w:pPr>
      <w:r>
        <w:rPr>
          <w:b/>
          <w:color w:val="0F6B78"/>
        </w:rPr>
        <w:t xml:space="preserve">• </w:t>
      </w:r>
      <w:r>
        <w:t>Information – write one or two sentences describing only what the result shows.</w:t>
      </w:r>
    </w:p>
    <w:p w14:paraId="2E62514D" w14:textId="77777777" w:rsidR="006B1D09" w:rsidRDefault="00DE4698">
      <w:pPr>
        <w:spacing w:after="80" w:line="269" w:lineRule="auto"/>
        <w:ind w:left="259" w:hanging="202"/>
        <w:rPr>
          <w:rFonts w:hint="eastAsia"/>
        </w:rPr>
      </w:pPr>
      <w:r>
        <w:rPr>
          <w:b/>
          <w:color w:val="0F6B78"/>
        </w:rPr>
        <w:t xml:space="preserve">• </w:t>
      </w:r>
      <w:r>
        <w:t>Knowledge – explain the practical meaning without overstating the result.</w:t>
      </w:r>
    </w:p>
    <w:p w14:paraId="0CD5B265" w14:textId="77777777" w:rsidR="006B1D09" w:rsidRDefault="00DE4698">
      <w:pPr>
        <w:spacing w:after="80" w:line="269" w:lineRule="auto"/>
        <w:ind w:left="259" w:hanging="202"/>
        <w:rPr>
          <w:rFonts w:hint="eastAsia"/>
        </w:rPr>
      </w:pPr>
      <w:r>
        <w:rPr>
          <w:b/>
          <w:color w:val="0F6B78"/>
        </w:rPr>
        <w:t xml:space="preserve">• </w:t>
      </w:r>
      <w:r>
        <w:t>Limitation – state what the dataset does not allow you to conclude.</w:t>
      </w:r>
    </w:p>
    <w:tbl>
      <w:tblPr>
        <w:tblW w:w="0" w:type="auto"/>
        <w:jc w:val="center"/>
        <w:tblLayout w:type="fixed"/>
        <w:tblLook w:val="04A0" w:firstRow="1" w:lastRow="0" w:firstColumn="1" w:lastColumn="0" w:noHBand="0" w:noVBand="1"/>
      </w:tblPr>
      <w:tblGrid>
        <w:gridCol w:w="9936"/>
      </w:tblGrid>
      <w:tr w:rsidR="006B1D09" w14:paraId="3C632094"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7D2981BD" w14:textId="77777777" w:rsidR="006B1D09" w:rsidRDefault="00DE4698">
            <w:pPr>
              <w:spacing w:after="0"/>
              <w:ind w:left="115" w:right="72"/>
              <w:rPr>
                <w:rFonts w:hint="eastAsia"/>
              </w:rPr>
            </w:pPr>
            <w:r>
              <w:rPr>
                <w:rFonts w:ascii="Liberation Mono" w:hAnsi="Liberation Mono"/>
                <w:color w:val="1F2328"/>
                <w:sz w:val="17"/>
              </w:rPr>
              <w:t>## Finding 1: Vehicle-type composition</w:t>
            </w:r>
            <w:r>
              <w:br/>
            </w:r>
            <w:r>
              <w:br/>
            </w:r>
            <w:r>
              <w:rPr>
                <w:rFonts w:ascii="Liberation Mono" w:hAnsi="Liberation Mono"/>
                <w:color w:val="1F2328"/>
                <w:sz w:val="17"/>
              </w:rPr>
              <w:t>### Research question</w:t>
            </w:r>
            <w:r>
              <w:br/>
            </w:r>
            <w:r>
              <w:rPr>
                <w:rFonts w:ascii="Liberation Mono" w:hAnsi="Liberation Mono"/>
                <w:color w:val="1F2328"/>
                <w:sz w:val="17"/>
              </w:rPr>
              <w:t>Which vehicle types appear most frequently in the collision-involved vehicle records?</w:t>
            </w:r>
            <w:r>
              <w:br/>
            </w:r>
            <w:r>
              <w:br/>
            </w:r>
            <w:r>
              <w:rPr>
                <w:rFonts w:ascii="Liberation Mono" w:hAnsi="Liberation Mono"/>
                <w:color w:val="1F2328"/>
                <w:sz w:val="17"/>
              </w:rPr>
              <w:t>### Data</w:t>
            </w:r>
            <w:r>
              <w:br/>
            </w:r>
            <w:r>
              <w:rPr>
                <w:rFonts w:ascii="Liberation Mono" w:hAnsi="Liberation Mono"/>
                <w:color w:val="1F2328"/>
                <w:sz w:val="17"/>
              </w:rPr>
              <w:t>- Unit: one vehicle involved in a police-reported collision</w:t>
            </w:r>
            <w:r>
              <w:br/>
            </w:r>
            <w:r>
              <w:rPr>
                <w:rFonts w:ascii="Liberation Mono" w:hAnsi="Liberation Mono"/>
                <w:color w:val="1F2328"/>
                <w:sz w:val="17"/>
              </w:rPr>
              <w:t>- Fields: vehicle_type, collision_year</w:t>
            </w:r>
            <w:r>
              <w:br/>
            </w:r>
            <w:r>
              <w:rPr>
                <w:rFonts w:ascii="Liberation Mono" w:hAnsi="Liberation Mono"/>
                <w:color w:val="1F2328"/>
                <w:sz w:val="17"/>
              </w:rPr>
              <w:t>- Cleaning: remove unavailable vehicle-type codes only</w:t>
            </w:r>
            <w:r>
              <w:br/>
            </w:r>
            <w:r>
              <w:rPr>
                <w:rFonts w:ascii="Liberation Mono" w:hAnsi="Liberation Mono"/>
                <w:color w:val="1F2328"/>
                <w:sz w:val="17"/>
              </w:rPr>
              <w:t>- Valid records: [insert actual number]</w:t>
            </w:r>
            <w:r>
              <w:br/>
            </w:r>
            <w:r>
              <w:br/>
            </w:r>
            <w:r>
              <w:rPr>
                <w:rFonts w:ascii="Liberation Mono" w:hAnsi="Liberation Mono"/>
                <w:color w:val="1F2328"/>
                <w:sz w:val="17"/>
              </w:rPr>
              <w:t>### PySpark query</w:t>
            </w:r>
            <w:r>
              <w:br/>
            </w:r>
            <w:r>
              <w:rPr>
                <w:rFonts w:ascii="Liberation Mono" w:hAnsi="Liberation Mono"/>
                <w:color w:val="1F2328"/>
                <w:sz w:val="17"/>
              </w:rPr>
              <w:t>[insert corrected query]</w:t>
            </w:r>
            <w:r>
              <w:br/>
            </w:r>
            <w:r>
              <w:br/>
            </w:r>
            <w:r>
              <w:rPr>
                <w:rFonts w:ascii="Liberation Mono" w:hAnsi="Liberation Mono"/>
                <w:color w:val="1F2328"/>
                <w:sz w:val="17"/>
              </w:rPr>
              <w:t>### Information</w:t>
            </w:r>
            <w:r>
              <w:br/>
            </w:r>
            <w:r>
              <w:rPr>
                <w:rFonts w:ascii="Liberation Mono" w:hAnsi="Liberation Mono"/>
                <w:color w:val="1F2328"/>
                <w:sz w:val="17"/>
              </w:rPr>
              <w:t>[insert the corrected counts and percentages]</w:t>
            </w:r>
            <w:r>
              <w:br/>
            </w:r>
            <w:r>
              <w:br/>
            </w:r>
            <w:r>
              <w:rPr>
                <w:rFonts w:ascii="Liberation Mono" w:hAnsi="Liberation Mono"/>
                <w:color w:val="1F2328"/>
                <w:sz w:val="17"/>
              </w:rPr>
              <w:t>### Knowledge</w:t>
            </w:r>
            <w:r>
              <w:br/>
            </w:r>
            <w:r>
              <w:rPr>
                <w:rFonts w:ascii="Liberation Mono" w:hAnsi="Liberation Mono"/>
                <w:color w:val="1F2328"/>
                <w:sz w:val="17"/>
              </w:rPr>
              <w:t>[interpret the composition without calling it a risk rate]</w:t>
            </w:r>
            <w:r>
              <w:br/>
            </w:r>
            <w:r>
              <w:br/>
            </w:r>
            <w:r>
              <w:rPr>
                <w:rFonts w:ascii="Liberation Mono" w:hAnsi="Liberation Mono"/>
                <w:color w:val="1F2328"/>
                <w:sz w:val="17"/>
              </w:rPr>
              <w:t>### Limitation</w:t>
            </w:r>
            <w:r>
              <w:br/>
            </w:r>
            <w:r>
              <w:rPr>
                <w:rFonts w:ascii="Liberation Mono" w:hAnsi="Liberation Mono"/>
                <w:color w:val="1F2328"/>
                <w:sz w:val="17"/>
              </w:rPr>
              <w:t>The dataset does not include vehicle mileage or fleet exposure, so the result cannot show risk per vehicle or mile.</w:t>
            </w:r>
          </w:p>
        </w:tc>
      </w:tr>
    </w:tbl>
    <w:p w14:paraId="41E59D6A" w14:textId="77777777" w:rsidR="006B1D09" w:rsidRDefault="006B1D09">
      <w:pPr>
        <w:spacing w:after="20"/>
        <w:rPr>
          <w:rFonts w:hint="eastAsia"/>
        </w:rPr>
      </w:pPr>
    </w:p>
    <w:p w14:paraId="20D4C892" w14:textId="77777777" w:rsidR="006B1D09" w:rsidRDefault="00DE4698">
      <w:pPr>
        <w:pStyle w:val="Heading2"/>
        <w:spacing w:before="160" w:after="100" w:line="269" w:lineRule="auto"/>
      </w:pPr>
      <w:r>
        <w:rPr>
          <w:rFonts w:ascii="Aptos" w:hAnsi="Aptos"/>
          <w:color w:val="1F4E78"/>
          <w:sz w:val="25"/>
        </w:rPr>
        <w:t>How to arrange D–I–K in the PowerPoint</w:t>
      </w:r>
    </w:p>
    <w:p w14:paraId="1E1F5372" w14:textId="77777777" w:rsidR="006B1D09" w:rsidRDefault="00DE4698">
      <w:pPr>
        <w:spacing w:after="120" w:line="269" w:lineRule="auto"/>
        <w:rPr>
          <w:rFonts w:hint="eastAsia"/>
        </w:rPr>
      </w:pPr>
      <w:r>
        <w:t>The slides do not need to repeat all the notebook code. Each main finding should have one readable chart and a short D–I–K chain that matches the notebook exactly.</w:t>
      </w:r>
    </w:p>
    <w:tbl>
      <w:tblPr>
        <w:tblW w:w="0" w:type="auto"/>
        <w:jc w:val="center"/>
        <w:tblLayout w:type="fixed"/>
        <w:tblLook w:val="04A0" w:firstRow="1" w:lastRow="0" w:firstColumn="1" w:lastColumn="0" w:noHBand="0" w:noVBand="1"/>
      </w:tblPr>
      <w:tblGrid>
        <w:gridCol w:w="2880"/>
        <w:gridCol w:w="6912"/>
      </w:tblGrid>
      <w:tr w:rsidR="006B1D09" w14:paraId="56146839" w14:textId="77777777">
        <w:trPr>
          <w:cantSplit/>
          <w:tblHeader/>
          <w:jc w:val="center"/>
        </w:trPr>
        <w:tc>
          <w:tcPr>
            <w:tcW w:w="2880" w:type="dxa"/>
            <w:shd w:val="clear" w:color="auto" w:fill="17365D"/>
            <w:vAlign w:val="center"/>
          </w:tcPr>
          <w:p w14:paraId="32D0FE0D" w14:textId="77777777" w:rsidR="006B1D09" w:rsidRDefault="00DE4698">
            <w:pPr>
              <w:rPr>
                <w:rFonts w:hint="eastAsia"/>
              </w:rPr>
            </w:pPr>
            <w:r>
              <w:rPr>
                <w:b/>
                <w:color w:val="FFFFFF"/>
                <w:sz w:val="19"/>
              </w:rPr>
              <w:t>Slide area</w:t>
            </w:r>
          </w:p>
        </w:tc>
        <w:tc>
          <w:tcPr>
            <w:tcW w:w="6912" w:type="dxa"/>
            <w:shd w:val="clear" w:color="auto" w:fill="17365D"/>
            <w:vAlign w:val="center"/>
          </w:tcPr>
          <w:p w14:paraId="16AF170F" w14:textId="77777777" w:rsidR="006B1D09" w:rsidRDefault="00DE4698">
            <w:pPr>
              <w:rPr>
                <w:rFonts w:hint="eastAsia"/>
              </w:rPr>
            </w:pPr>
            <w:r>
              <w:rPr>
                <w:b/>
                <w:color w:val="FFFFFF"/>
                <w:sz w:val="19"/>
              </w:rPr>
              <w:t>What I want included</w:t>
            </w:r>
          </w:p>
        </w:tc>
      </w:tr>
      <w:tr w:rsidR="006B1D09" w14:paraId="3D6CE067"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67EF4160" w14:textId="77777777" w:rsidR="006B1D09" w:rsidRDefault="00DE4698">
            <w:pPr>
              <w:spacing w:after="20" w:line="252" w:lineRule="auto"/>
              <w:rPr>
                <w:rFonts w:hint="eastAsia"/>
              </w:rPr>
            </w:pPr>
            <w:r>
              <w:rPr>
                <w:b/>
                <w:sz w:val="19"/>
              </w:rPr>
              <w:t>Top or left side</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60ABE494" w14:textId="77777777" w:rsidR="006B1D09" w:rsidRDefault="00DE4698">
            <w:pPr>
              <w:spacing w:after="20" w:line="252" w:lineRule="auto"/>
              <w:rPr>
                <w:rFonts w:hint="eastAsia"/>
              </w:rPr>
            </w:pPr>
            <w:r>
              <w:rPr>
                <w:sz w:val="19"/>
              </w:rPr>
              <w:t>A clear title written as the research question or finding.</w:t>
            </w:r>
          </w:p>
        </w:tc>
      </w:tr>
      <w:tr w:rsidR="006B1D09" w14:paraId="2CB3AA9B"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14E992B5" w14:textId="77777777" w:rsidR="006B1D09" w:rsidRDefault="00DE4698">
            <w:pPr>
              <w:spacing w:after="20" w:line="252" w:lineRule="auto"/>
              <w:rPr>
                <w:rFonts w:hint="eastAsia"/>
              </w:rPr>
            </w:pPr>
            <w:r>
              <w:rPr>
                <w:b/>
                <w:sz w:val="19"/>
              </w:rPr>
              <w:t>Main visual area</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5FADE193" w14:textId="77777777" w:rsidR="006B1D09" w:rsidRDefault="00DE4698">
            <w:pPr>
              <w:spacing w:after="20" w:line="252" w:lineRule="auto"/>
              <w:rPr>
                <w:rFonts w:hint="eastAsia"/>
              </w:rPr>
            </w:pPr>
            <w:r>
              <w:rPr>
                <w:sz w:val="19"/>
              </w:rPr>
              <w:t>One clean chart with labels, values or percentages and the valid sample size.</w:t>
            </w:r>
          </w:p>
        </w:tc>
      </w:tr>
      <w:tr w:rsidR="006B1D09" w14:paraId="7E997444"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03A4CCDC" w14:textId="77777777" w:rsidR="006B1D09" w:rsidRDefault="00DE4698">
            <w:pPr>
              <w:spacing w:after="20" w:line="252" w:lineRule="auto"/>
              <w:rPr>
                <w:rFonts w:hint="eastAsia"/>
              </w:rPr>
            </w:pPr>
            <w:r>
              <w:rPr>
                <w:b/>
                <w:sz w:val="19"/>
              </w:rPr>
              <w:t>Data box</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6453D183" w14:textId="77777777" w:rsidR="006B1D09" w:rsidRDefault="00DE4698">
            <w:pPr>
              <w:spacing w:after="20" w:line="252" w:lineRule="auto"/>
              <w:rPr>
                <w:rFonts w:hint="eastAsia"/>
              </w:rPr>
            </w:pPr>
            <w:r>
              <w:rPr>
                <w:sz w:val="19"/>
              </w:rPr>
              <w:t>The fields and records used, written in one concise line.</w:t>
            </w:r>
          </w:p>
        </w:tc>
      </w:tr>
      <w:tr w:rsidR="006B1D09" w14:paraId="6C85B5C9"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600E4133" w14:textId="77777777" w:rsidR="006B1D09" w:rsidRDefault="00DE4698">
            <w:pPr>
              <w:spacing w:after="20" w:line="252" w:lineRule="auto"/>
              <w:rPr>
                <w:rFonts w:hint="eastAsia"/>
              </w:rPr>
            </w:pPr>
            <w:r>
              <w:rPr>
                <w:b/>
                <w:sz w:val="19"/>
              </w:rPr>
              <w:t>Information box</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1DE81BF8" w14:textId="77777777" w:rsidR="006B1D09" w:rsidRDefault="00DE4698">
            <w:pPr>
              <w:spacing w:after="20" w:line="252" w:lineRule="auto"/>
              <w:rPr>
                <w:rFonts w:hint="eastAsia"/>
              </w:rPr>
            </w:pPr>
            <w:r>
              <w:rPr>
                <w:sz w:val="19"/>
              </w:rPr>
              <w:t>The numerical result shown by the chart.</w:t>
            </w:r>
          </w:p>
        </w:tc>
      </w:tr>
      <w:tr w:rsidR="006B1D09" w14:paraId="0D9F1344"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609BBECD" w14:textId="77777777" w:rsidR="006B1D09" w:rsidRDefault="00DE4698">
            <w:pPr>
              <w:spacing w:after="20" w:line="252" w:lineRule="auto"/>
              <w:rPr>
                <w:rFonts w:hint="eastAsia"/>
              </w:rPr>
            </w:pPr>
            <w:r>
              <w:rPr>
                <w:b/>
                <w:sz w:val="19"/>
              </w:rPr>
              <w:t>Knowledge box</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51F3B622" w14:textId="77777777" w:rsidR="006B1D09" w:rsidRDefault="00DE4698">
            <w:pPr>
              <w:spacing w:after="20" w:line="252" w:lineRule="auto"/>
              <w:rPr>
                <w:rFonts w:hint="eastAsia"/>
              </w:rPr>
            </w:pPr>
            <w:r>
              <w:rPr>
                <w:sz w:val="19"/>
              </w:rPr>
              <w:t>The interpretation and why it matters.</w:t>
            </w:r>
          </w:p>
        </w:tc>
      </w:tr>
      <w:tr w:rsidR="006B1D09" w14:paraId="0A8AACE0"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2AB2D42C" w14:textId="77777777" w:rsidR="006B1D09" w:rsidRDefault="00DE4698">
            <w:pPr>
              <w:spacing w:after="20" w:line="252" w:lineRule="auto"/>
              <w:rPr>
                <w:rFonts w:hint="eastAsia"/>
              </w:rPr>
            </w:pPr>
            <w:r>
              <w:rPr>
                <w:b/>
                <w:sz w:val="19"/>
              </w:rPr>
              <w:t>Bottom note</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298265DE" w14:textId="77777777" w:rsidR="006B1D09" w:rsidRDefault="00DE4698">
            <w:pPr>
              <w:spacing w:after="20" w:line="252" w:lineRule="auto"/>
              <w:rPr>
                <w:rFonts w:hint="eastAsia"/>
              </w:rPr>
            </w:pPr>
            <w:r>
              <w:rPr>
                <w:sz w:val="19"/>
              </w:rPr>
              <w:t>One limitation, especially where exposure or causality is unavailable.</w:t>
            </w:r>
          </w:p>
        </w:tc>
      </w:tr>
    </w:tbl>
    <w:p w14:paraId="0516BBD6" w14:textId="77777777" w:rsidR="006B1D09" w:rsidRDefault="006B1D09">
      <w:pPr>
        <w:spacing w:after="20"/>
        <w:rPr>
          <w:rFonts w:hint="eastAsia"/>
        </w:rPr>
      </w:pPr>
    </w:p>
    <w:tbl>
      <w:tblPr>
        <w:tblW w:w="0" w:type="auto"/>
        <w:jc w:val="center"/>
        <w:tblLayout w:type="fixed"/>
        <w:tblLook w:val="04A0" w:firstRow="1" w:lastRow="0" w:firstColumn="1" w:lastColumn="0" w:noHBand="0" w:noVBand="1"/>
      </w:tblPr>
      <w:tblGrid>
        <w:gridCol w:w="9936"/>
      </w:tblGrid>
      <w:tr w:rsidR="006B1D09" w14:paraId="04FE5247" w14:textId="77777777">
        <w:trPr>
          <w:jc w:val="center"/>
        </w:trPr>
        <w:tc>
          <w:tcPr>
            <w:tcW w:w="9936" w:type="dxa"/>
            <w:tcBorders>
              <w:top w:val="single" w:sz="8" w:space="0" w:color="D6B656"/>
              <w:left w:val="single" w:sz="8" w:space="0" w:color="D6B656"/>
              <w:bottom w:val="single" w:sz="8" w:space="0" w:color="D6B656"/>
              <w:right w:val="single" w:sz="8" w:space="0" w:color="D6B656"/>
            </w:tcBorders>
            <w:shd w:val="clear" w:color="auto" w:fill="FFF2CC"/>
          </w:tcPr>
          <w:p w14:paraId="5430A588" w14:textId="77777777" w:rsidR="006B1D09" w:rsidRDefault="00DE4698">
            <w:pPr>
              <w:rPr>
                <w:rFonts w:hint="eastAsia"/>
              </w:rPr>
            </w:pPr>
            <w:r>
              <w:rPr>
                <w:b/>
                <w:color w:val="C55A11"/>
              </w:rPr>
              <w:t>Important</w:t>
            </w:r>
          </w:p>
          <w:p w14:paraId="694B335C" w14:textId="77777777" w:rsidR="006B1D09" w:rsidRDefault="00DE4698">
            <w:pPr>
              <w:spacing w:after="0" w:line="269" w:lineRule="auto"/>
              <w:rPr>
                <w:rFonts w:hint="eastAsia"/>
              </w:rPr>
            </w:pPr>
            <w:r>
              <w:rPr>
                <w:sz w:val="20"/>
              </w:rPr>
              <w:t>The Data, Information and Knowledge wording on the slide must be copied from the final corrected notebook analysis. Do not prepare the slide conclusion first and then try to make the data fit it.</w:t>
            </w:r>
          </w:p>
        </w:tc>
      </w:tr>
    </w:tbl>
    <w:p w14:paraId="2BA718F4" w14:textId="77777777" w:rsidR="006B1D09" w:rsidRDefault="006B1D09">
      <w:pPr>
        <w:spacing w:after="20"/>
        <w:rPr>
          <w:rFonts w:hint="eastAsia"/>
        </w:rPr>
      </w:pPr>
    </w:p>
    <w:p w14:paraId="44751418" w14:textId="77777777" w:rsidR="006B1D09" w:rsidRDefault="00DE4698">
      <w:pPr>
        <w:pStyle w:val="Heading1"/>
        <w:spacing w:before="200" w:after="140" w:line="269" w:lineRule="auto"/>
      </w:pPr>
      <w:r>
        <w:rPr>
          <w:rFonts w:ascii="Aptos" w:hAnsi="Aptos"/>
          <w:color w:val="17365D"/>
          <w:sz w:val="32"/>
        </w:rPr>
        <w:t>Corrected D–I–K examples for the current findings</w:t>
      </w:r>
    </w:p>
    <w:p w14:paraId="5A90B32F" w14:textId="77777777" w:rsidR="006B1D09" w:rsidRDefault="00DE4698">
      <w:pPr>
        <w:pStyle w:val="Heading2"/>
        <w:spacing w:before="160" w:after="100" w:line="269" w:lineRule="auto"/>
      </w:pPr>
      <w:r>
        <w:rPr>
          <w:rFonts w:ascii="Aptos" w:hAnsi="Aptos"/>
          <w:color w:val="1F4E78"/>
          <w:sz w:val="25"/>
        </w:rPr>
        <w:t>A. Vehicle-type distribution</w:t>
      </w:r>
    </w:p>
    <w:tbl>
      <w:tblPr>
        <w:tblW w:w="0" w:type="auto"/>
        <w:jc w:val="center"/>
        <w:tblLayout w:type="fixed"/>
        <w:tblLook w:val="04A0" w:firstRow="1" w:lastRow="0" w:firstColumn="1" w:lastColumn="0" w:noHBand="0" w:noVBand="1"/>
      </w:tblPr>
      <w:tblGrid>
        <w:gridCol w:w="3168"/>
        <w:gridCol w:w="3240"/>
        <w:gridCol w:w="3456"/>
      </w:tblGrid>
      <w:tr w:rsidR="006B1D09" w14:paraId="210706D7" w14:textId="77777777">
        <w:trPr>
          <w:cantSplit/>
          <w:tblHeader/>
          <w:jc w:val="center"/>
        </w:trPr>
        <w:tc>
          <w:tcPr>
            <w:tcW w:w="3168" w:type="dxa"/>
            <w:shd w:val="clear" w:color="auto" w:fill="17365D"/>
            <w:vAlign w:val="center"/>
          </w:tcPr>
          <w:p w14:paraId="7C370370" w14:textId="77777777" w:rsidR="006B1D09" w:rsidRDefault="00DE4698">
            <w:pPr>
              <w:rPr>
                <w:rFonts w:hint="eastAsia"/>
              </w:rPr>
            </w:pPr>
            <w:r>
              <w:rPr>
                <w:b/>
                <w:color w:val="FFFFFF"/>
                <w:sz w:val="18"/>
              </w:rPr>
              <w:t>Data</w:t>
            </w:r>
          </w:p>
        </w:tc>
        <w:tc>
          <w:tcPr>
            <w:tcW w:w="3240" w:type="dxa"/>
            <w:shd w:val="clear" w:color="auto" w:fill="17365D"/>
            <w:vAlign w:val="center"/>
          </w:tcPr>
          <w:p w14:paraId="658BD912" w14:textId="77777777" w:rsidR="006B1D09" w:rsidRDefault="00DE4698">
            <w:pPr>
              <w:rPr>
                <w:rFonts w:hint="eastAsia"/>
              </w:rPr>
            </w:pPr>
            <w:r>
              <w:rPr>
                <w:b/>
                <w:color w:val="FFFFFF"/>
                <w:sz w:val="18"/>
              </w:rPr>
              <w:t>Information</w:t>
            </w:r>
          </w:p>
        </w:tc>
        <w:tc>
          <w:tcPr>
            <w:tcW w:w="3456" w:type="dxa"/>
            <w:shd w:val="clear" w:color="auto" w:fill="17365D"/>
            <w:vAlign w:val="center"/>
          </w:tcPr>
          <w:p w14:paraId="41136B45" w14:textId="77777777" w:rsidR="006B1D09" w:rsidRDefault="00DE4698">
            <w:pPr>
              <w:rPr>
                <w:rFonts w:hint="eastAsia"/>
              </w:rPr>
            </w:pPr>
            <w:r>
              <w:rPr>
                <w:b/>
                <w:color w:val="FFFFFF"/>
                <w:sz w:val="18"/>
              </w:rPr>
              <w:t>Knowledge</w:t>
            </w:r>
          </w:p>
        </w:tc>
      </w:tr>
      <w:tr w:rsidR="006B1D09" w14:paraId="7D78D774" w14:textId="77777777">
        <w:trPr>
          <w:cantSplit/>
          <w:jc w:val="center"/>
        </w:trPr>
        <w:tc>
          <w:tcPr>
            <w:tcW w:w="3168" w:type="dxa"/>
            <w:tcBorders>
              <w:top w:val="single" w:sz="4" w:space="0" w:color="C8D4E3"/>
              <w:left w:val="single" w:sz="4" w:space="0" w:color="C8D4E3"/>
              <w:bottom w:val="single" w:sz="4" w:space="0" w:color="C8D4E3"/>
              <w:right w:val="single" w:sz="4" w:space="0" w:color="C8D4E3"/>
            </w:tcBorders>
            <w:shd w:val="clear" w:color="auto" w:fill="FFFFFF"/>
          </w:tcPr>
          <w:p w14:paraId="259E389A" w14:textId="77777777" w:rsidR="006B1D09" w:rsidRDefault="00DE4698">
            <w:pPr>
              <w:spacing w:after="20" w:line="245" w:lineRule="auto"/>
              <w:rPr>
                <w:rFonts w:hint="eastAsia"/>
              </w:rPr>
            </w:pPr>
            <w:r>
              <w:rPr>
                <w:b/>
                <w:sz w:val="17"/>
              </w:rPr>
              <w:t>One record per collision-involved vehicle; corrected vehicle_type labels; [insert valid n].</w:t>
            </w:r>
          </w:p>
        </w:tc>
        <w:tc>
          <w:tcPr>
            <w:tcW w:w="3240" w:type="dxa"/>
            <w:tcBorders>
              <w:top w:val="single" w:sz="4" w:space="0" w:color="C8D4E3"/>
              <w:left w:val="single" w:sz="4" w:space="0" w:color="C8D4E3"/>
              <w:bottom w:val="single" w:sz="4" w:space="0" w:color="C8D4E3"/>
              <w:right w:val="single" w:sz="4" w:space="0" w:color="C8D4E3"/>
            </w:tcBorders>
            <w:shd w:val="clear" w:color="auto" w:fill="FFFFFF"/>
          </w:tcPr>
          <w:p w14:paraId="41EE4543" w14:textId="77777777" w:rsidR="006B1D09" w:rsidRDefault="00DE4698">
            <w:pPr>
              <w:spacing w:after="20" w:line="245" w:lineRule="auto"/>
              <w:rPr>
                <w:rFonts w:hint="eastAsia"/>
              </w:rPr>
            </w:pPr>
            <w:r>
              <w:rPr>
                <w:sz w:val="17"/>
              </w:rPr>
              <w:t>[Insert corrected leading vehicle categories, counts and percentages after remapping.]</w:t>
            </w:r>
          </w:p>
        </w:tc>
        <w:tc>
          <w:tcPr>
            <w:tcW w:w="3456" w:type="dxa"/>
            <w:tcBorders>
              <w:top w:val="single" w:sz="4" w:space="0" w:color="C8D4E3"/>
              <w:left w:val="single" w:sz="4" w:space="0" w:color="C8D4E3"/>
              <w:bottom w:val="single" w:sz="4" w:space="0" w:color="C8D4E3"/>
              <w:right w:val="single" w:sz="4" w:space="0" w:color="C8D4E3"/>
            </w:tcBorders>
            <w:shd w:val="clear" w:color="auto" w:fill="FFFFFF"/>
          </w:tcPr>
          <w:p w14:paraId="6CE3E298" w14:textId="77777777" w:rsidR="006B1D09" w:rsidRDefault="00DE4698">
            <w:pPr>
              <w:spacing w:after="20" w:line="245" w:lineRule="auto"/>
              <w:rPr>
                <w:rFonts w:hint="eastAsia"/>
              </w:rPr>
            </w:pPr>
            <w:r>
              <w:rPr>
                <w:sz w:val="17"/>
              </w:rPr>
              <w:t>The result describes the composition of vehicles recorded in collisions. It does not establish which vehicle type has the highest risk because fleet size and mileage are not included.</w:t>
            </w:r>
          </w:p>
        </w:tc>
      </w:tr>
    </w:tbl>
    <w:p w14:paraId="1FEE6F1C" w14:textId="77777777" w:rsidR="006B1D09" w:rsidRDefault="006B1D09">
      <w:pPr>
        <w:spacing w:after="20"/>
        <w:rPr>
          <w:rFonts w:hint="eastAsia"/>
        </w:rPr>
      </w:pPr>
    </w:p>
    <w:p w14:paraId="1929434A" w14:textId="77777777" w:rsidR="006B1D09" w:rsidRDefault="00DE4698">
      <w:pPr>
        <w:pStyle w:val="Heading2"/>
        <w:spacing w:before="160" w:after="100" w:line="269" w:lineRule="auto"/>
      </w:pPr>
      <w:r>
        <w:rPr>
          <w:rFonts w:ascii="Aptos" w:hAnsi="Aptos"/>
          <w:color w:val="1F4E78"/>
          <w:sz w:val="25"/>
        </w:rPr>
        <w:t>B. Driver-sex distribution</w:t>
      </w:r>
    </w:p>
    <w:tbl>
      <w:tblPr>
        <w:tblW w:w="0" w:type="auto"/>
        <w:jc w:val="center"/>
        <w:tblLayout w:type="fixed"/>
        <w:tblLook w:val="04A0" w:firstRow="1" w:lastRow="0" w:firstColumn="1" w:lastColumn="0" w:noHBand="0" w:noVBand="1"/>
      </w:tblPr>
      <w:tblGrid>
        <w:gridCol w:w="3168"/>
        <w:gridCol w:w="3240"/>
        <w:gridCol w:w="3456"/>
      </w:tblGrid>
      <w:tr w:rsidR="006B1D09" w14:paraId="65BDCE9E" w14:textId="77777777">
        <w:trPr>
          <w:cantSplit/>
          <w:tblHeader/>
          <w:jc w:val="center"/>
        </w:trPr>
        <w:tc>
          <w:tcPr>
            <w:tcW w:w="3168" w:type="dxa"/>
            <w:shd w:val="clear" w:color="auto" w:fill="17365D"/>
            <w:vAlign w:val="center"/>
          </w:tcPr>
          <w:p w14:paraId="5F07379C" w14:textId="77777777" w:rsidR="006B1D09" w:rsidRDefault="00DE4698">
            <w:pPr>
              <w:rPr>
                <w:rFonts w:hint="eastAsia"/>
              </w:rPr>
            </w:pPr>
            <w:r>
              <w:rPr>
                <w:b/>
                <w:color w:val="FFFFFF"/>
                <w:sz w:val="18"/>
              </w:rPr>
              <w:t>Data</w:t>
            </w:r>
          </w:p>
        </w:tc>
        <w:tc>
          <w:tcPr>
            <w:tcW w:w="3240" w:type="dxa"/>
            <w:shd w:val="clear" w:color="auto" w:fill="17365D"/>
            <w:vAlign w:val="center"/>
          </w:tcPr>
          <w:p w14:paraId="32ED51AF" w14:textId="77777777" w:rsidR="006B1D09" w:rsidRDefault="00DE4698">
            <w:pPr>
              <w:rPr>
                <w:rFonts w:hint="eastAsia"/>
              </w:rPr>
            </w:pPr>
            <w:r>
              <w:rPr>
                <w:b/>
                <w:color w:val="FFFFFF"/>
                <w:sz w:val="18"/>
              </w:rPr>
              <w:t>Information</w:t>
            </w:r>
          </w:p>
        </w:tc>
        <w:tc>
          <w:tcPr>
            <w:tcW w:w="3456" w:type="dxa"/>
            <w:shd w:val="clear" w:color="auto" w:fill="17365D"/>
            <w:vAlign w:val="center"/>
          </w:tcPr>
          <w:p w14:paraId="556383A2" w14:textId="77777777" w:rsidR="006B1D09" w:rsidRDefault="00DE4698">
            <w:pPr>
              <w:rPr>
                <w:rFonts w:hint="eastAsia"/>
              </w:rPr>
            </w:pPr>
            <w:r>
              <w:rPr>
                <w:b/>
                <w:color w:val="FFFFFF"/>
                <w:sz w:val="18"/>
              </w:rPr>
              <w:t>Knowledge</w:t>
            </w:r>
          </w:p>
        </w:tc>
      </w:tr>
      <w:tr w:rsidR="006B1D09" w14:paraId="5800EC1D" w14:textId="77777777">
        <w:trPr>
          <w:cantSplit/>
          <w:jc w:val="center"/>
        </w:trPr>
        <w:tc>
          <w:tcPr>
            <w:tcW w:w="3168" w:type="dxa"/>
            <w:tcBorders>
              <w:top w:val="single" w:sz="4" w:space="0" w:color="C8D4E3"/>
              <w:left w:val="single" w:sz="4" w:space="0" w:color="C8D4E3"/>
              <w:bottom w:val="single" w:sz="4" w:space="0" w:color="C8D4E3"/>
              <w:right w:val="single" w:sz="4" w:space="0" w:color="C8D4E3"/>
            </w:tcBorders>
            <w:shd w:val="clear" w:color="auto" w:fill="FFFFFF"/>
          </w:tcPr>
          <w:p w14:paraId="3DAC6B66" w14:textId="77777777" w:rsidR="006B1D09" w:rsidRDefault="00DE4698">
            <w:pPr>
              <w:spacing w:after="20" w:line="245" w:lineRule="auto"/>
              <w:rPr>
                <w:rFonts w:hint="eastAsia"/>
              </w:rPr>
            </w:pPr>
            <w:r>
              <w:rPr>
                <w:b/>
                <w:sz w:val="17"/>
              </w:rPr>
              <w:t>Valid sex_of_driver codes for drivers in collision-involved vehicle records; [insert valid n].</w:t>
            </w:r>
          </w:p>
        </w:tc>
        <w:tc>
          <w:tcPr>
            <w:tcW w:w="3240" w:type="dxa"/>
            <w:tcBorders>
              <w:top w:val="single" w:sz="4" w:space="0" w:color="C8D4E3"/>
              <w:left w:val="single" w:sz="4" w:space="0" w:color="C8D4E3"/>
              <w:bottom w:val="single" w:sz="4" w:space="0" w:color="C8D4E3"/>
              <w:right w:val="single" w:sz="4" w:space="0" w:color="C8D4E3"/>
            </w:tcBorders>
            <w:shd w:val="clear" w:color="auto" w:fill="FFFFFF"/>
          </w:tcPr>
          <w:p w14:paraId="1AA10664" w14:textId="77777777" w:rsidR="006B1D09" w:rsidRDefault="00DE4698">
            <w:pPr>
              <w:spacing w:after="20" w:line="245" w:lineRule="auto"/>
              <w:rPr>
                <w:rFonts w:hint="eastAsia"/>
              </w:rPr>
            </w:pPr>
            <w:r>
              <w:rPr>
                <w:sz w:val="17"/>
              </w:rPr>
              <w:t>Male-coded drivers account for [insert %], female-coded drivers [insert %], and unknown/not recorded [insert %].</w:t>
            </w:r>
          </w:p>
        </w:tc>
        <w:tc>
          <w:tcPr>
            <w:tcW w:w="3456" w:type="dxa"/>
            <w:tcBorders>
              <w:top w:val="single" w:sz="4" w:space="0" w:color="C8D4E3"/>
              <w:left w:val="single" w:sz="4" w:space="0" w:color="C8D4E3"/>
              <w:bottom w:val="single" w:sz="4" w:space="0" w:color="C8D4E3"/>
              <w:right w:val="single" w:sz="4" w:space="0" w:color="C8D4E3"/>
            </w:tcBorders>
            <w:shd w:val="clear" w:color="auto" w:fill="FFFFFF"/>
          </w:tcPr>
          <w:p w14:paraId="2E7EF81B" w14:textId="77777777" w:rsidR="006B1D09" w:rsidRDefault="00DE4698">
            <w:pPr>
              <w:spacing w:after="20" w:line="245" w:lineRule="auto"/>
              <w:rPr>
                <w:rFonts w:hint="eastAsia"/>
              </w:rPr>
            </w:pPr>
            <w:r>
              <w:rPr>
                <w:sz w:val="17"/>
              </w:rPr>
              <w:t>Male drivers form the majority of this recorded sample. This is absolute involvement, not a collision-risk rate, because driving exposure is unavailable.</w:t>
            </w:r>
          </w:p>
        </w:tc>
      </w:tr>
    </w:tbl>
    <w:p w14:paraId="366EF93D" w14:textId="77777777" w:rsidR="006B1D09" w:rsidRDefault="006B1D09">
      <w:pPr>
        <w:spacing w:after="20"/>
        <w:rPr>
          <w:rFonts w:hint="eastAsia"/>
        </w:rPr>
      </w:pPr>
    </w:p>
    <w:p w14:paraId="5A5C77CB" w14:textId="77777777" w:rsidR="006B1D09" w:rsidRDefault="00DE4698">
      <w:pPr>
        <w:pStyle w:val="Heading2"/>
        <w:spacing w:before="160" w:after="100" w:line="269" w:lineRule="auto"/>
      </w:pPr>
      <w:r>
        <w:rPr>
          <w:rFonts w:ascii="Aptos" w:hAnsi="Aptos"/>
          <w:color w:val="1F4E78"/>
          <w:sz w:val="25"/>
        </w:rPr>
        <w:t>C. Average driver age by vehicle type</w:t>
      </w:r>
    </w:p>
    <w:tbl>
      <w:tblPr>
        <w:tblW w:w="0" w:type="auto"/>
        <w:jc w:val="center"/>
        <w:tblLayout w:type="fixed"/>
        <w:tblLook w:val="04A0" w:firstRow="1" w:lastRow="0" w:firstColumn="1" w:lastColumn="0" w:noHBand="0" w:noVBand="1"/>
      </w:tblPr>
      <w:tblGrid>
        <w:gridCol w:w="3168"/>
        <w:gridCol w:w="3240"/>
        <w:gridCol w:w="3456"/>
      </w:tblGrid>
      <w:tr w:rsidR="006B1D09" w14:paraId="20490951" w14:textId="77777777">
        <w:trPr>
          <w:cantSplit/>
          <w:tblHeader/>
          <w:jc w:val="center"/>
        </w:trPr>
        <w:tc>
          <w:tcPr>
            <w:tcW w:w="3168" w:type="dxa"/>
            <w:shd w:val="clear" w:color="auto" w:fill="17365D"/>
            <w:vAlign w:val="center"/>
          </w:tcPr>
          <w:p w14:paraId="286C9066" w14:textId="77777777" w:rsidR="006B1D09" w:rsidRDefault="00DE4698">
            <w:pPr>
              <w:rPr>
                <w:rFonts w:hint="eastAsia"/>
              </w:rPr>
            </w:pPr>
            <w:r>
              <w:rPr>
                <w:b/>
                <w:color w:val="FFFFFF"/>
                <w:sz w:val="18"/>
              </w:rPr>
              <w:t>Data</w:t>
            </w:r>
          </w:p>
        </w:tc>
        <w:tc>
          <w:tcPr>
            <w:tcW w:w="3240" w:type="dxa"/>
            <w:shd w:val="clear" w:color="auto" w:fill="17365D"/>
            <w:vAlign w:val="center"/>
          </w:tcPr>
          <w:p w14:paraId="67EC50E0" w14:textId="77777777" w:rsidR="006B1D09" w:rsidRDefault="00DE4698">
            <w:pPr>
              <w:rPr>
                <w:rFonts w:hint="eastAsia"/>
              </w:rPr>
            </w:pPr>
            <w:r>
              <w:rPr>
                <w:b/>
                <w:color w:val="FFFFFF"/>
                <w:sz w:val="18"/>
              </w:rPr>
              <w:t>Information</w:t>
            </w:r>
          </w:p>
        </w:tc>
        <w:tc>
          <w:tcPr>
            <w:tcW w:w="3456" w:type="dxa"/>
            <w:shd w:val="clear" w:color="auto" w:fill="17365D"/>
            <w:vAlign w:val="center"/>
          </w:tcPr>
          <w:p w14:paraId="6FE78793" w14:textId="77777777" w:rsidR="006B1D09" w:rsidRDefault="00DE4698">
            <w:pPr>
              <w:rPr>
                <w:rFonts w:hint="eastAsia"/>
              </w:rPr>
            </w:pPr>
            <w:r>
              <w:rPr>
                <w:b/>
                <w:color w:val="FFFFFF"/>
                <w:sz w:val="18"/>
              </w:rPr>
              <w:t>Knowledge</w:t>
            </w:r>
          </w:p>
        </w:tc>
      </w:tr>
      <w:tr w:rsidR="006B1D09" w14:paraId="58BCDAB0" w14:textId="77777777">
        <w:trPr>
          <w:cantSplit/>
          <w:jc w:val="center"/>
        </w:trPr>
        <w:tc>
          <w:tcPr>
            <w:tcW w:w="3168" w:type="dxa"/>
            <w:tcBorders>
              <w:top w:val="single" w:sz="4" w:space="0" w:color="C8D4E3"/>
              <w:left w:val="single" w:sz="4" w:space="0" w:color="C8D4E3"/>
              <w:bottom w:val="single" w:sz="4" w:space="0" w:color="C8D4E3"/>
              <w:right w:val="single" w:sz="4" w:space="0" w:color="C8D4E3"/>
            </w:tcBorders>
            <w:shd w:val="clear" w:color="auto" w:fill="FFFFFF"/>
          </w:tcPr>
          <w:p w14:paraId="2CF72618" w14:textId="77777777" w:rsidR="006B1D09" w:rsidRDefault="00DE4698">
            <w:pPr>
              <w:spacing w:after="20" w:line="245" w:lineRule="auto"/>
              <w:rPr>
                <w:rFonts w:hint="eastAsia"/>
              </w:rPr>
            </w:pPr>
            <w:r>
              <w:rPr>
                <w:b/>
                <w:sz w:val="17"/>
              </w:rPr>
              <w:t>Records with a valid driver age and accurately decoded vehicle type; [insert valid n].</w:t>
            </w:r>
          </w:p>
        </w:tc>
        <w:tc>
          <w:tcPr>
            <w:tcW w:w="3240" w:type="dxa"/>
            <w:tcBorders>
              <w:top w:val="single" w:sz="4" w:space="0" w:color="C8D4E3"/>
              <w:left w:val="single" w:sz="4" w:space="0" w:color="C8D4E3"/>
              <w:bottom w:val="single" w:sz="4" w:space="0" w:color="C8D4E3"/>
              <w:right w:val="single" w:sz="4" w:space="0" w:color="C8D4E3"/>
            </w:tcBorders>
            <w:shd w:val="clear" w:color="auto" w:fill="FFFFFF"/>
          </w:tcPr>
          <w:p w14:paraId="207D2D01" w14:textId="77777777" w:rsidR="006B1D09" w:rsidRDefault="00DE4698">
            <w:pPr>
              <w:spacing w:after="20" w:line="245" w:lineRule="auto"/>
              <w:rPr>
                <w:rFonts w:hint="eastAsia"/>
              </w:rPr>
            </w:pPr>
            <w:r>
              <w:rPr>
                <w:sz w:val="17"/>
              </w:rPr>
              <w:t>[Insert corrected mean or median age for the selected vehicle categories.]</w:t>
            </w:r>
          </w:p>
        </w:tc>
        <w:tc>
          <w:tcPr>
            <w:tcW w:w="3456" w:type="dxa"/>
            <w:tcBorders>
              <w:top w:val="single" w:sz="4" w:space="0" w:color="C8D4E3"/>
              <w:left w:val="single" w:sz="4" w:space="0" w:color="C8D4E3"/>
              <w:bottom w:val="single" w:sz="4" w:space="0" w:color="C8D4E3"/>
              <w:right w:val="single" w:sz="4" w:space="0" w:color="C8D4E3"/>
            </w:tcBorders>
            <w:shd w:val="clear" w:color="auto" w:fill="FFFFFF"/>
          </w:tcPr>
          <w:p w14:paraId="7D34415F" w14:textId="77777777" w:rsidR="006B1D09" w:rsidRDefault="00DE4698">
            <w:pPr>
              <w:spacing w:after="20" w:line="245" w:lineRule="auto"/>
              <w:rPr>
                <w:rFonts w:hint="eastAsia"/>
              </w:rPr>
            </w:pPr>
            <w:r>
              <w:rPr>
                <w:sz w:val="17"/>
              </w:rPr>
              <w:t>Driver age profiles differ across recorded vehicle categories. This may help identify groups for further investigation, but the averages alone do not prove age causes collision involvement.</w:t>
            </w:r>
          </w:p>
        </w:tc>
      </w:tr>
    </w:tbl>
    <w:p w14:paraId="601E7178" w14:textId="77777777" w:rsidR="006B1D09" w:rsidRDefault="006B1D09">
      <w:pPr>
        <w:spacing w:after="20"/>
        <w:rPr>
          <w:rFonts w:hint="eastAsia"/>
        </w:rPr>
      </w:pPr>
    </w:p>
    <w:p w14:paraId="0AF3F924" w14:textId="77777777" w:rsidR="006B1D09" w:rsidRDefault="00DE4698">
      <w:pPr>
        <w:spacing w:after="120" w:line="269" w:lineRule="auto"/>
        <w:rPr>
          <w:rFonts w:hint="eastAsia"/>
        </w:rPr>
      </w:pPr>
      <w:r>
        <w:rPr>
          <w:i/>
          <w:color w:val="5B6573"/>
        </w:rPr>
        <w:t>I would also consider showing the median or age bands, because a simple mean can be affected by unusual ages and may hide the distribution.</w:t>
      </w:r>
    </w:p>
    <w:p w14:paraId="4CA986CF" w14:textId="77777777" w:rsidR="006B1D09" w:rsidRDefault="00DE4698">
      <w:pPr>
        <w:pStyle w:val="Heading2"/>
        <w:spacing w:before="160" w:after="100" w:line="269" w:lineRule="auto"/>
      </w:pPr>
      <w:r>
        <w:rPr>
          <w:rFonts w:ascii="Aptos" w:hAnsi="Aptos"/>
          <w:color w:val="1F4E78"/>
          <w:sz w:val="25"/>
        </w:rPr>
        <w:t>D. Engine-capacity bands</w:t>
      </w:r>
    </w:p>
    <w:tbl>
      <w:tblPr>
        <w:tblW w:w="0" w:type="auto"/>
        <w:jc w:val="center"/>
        <w:tblLayout w:type="fixed"/>
        <w:tblLook w:val="04A0" w:firstRow="1" w:lastRow="0" w:firstColumn="1" w:lastColumn="0" w:noHBand="0" w:noVBand="1"/>
      </w:tblPr>
      <w:tblGrid>
        <w:gridCol w:w="3168"/>
        <w:gridCol w:w="3240"/>
        <w:gridCol w:w="3456"/>
      </w:tblGrid>
      <w:tr w:rsidR="006B1D09" w14:paraId="62E94A6B" w14:textId="77777777">
        <w:trPr>
          <w:cantSplit/>
          <w:tblHeader/>
          <w:jc w:val="center"/>
        </w:trPr>
        <w:tc>
          <w:tcPr>
            <w:tcW w:w="3168" w:type="dxa"/>
            <w:shd w:val="clear" w:color="auto" w:fill="17365D"/>
            <w:vAlign w:val="center"/>
          </w:tcPr>
          <w:p w14:paraId="1EA59DE6" w14:textId="77777777" w:rsidR="006B1D09" w:rsidRDefault="00DE4698">
            <w:pPr>
              <w:rPr>
                <w:rFonts w:hint="eastAsia"/>
              </w:rPr>
            </w:pPr>
            <w:r>
              <w:rPr>
                <w:b/>
                <w:color w:val="FFFFFF"/>
                <w:sz w:val="18"/>
              </w:rPr>
              <w:t>Data</w:t>
            </w:r>
          </w:p>
        </w:tc>
        <w:tc>
          <w:tcPr>
            <w:tcW w:w="3240" w:type="dxa"/>
            <w:shd w:val="clear" w:color="auto" w:fill="17365D"/>
            <w:vAlign w:val="center"/>
          </w:tcPr>
          <w:p w14:paraId="52A74D35" w14:textId="77777777" w:rsidR="006B1D09" w:rsidRDefault="00DE4698">
            <w:pPr>
              <w:rPr>
                <w:rFonts w:hint="eastAsia"/>
              </w:rPr>
            </w:pPr>
            <w:r>
              <w:rPr>
                <w:b/>
                <w:color w:val="FFFFFF"/>
                <w:sz w:val="18"/>
              </w:rPr>
              <w:t>Information</w:t>
            </w:r>
          </w:p>
        </w:tc>
        <w:tc>
          <w:tcPr>
            <w:tcW w:w="3456" w:type="dxa"/>
            <w:shd w:val="clear" w:color="auto" w:fill="17365D"/>
            <w:vAlign w:val="center"/>
          </w:tcPr>
          <w:p w14:paraId="7749BD1F" w14:textId="77777777" w:rsidR="006B1D09" w:rsidRDefault="00DE4698">
            <w:pPr>
              <w:rPr>
                <w:rFonts w:hint="eastAsia"/>
              </w:rPr>
            </w:pPr>
            <w:r>
              <w:rPr>
                <w:b/>
                <w:color w:val="FFFFFF"/>
                <w:sz w:val="18"/>
              </w:rPr>
              <w:t>Knowledge</w:t>
            </w:r>
          </w:p>
        </w:tc>
      </w:tr>
      <w:tr w:rsidR="006B1D09" w14:paraId="0F1E2121" w14:textId="77777777">
        <w:trPr>
          <w:cantSplit/>
          <w:jc w:val="center"/>
        </w:trPr>
        <w:tc>
          <w:tcPr>
            <w:tcW w:w="3168" w:type="dxa"/>
            <w:tcBorders>
              <w:top w:val="single" w:sz="4" w:space="0" w:color="C8D4E3"/>
              <w:left w:val="single" w:sz="4" w:space="0" w:color="C8D4E3"/>
              <w:bottom w:val="single" w:sz="4" w:space="0" w:color="C8D4E3"/>
              <w:right w:val="single" w:sz="4" w:space="0" w:color="C8D4E3"/>
            </w:tcBorders>
            <w:shd w:val="clear" w:color="auto" w:fill="FFFFFF"/>
          </w:tcPr>
          <w:p w14:paraId="2AD8C3F6" w14:textId="77777777" w:rsidR="006B1D09" w:rsidRDefault="00DE4698">
            <w:pPr>
              <w:spacing w:after="20" w:line="245" w:lineRule="auto"/>
              <w:rPr>
                <w:rFonts w:hint="eastAsia"/>
              </w:rPr>
            </w:pPr>
            <w:r>
              <w:rPr>
                <w:b/>
                <w:sz w:val="17"/>
              </w:rPr>
              <w:t>Records with engine_capacity_cc greater than zero after removing unavailable values; [insert valid n].</w:t>
            </w:r>
          </w:p>
        </w:tc>
        <w:tc>
          <w:tcPr>
            <w:tcW w:w="3240" w:type="dxa"/>
            <w:tcBorders>
              <w:top w:val="single" w:sz="4" w:space="0" w:color="C8D4E3"/>
              <w:left w:val="single" w:sz="4" w:space="0" w:color="C8D4E3"/>
              <w:bottom w:val="single" w:sz="4" w:space="0" w:color="C8D4E3"/>
              <w:right w:val="single" w:sz="4" w:space="0" w:color="C8D4E3"/>
            </w:tcBorders>
            <w:shd w:val="clear" w:color="auto" w:fill="FFFFFF"/>
          </w:tcPr>
          <w:p w14:paraId="58E28D15" w14:textId="77777777" w:rsidR="006B1D09" w:rsidRDefault="00DE4698">
            <w:pPr>
              <w:spacing w:after="20" w:line="245" w:lineRule="auto"/>
              <w:rPr>
                <w:rFonts w:hint="eastAsia"/>
              </w:rPr>
            </w:pPr>
            <w:r>
              <w:rPr>
                <w:sz w:val="17"/>
              </w:rPr>
              <w:t>[Insert corrected count and percentage in each engine band.]</w:t>
            </w:r>
          </w:p>
        </w:tc>
        <w:tc>
          <w:tcPr>
            <w:tcW w:w="3456" w:type="dxa"/>
            <w:tcBorders>
              <w:top w:val="single" w:sz="4" w:space="0" w:color="C8D4E3"/>
              <w:left w:val="single" w:sz="4" w:space="0" w:color="C8D4E3"/>
              <w:bottom w:val="single" w:sz="4" w:space="0" w:color="C8D4E3"/>
              <w:right w:val="single" w:sz="4" w:space="0" w:color="C8D4E3"/>
            </w:tcBorders>
            <w:shd w:val="clear" w:color="auto" w:fill="FFFFFF"/>
          </w:tcPr>
          <w:p w14:paraId="064B3ADF" w14:textId="77777777" w:rsidR="006B1D09" w:rsidRDefault="00DE4698">
            <w:pPr>
              <w:spacing w:after="20" w:line="245" w:lineRule="auto"/>
              <w:rPr>
                <w:rFonts w:hint="eastAsia"/>
              </w:rPr>
            </w:pPr>
            <w:r>
              <w:rPr>
                <w:sz w:val="17"/>
              </w:rPr>
              <w:t>The result shows which engine-capacity bands are most common among records with available capacity data. It does not show that an engine band is more dangerous without exposure data and vehicle-type controls.</w:t>
            </w:r>
          </w:p>
        </w:tc>
      </w:tr>
    </w:tbl>
    <w:p w14:paraId="11E9B799" w14:textId="77777777" w:rsidR="006B1D09" w:rsidRDefault="006B1D09">
      <w:pPr>
        <w:spacing w:after="20"/>
        <w:rPr>
          <w:rFonts w:hint="eastAsia"/>
        </w:rPr>
      </w:pPr>
    </w:p>
    <w:p w14:paraId="4E351C6F" w14:textId="77777777" w:rsidR="006B1D09" w:rsidRDefault="00DE4698">
      <w:pPr>
        <w:pStyle w:val="Heading2"/>
        <w:spacing w:before="160" w:after="100" w:line="269" w:lineRule="auto"/>
      </w:pPr>
      <w:r>
        <w:rPr>
          <w:rFonts w:ascii="Aptos" w:hAnsi="Aptos"/>
          <w:color w:val="1F4E78"/>
          <w:sz w:val="25"/>
        </w:rPr>
        <w:t>E. Vehicle-age distribution</w:t>
      </w:r>
    </w:p>
    <w:tbl>
      <w:tblPr>
        <w:tblW w:w="0" w:type="auto"/>
        <w:jc w:val="center"/>
        <w:tblLayout w:type="fixed"/>
        <w:tblLook w:val="04A0" w:firstRow="1" w:lastRow="0" w:firstColumn="1" w:lastColumn="0" w:noHBand="0" w:noVBand="1"/>
      </w:tblPr>
      <w:tblGrid>
        <w:gridCol w:w="3168"/>
        <w:gridCol w:w="3240"/>
        <w:gridCol w:w="3456"/>
      </w:tblGrid>
      <w:tr w:rsidR="006B1D09" w14:paraId="6A7E74C9" w14:textId="77777777">
        <w:trPr>
          <w:cantSplit/>
          <w:tblHeader/>
          <w:jc w:val="center"/>
        </w:trPr>
        <w:tc>
          <w:tcPr>
            <w:tcW w:w="3168" w:type="dxa"/>
            <w:shd w:val="clear" w:color="auto" w:fill="17365D"/>
            <w:vAlign w:val="center"/>
          </w:tcPr>
          <w:p w14:paraId="66909C79" w14:textId="77777777" w:rsidR="006B1D09" w:rsidRDefault="00DE4698">
            <w:pPr>
              <w:rPr>
                <w:rFonts w:hint="eastAsia"/>
              </w:rPr>
            </w:pPr>
            <w:r>
              <w:rPr>
                <w:b/>
                <w:color w:val="FFFFFF"/>
                <w:sz w:val="18"/>
              </w:rPr>
              <w:t>Data</w:t>
            </w:r>
          </w:p>
        </w:tc>
        <w:tc>
          <w:tcPr>
            <w:tcW w:w="3240" w:type="dxa"/>
            <w:shd w:val="clear" w:color="auto" w:fill="17365D"/>
            <w:vAlign w:val="center"/>
          </w:tcPr>
          <w:p w14:paraId="54CFB91B" w14:textId="77777777" w:rsidR="006B1D09" w:rsidRDefault="00DE4698">
            <w:pPr>
              <w:rPr>
                <w:rFonts w:hint="eastAsia"/>
              </w:rPr>
            </w:pPr>
            <w:r>
              <w:rPr>
                <w:b/>
                <w:color w:val="FFFFFF"/>
                <w:sz w:val="18"/>
              </w:rPr>
              <w:t>Information</w:t>
            </w:r>
          </w:p>
        </w:tc>
        <w:tc>
          <w:tcPr>
            <w:tcW w:w="3456" w:type="dxa"/>
            <w:shd w:val="clear" w:color="auto" w:fill="17365D"/>
            <w:vAlign w:val="center"/>
          </w:tcPr>
          <w:p w14:paraId="3FFD10E8" w14:textId="77777777" w:rsidR="006B1D09" w:rsidRDefault="00DE4698">
            <w:pPr>
              <w:rPr>
                <w:rFonts w:hint="eastAsia"/>
              </w:rPr>
            </w:pPr>
            <w:r>
              <w:rPr>
                <w:b/>
                <w:color w:val="FFFFFF"/>
                <w:sz w:val="18"/>
              </w:rPr>
              <w:t>Knowledge</w:t>
            </w:r>
          </w:p>
        </w:tc>
      </w:tr>
      <w:tr w:rsidR="006B1D09" w14:paraId="79258ED8" w14:textId="77777777">
        <w:trPr>
          <w:cantSplit/>
          <w:jc w:val="center"/>
        </w:trPr>
        <w:tc>
          <w:tcPr>
            <w:tcW w:w="3168" w:type="dxa"/>
            <w:tcBorders>
              <w:top w:val="single" w:sz="4" w:space="0" w:color="C8D4E3"/>
              <w:left w:val="single" w:sz="4" w:space="0" w:color="C8D4E3"/>
              <w:bottom w:val="single" w:sz="4" w:space="0" w:color="C8D4E3"/>
              <w:right w:val="single" w:sz="4" w:space="0" w:color="C8D4E3"/>
            </w:tcBorders>
            <w:shd w:val="clear" w:color="auto" w:fill="FFFFFF"/>
          </w:tcPr>
          <w:p w14:paraId="1053416D" w14:textId="77777777" w:rsidR="006B1D09" w:rsidRDefault="00DE4698">
            <w:pPr>
              <w:spacing w:after="20" w:line="245" w:lineRule="auto"/>
              <w:rPr>
                <w:rFonts w:hint="eastAsia"/>
              </w:rPr>
            </w:pPr>
            <w:r>
              <w:rPr>
                <w:b/>
                <w:sz w:val="17"/>
              </w:rPr>
              <w:t>Records with a valid age_of_vehicle value; grouped into meaningful age bands; [insert valid n].</w:t>
            </w:r>
          </w:p>
        </w:tc>
        <w:tc>
          <w:tcPr>
            <w:tcW w:w="3240" w:type="dxa"/>
            <w:tcBorders>
              <w:top w:val="single" w:sz="4" w:space="0" w:color="C8D4E3"/>
              <w:left w:val="single" w:sz="4" w:space="0" w:color="C8D4E3"/>
              <w:bottom w:val="single" w:sz="4" w:space="0" w:color="C8D4E3"/>
              <w:right w:val="single" w:sz="4" w:space="0" w:color="C8D4E3"/>
            </w:tcBorders>
            <w:shd w:val="clear" w:color="auto" w:fill="FFFFFF"/>
          </w:tcPr>
          <w:p w14:paraId="6501B67B" w14:textId="77777777" w:rsidR="006B1D09" w:rsidRDefault="00DE4698">
            <w:pPr>
              <w:spacing w:after="20" w:line="245" w:lineRule="auto"/>
              <w:rPr>
                <w:rFonts w:hint="eastAsia"/>
              </w:rPr>
            </w:pPr>
            <w:r>
              <w:rPr>
                <w:sz w:val="17"/>
              </w:rPr>
              <w:t>[Insert the leading age band and its percentage after excluding -1.]</w:t>
            </w:r>
          </w:p>
        </w:tc>
        <w:tc>
          <w:tcPr>
            <w:tcW w:w="3456" w:type="dxa"/>
            <w:tcBorders>
              <w:top w:val="single" w:sz="4" w:space="0" w:color="C8D4E3"/>
              <w:left w:val="single" w:sz="4" w:space="0" w:color="C8D4E3"/>
              <w:bottom w:val="single" w:sz="4" w:space="0" w:color="C8D4E3"/>
              <w:right w:val="single" w:sz="4" w:space="0" w:color="C8D4E3"/>
            </w:tcBorders>
            <w:shd w:val="clear" w:color="auto" w:fill="FFFFFF"/>
          </w:tcPr>
          <w:p w14:paraId="0DC27C41" w14:textId="77777777" w:rsidR="006B1D09" w:rsidRDefault="00DE4698">
            <w:pPr>
              <w:spacing w:after="20" w:line="245" w:lineRule="auto"/>
              <w:rPr>
                <w:rFonts w:hint="eastAsia"/>
              </w:rPr>
            </w:pPr>
            <w:r>
              <w:rPr>
                <w:sz w:val="17"/>
              </w:rPr>
              <w:t>The result describes the age profile of recorded collision-involved vehicles. It does not prove older vehicles are less safe without comparison with the age distribution of the wider vehicle fleet.</w:t>
            </w:r>
          </w:p>
        </w:tc>
      </w:tr>
    </w:tbl>
    <w:p w14:paraId="30E5EE61" w14:textId="77777777" w:rsidR="006B1D09" w:rsidRDefault="006B1D09">
      <w:pPr>
        <w:spacing w:after="20"/>
        <w:rPr>
          <w:rFonts w:hint="eastAsia"/>
        </w:rPr>
      </w:pPr>
    </w:p>
    <w:p w14:paraId="7FF6C717" w14:textId="77777777" w:rsidR="006B1D09" w:rsidRDefault="00DE4698">
      <w:pPr>
        <w:pStyle w:val="Heading1"/>
        <w:spacing w:before="200" w:after="140" w:line="269" w:lineRule="auto"/>
      </w:pPr>
      <w:r>
        <w:rPr>
          <w:rFonts w:ascii="Aptos" w:hAnsi="Aptos"/>
          <w:color w:val="17365D"/>
          <w:sz w:val="32"/>
        </w:rPr>
        <w:t>A stronger additional finding I recommend</w:t>
      </w:r>
    </w:p>
    <w:p w14:paraId="3940C4FA" w14:textId="77777777" w:rsidR="006B1D09" w:rsidRDefault="00DE4698">
      <w:pPr>
        <w:spacing w:after="120" w:line="269" w:lineRule="auto"/>
        <w:rPr>
          <w:rFonts w:hint="eastAsia"/>
        </w:rPr>
      </w:pPr>
      <w:r>
        <w:t>The current main results are mostly one-variable counts and averages. They demonstrate basic querying, but the assessment gives 30% for finding something interesting and explaining the knowledge. I would add at least one time-based or two-variable analysis.</w:t>
      </w:r>
    </w:p>
    <w:p w14:paraId="04D17BD2" w14:textId="77777777" w:rsidR="006B1D09" w:rsidRDefault="00DE4698">
      <w:pPr>
        <w:pStyle w:val="Heading2"/>
        <w:spacing w:before="160" w:after="100" w:line="269" w:lineRule="auto"/>
      </w:pPr>
      <w:r>
        <w:rPr>
          <w:rFonts w:ascii="Aptos" w:hAnsi="Aptos"/>
          <w:color w:val="1F4E78"/>
          <w:sz w:val="25"/>
        </w:rPr>
        <w:t>Recommended option: year-by-year vehicle trend</w:t>
      </w:r>
    </w:p>
    <w:tbl>
      <w:tblPr>
        <w:tblW w:w="0" w:type="auto"/>
        <w:jc w:val="center"/>
        <w:tblLayout w:type="fixed"/>
        <w:tblLook w:val="04A0" w:firstRow="1" w:lastRow="0" w:firstColumn="1" w:lastColumn="0" w:noHBand="0" w:noVBand="1"/>
      </w:tblPr>
      <w:tblGrid>
        <w:gridCol w:w="9936"/>
      </w:tblGrid>
      <w:tr w:rsidR="006B1D09" w14:paraId="3FE8AB78" w14:textId="77777777">
        <w:trPr>
          <w:cantSplit/>
          <w:jc w:val="center"/>
        </w:trPr>
        <w:tc>
          <w:tcPr>
            <w:tcW w:w="9936" w:type="dxa"/>
            <w:tcBorders>
              <w:top w:val="single" w:sz="6" w:space="0" w:color="D0D7DE"/>
              <w:left w:val="single" w:sz="6" w:space="0" w:color="D0D7DE"/>
              <w:bottom w:val="single" w:sz="6" w:space="0" w:color="D0D7DE"/>
              <w:right w:val="single" w:sz="6" w:space="0" w:color="D0D7DE"/>
            </w:tcBorders>
            <w:shd w:val="clear" w:color="auto" w:fill="F4F6F8"/>
          </w:tcPr>
          <w:p w14:paraId="7387E853" w14:textId="77777777" w:rsidR="006B1D09" w:rsidRDefault="00DE4698">
            <w:pPr>
              <w:spacing w:after="0"/>
              <w:ind w:left="115" w:right="72"/>
              <w:rPr>
                <w:rFonts w:hint="eastAsia"/>
              </w:rPr>
            </w:pPr>
            <w:r>
              <w:rPr>
                <w:rFonts w:ascii="Liberation Mono" w:hAnsi="Liberation Mono"/>
                <w:color w:val="1F2328"/>
                <w:sz w:val="17"/>
              </w:rPr>
              <w:t>year_counts = (</w:t>
            </w:r>
            <w:r>
              <w:br/>
            </w:r>
            <w:r>
              <w:rPr>
                <w:rFonts w:ascii="Liberation Mono" w:hAnsi="Liberation Mono"/>
                <w:color w:val="1F2328"/>
                <w:sz w:val="17"/>
              </w:rPr>
              <w:t xml:space="preserve">    base_df</w:t>
            </w:r>
            <w:r>
              <w:br/>
            </w:r>
            <w:r>
              <w:rPr>
                <w:rFonts w:ascii="Liberation Mono" w:hAnsi="Liberation Mono"/>
                <w:color w:val="1F2328"/>
                <w:sz w:val="17"/>
              </w:rPr>
              <w:t xml:space="preserve">    .groupBy("collision_year")</w:t>
            </w:r>
            <w:r>
              <w:br/>
            </w:r>
            <w:r>
              <w:rPr>
                <w:rFonts w:ascii="Liberation Mono" w:hAnsi="Liberation Mono"/>
                <w:color w:val="1F2328"/>
                <w:sz w:val="17"/>
              </w:rPr>
              <w:t xml:space="preserve">    .count()</w:t>
            </w:r>
            <w:r>
              <w:br/>
            </w:r>
            <w:r>
              <w:rPr>
                <w:rFonts w:ascii="Liberation Mono" w:hAnsi="Liberation Mono"/>
                <w:color w:val="1F2328"/>
                <w:sz w:val="17"/>
              </w:rPr>
              <w:t xml:space="preserve">    .orderBy("collision_year")</w:t>
            </w:r>
            <w:r>
              <w:br/>
            </w:r>
            <w:r>
              <w:rPr>
                <w:rFonts w:ascii="Liberation Mono" w:hAnsi="Liberation Mono"/>
                <w:color w:val="1F2328"/>
                <w:sz w:val="17"/>
              </w:rPr>
              <w:t>)</w:t>
            </w:r>
            <w:r>
              <w:br/>
            </w:r>
            <w:r>
              <w:br/>
            </w:r>
            <w:r>
              <w:rPr>
                <w:rFonts w:ascii="Liberation Mono" w:hAnsi="Liberation Mono"/>
                <w:color w:val="1F2328"/>
                <w:sz w:val="17"/>
              </w:rPr>
              <w:t>year_counts.show()</w:t>
            </w:r>
          </w:p>
        </w:tc>
      </w:tr>
    </w:tbl>
    <w:p w14:paraId="5C06E30C" w14:textId="77777777" w:rsidR="006B1D09" w:rsidRDefault="006B1D09">
      <w:pPr>
        <w:spacing w:after="20"/>
        <w:rPr>
          <w:rFonts w:hint="eastAsia"/>
        </w:rPr>
      </w:pPr>
    </w:p>
    <w:tbl>
      <w:tblPr>
        <w:tblW w:w="0" w:type="auto"/>
        <w:jc w:val="center"/>
        <w:tblLayout w:type="fixed"/>
        <w:tblLook w:val="04A0" w:firstRow="1" w:lastRow="0" w:firstColumn="1" w:lastColumn="0" w:noHBand="0" w:noVBand="1"/>
      </w:tblPr>
      <w:tblGrid>
        <w:gridCol w:w="3168"/>
        <w:gridCol w:w="3240"/>
        <w:gridCol w:w="3456"/>
      </w:tblGrid>
      <w:tr w:rsidR="006B1D09" w14:paraId="39F758B6" w14:textId="77777777">
        <w:trPr>
          <w:cantSplit/>
          <w:tblHeader/>
          <w:jc w:val="center"/>
        </w:trPr>
        <w:tc>
          <w:tcPr>
            <w:tcW w:w="3168" w:type="dxa"/>
            <w:shd w:val="clear" w:color="auto" w:fill="17365D"/>
            <w:vAlign w:val="center"/>
          </w:tcPr>
          <w:p w14:paraId="0F413601" w14:textId="77777777" w:rsidR="006B1D09" w:rsidRDefault="00DE4698">
            <w:pPr>
              <w:rPr>
                <w:rFonts w:hint="eastAsia"/>
              </w:rPr>
            </w:pPr>
            <w:r>
              <w:rPr>
                <w:b/>
                <w:color w:val="FFFFFF"/>
                <w:sz w:val="18"/>
              </w:rPr>
              <w:t>Data</w:t>
            </w:r>
          </w:p>
        </w:tc>
        <w:tc>
          <w:tcPr>
            <w:tcW w:w="3240" w:type="dxa"/>
            <w:shd w:val="clear" w:color="auto" w:fill="17365D"/>
            <w:vAlign w:val="center"/>
          </w:tcPr>
          <w:p w14:paraId="53C17464" w14:textId="77777777" w:rsidR="006B1D09" w:rsidRDefault="00DE4698">
            <w:pPr>
              <w:rPr>
                <w:rFonts w:hint="eastAsia"/>
              </w:rPr>
            </w:pPr>
            <w:r>
              <w:rPr>
                <w:b/>
                <w:color w:val="FFFFFF"/>
                <w:sz w:val="18"/>
              </w:rPr>
              <w:t>Information</w:t>
            </w:r>
          </w:p>
        </w:tc>
        <w:tc>
          <w:tcPr>
            <w:tcW w:w="3456" w:type="dxa"/>
            <w:shd w:val="clear" w:color="auto" w:fill="17365D"/>
            <w:vAlign w:val="center"/>
          </w:tcPr>
          <w:p w14:paraId="3F9B0ABA" w14:textId="77777777" w:rsidR="006B1D09" w:rsidRDefault="00DE4698">
            <w:pPr>
              <w:rPr>
                <w:rFonts w:hint="eastAsia"/>
              </w:rPr>
            </w:pPr>
            <w:r>
              <w:rPr>
                <w:b/>
                <w:color w:val="FFFFFF"/>
                <w:sz w:val="18"/>
              </w:rPr>
              <w:t>Knowledge</w:t>
            </w:r>
          </w:p>
        </w:tc>
      </w:tr>
      <w:tr w:rsidR="006B1D09" w14:paraId="040EE524" w14:textId="77777777">
        <w:trPr>
          <w:cantSplit/>
          <w:jc w:val="center"/>
        </w:trPr>
        <w:tc>
          <w:tcPr>
            <w:tcW w:w="3168" w:type="dxa"/>
            <w:tcBorders>
              <w:top w:val="single" w:sz="4" w:space="0" w:color="C8D4E3"/>
              <w:left w:val="single" w:sz="4" w:space="0" w:color="C8D4E3"/>
              <w:bottom w:val="single" w:sz="4" w:space="0" w:color="C8D4E3"/>
              <w:right w:val="single" w:sz="4" w:space="0" w:color="C8D4E3"/>
            </w:tcBorders>
            <w:shd w:val="clear" w:color="auto" w:fill="FFFFFF"/>
          </w:tcPr>
          <w:p w14:paraId="61132178" w14:textId="77777777" w:rsidR="006B1D09" w:rsidRDefault="00DE4698">
            <w:pPr>
              <w:spacing w:after="20" w:line="245" w:lineRule="auto"/>
              <w:rPr>
                <w:rFonts w:hint="eastAsia"/>
              </w:rPr>
            </w:pPr>
            <w:r>
              <w:rPr>
                <w:b/>
                <w:sz w:val="17"/>
              </w:rPr>
              <w:t>Collision year for each vehicle record across the verified period.</w:t>
            </w:r>
          </w:p>
        </w:tc>
        <w:tc>
          <w:tcPr>
            <w:tcW w:w="3240" w:type="dxa"/>
            <w:tcBorders>
              <w:top w:val="single" w:sz="4" w:space="0" w:color="C8D4E3"/>
              <w:left w:val="single" w:sz="4" w:space="0" w:color="C8D4E3"/>
              <w:bottom w:val="single" w:sz="4" w:space="0" w:color="C8D4E3"/>
              <w:right w:val="single" w:sz="4" w:space="0" w:color="C8D4E3"/>
            </w:tcBorders>
            <w:shd w:val="clear" w:color="auto" w:fill="FFFFFF"/>
          </w:tcPr>
          <w:p w14:paraId="35F7F341" w14:textId="77777777" w:rsidR="006B1D09" w:rsidRDefault="00DE4698">
            <w:pPr>
              <w:spacing w:after="20" w:line="245" w:lineRule="auto"/>
              <w:rPr>
                <w:rFonts w:hint="eastAsia"/>
              </w:rPr>
            </w:pPr>
            <w:r>
              <w:rPr>
                <w:sz w:val="17"/>
              </w:rPr>
              <w:t>[Describe the actual increase, reduction or recovery shown by the corrected yearly counts.]</w:t>
            </w:r>
          </w:p>
        </w:tc>
        <w:tc>
          <w:tcPr>
            <w:tcW w:w="3456" w:type="dxa"/>
            <w:tcBorders>
              <w:top w:val="single" w:sz="4" w:space="0" w:color="C8D4E3"/>
              <w:left w:val="single" w:sz="4" w:space="0" w:color="C8D4E3"/>
              <w:bottom w:val="single" w:sz="4" w:space="0" w:color="C8D4E3"/>
              <w:right w:val="single" w:sz="4" w:space="0" w:color="C8D4E3"/>
            </w:tcBorders>
            <w:shd w:val="clear" w:color="auto" w:fill="FFFFFF"/>
          </w:tcPr>
          <w:p w14:paraId="043BC55B" w14:textId="77777777" w:rsidR="006B1D09" w:rsidRDefault="00DE4698">
            <w:pPr>
              <w:spacing w:after="20" w:line="245" w:lineRule="auto"/>
              <w:rPr>
                <w:rFonts w:hint="eastAsia"/>
              </w:rPr>
            </w:pPr>
            <w:r>
              <w:rPr>
                <w:sz w:val="17"/>
              </w:rPr>
              <w:t>The time pattern identifies years that differ from the general trend and gives a stronger basis for discussing changes over the study period. Any explanation for the pattern must be supported or clearly presented as a possible interpretation.</w:t>
            </w:r>
          </w:p>
        </w:tc>
      </w:tr>
    </w:tbl>
    <w:p w14:paraId="4A794894" w14:textId="77777777" w:rsidR="006B1D09" w:rsidRDefault="006B1D09">
      <w:pPr>
        <w:spacing w:after="20"/>
        <w:rPr>
          <w:rFonts w:hint="eastAsia"/>
        </w:rPr>
      </w:pPr>
    </w:p>
    <w:p w14:paraId="29E23FF1" w14:textId="77777777" w:rsidR="006B1D09" w:rsidRDefault="00DE4698">
      <w:pPr>
        <w:spacing w:after="120" w:line="269" w:lineRule="auto"/>
        <w:rPr>
          <w:rFonts w:hint="eastAsia"/>
        </w:rPr>
      </w:pPr>
      <w:r>
        <w:t>Another good option is vehicle type by year, driver age band by vehicle type, or manoeuvre by junction location. The important thing is to analyse a relationship rather than relying only on separate totals.</w:t>
      </w:r>
    </w:p>
    <w:p w14:paraId="67BBC2C9" w14:textId="77777777" w:rsidR="006B1D09" w:rsidRDefault="00DE4698">
      <w:pPr>
        <w:pStyle w:val="Heading1"/>
        <w:spacing w:before="200" w:after="140" w:line="269" w:lineRule="auto"/>
      </w:pPr>
      <w:r>
        <w:rPr>
          <w:rFonts w:ascii="Aptos" w:hAnsi="Aptos"/>
          <w:color w:val="17365D"/>
          <w:sz w:val="32"/>
        </w:rPr>
        <w:t>How I want the notebook reorganised</w:t>
      </w:r>
    </w:p>
    <w:p w14:paraId="292C88BD" w14:textId="77777777" w:rsidR="006B1D09" w:rsidRDefault="00DE4698">
      <w:pPr>
        <w:spacing w:after="80" w:line="269" w:lineRule="auto"/>
        <w:ind w:left="259" w:hanging="202"/>
        <w:rPr>
          <w:rFonts w:hint="eastAsia"/>
        </w:rPr>
      </w:pPr>
      <w:r>
        <w:rPr>
          <w:b/>
          <w:color w:val="0F6B78"/>
        </w:rPr>
        <w:t xml:space="preserve">• </w:t>
      </w:r>
      <w:r>
        <w:t>Title and scope – use an accurate title and state the exact years.</w:t>
      </w:r>
    </w:p>
    <w:p w14:paraId="2C868DD5" w14:textId="77777777" w:rsidR="006B1D09" w:rsidRDefault="00DE4698">
      <w:pPr>
        <w:spacing w:after="80" w:line="269" w:lineRule="auto"/>
        <w:ind w:left="259" w:hanging="202"/>
        <w:rPr>
          <w:rFonts w:hint="eastAsia"/>
        </w:rPr>
      </w:pPr>
      <w:r>
        <w:rPr>
          <w:b/>
          <w:color w:val="0F6B78"/>
        </w:rPr>
        <w:t xml:space="preserve">• </w:t>
      </w:r>
      <w:r>
        <w:t>Dataset source and reason for selection – explain why the dataset is relevant and what questions it can answer.</w:t>
      </w:r>
    </w:p>
    <w:p w14:paraId="40FBEFAF" w14:textId="77777777" w:rsidR="006B1D09" w:rsidRDefault="00DE4698">
      <w:pPr>
        <w:spacing w:after="80" w:line="269" w:lineRule="auto"/>
        <w:ind w:left="259" w:hanging="202"/>
        <w:rPr>
          <w:rFonts w:hint="eastAsia"/>
        </w:rPr>
      </w:pPr>
      <w:r>
        <w:rPr>
          <w:b/>
          <w:color w:val="0F6B78"/>
        </w:rPr>
        <w:t xml:space="preserve">• </w:t>
      </w:r>
      <w:r>
        <w:t>Spark setup – install PySpark, start the session and state whether the environment is local or clustered.</w:t>
      </w:r>
    </w:p>
    <w:p w14:paraId="1C26D51B" w14:textId="77777777" w:rsidR="006B1D09" w:rsidRDefault="00DE4698">
      <w:pPr>
        <w:spacing w:after="80" w:line="269" w:lineRule="auto"/>
        <w:ind w:left="259" w:hanging="202"/>
        <w:rPr>
          <w:rFonts w:hint="eastAsia"/>
        </w:rPr>
      </w:pPr>
      <w:r>
        <w:rPr>
          <w:b/>
          <w:color w:val="0F6B78"/>
        </w:rPr>
        <w:t xml:space="preserve">• </w:t>
      </w:r>
      <w:r>
        <w:t>Raw-data loading – show rows, columns, schema, sample records and year coverage.</w:t>
      </w:r>
    </w:p>
    <w:p w14:paraId="18CA400F" w14:textId="77777777" w:rsidR="006B1D09" w:rsidRDefault="00DE4698">
      <w:pPr>
        <w:spacing w:after="80" w:line="269" w:lineRule="auto"/>
        <w:ind w:left="259" w:hanging="202"/>
        <w:rPr>
          <w:rFonts w:hint="eastAsia"/>
        </w:rPr>
      </w:pPr>
      <w:r>
        <w:rPr>
          <w:b/>
          <w:color w:val="0F6B78"/>
        </w:rPr>
        <w:t xml:space="preserve">• </w:t>
      </w:r>
      <w:r>
        <w:t>Data-quality assessment – report nulls and coded unavailable values using field-specific rules.</w:t>
      </w:r>
    </w:p>
    <w:p w14:paraId="22082B5C" w14:textId="77777777" w:rsidR="006B1D09" w:rsidRDefault="00DE4698">
      <w:pPr>
        <w:spacing w:after="80" w:line="269" w:lineRule="auto"/>
        <w:ind w:left="259" w:hanging="202"/>
        <w:rPr>
          <w:rFonts w:hint="eastAsia"/>
        </w:rPr>
      </w:pPr>
      <w:r>
        <w:rPr>
          <w:b/>
          <w:color w:val="0F6B78"/>
        </w:rPr>
        <w:t xml:space="preserve">• </w:t>
      </w:r>
      <w:r>
        <w:t>Base cleaning – remove exact duplicate vehicle keys and preserve the broad dataset.</w:t>
      </w:r>
    </w:p>
    <w:p w14:paraId="2E742CD5" w14:textId="77777777" w:rsidR="006B1D09" w:rsidRDefault="00DE4698">
      <w:pPr>
        <w:spacing w:after="80" w:line="269" w:lineRule="auto"/>
        <w:ind w:left="259" w:hanging="202"/>
        <w:rPr>
          <w:rFonts w:hint="eastAsia"/>
        </w:rPr>
      </w:pPr>
      <w:r>
        <w:rPr>
          <w:b/>
          <w:color w:val="0F6B78"/>
        </w:rPr>
        <w:t xml:space="preserve">• </w:t>
      </w:r>
      <w:r>
        <w:t>Lookup decoding – join official lookup tables for vehicle type, driver sex, manoeuvre and junction variables used.</w:t>
      </w:r>
    </w:p>
    <w:p w14:paraId="39E8BB00" w14:textId="77777777" w:rsidR="006B1D09" w:rsidRDefault="00DE4698">
      <w:pPr>
        <w:spacing w:after="80" w:line="269" w:lineRule="auto"/>
        <w:ind w:left="259" w:hanging="202"/>
        <w:rPr>
          <w:rFonts w:hint="eastAsia"/>
        </w:rPr>
      </w:pPr>
      <w:r>
        <w:rPr>
          <w:b/>
          <w:color w:val="0F6B78"/>
        </w:rPr>
        <w:t xml:space="preserve">• </w:t>
      </w:r>
      <w:r>
        <w:t>Analysis sections – organise every finding using Research Question → Data → Query → Output → Information → Knowledge → Limitation.</w:t>
      </w:r>
    </w:p>
    <w:p w14:paraId="305ABDC0" w14:textId="77777777" w:rsidR="006B1D09" w:rsidRDefault="00DE4698">
      <w:pPr>
        <w:spacing w:after="80" w:line="269" w:lineRule="auto"/>
        <w:ind w:left="259" w:hanging="202"/>
        <w:rPr>
          <w:rFonts w:hint="eastAsia"/>
        </w:rPr>
      </w:pPr>
      <w:r>
        <w:rPr>
          <w:b/>
          <w:color w:val="0F6B78"/>
        </w:rPr>
        <w:t xml:space="preserve">• </w:t>
      </w:r>
      <w:r>
        <w:t>Combined limitations – include reporting coverage, unknown values, lack of exposure denominators and descriptive rather than causal analysis.</w:t>
      </w:r>
    </w:p>
    <w:p w14:paraId="242E44EB" w14:textId="77777777" w:rsidR="006B1D09" w:rsidRDefault="00DE4698">
      <w:pPr>
        <w:spacing w:after="80" w:line="269" w:lineRule="auto"/>
        <w:ind w:left="259" w:hanging="202"/>
        <w:rPr>
          <w:rFonts w:hint="eastAsia"/>
        </w:rPr>
      </w:pPr>
      <w:r>
        <w:rPr>
          <w:b/>
          <w:color w:val="0F6B78"/>
        </w:rPr>
        <w:t xml:space="preserve">• </w:t>
      </w:r>
      <w:r>
        <w:t>Conclusion – summarise only the corrected findings and do not introduce new results.</w:t>
      </w:r>
    </w:p>
    <w:p w14:paraId="1E16C0DE" w14:textId="77777777" w:rsidR="006B1D09" w:rsidRDefault="00DE4698">
      <w:pPr>
        <w:spacing w:after="80" w:line="269" w:lineRule="auto"/>
        <w:ind w:left="259" w:hanging="202"/>
        <w:rPr>
          <w:rFonts w:hint="eastAsia"/>
        </w:rPr>
      </w:pPr>
      <w:r>
        <w:rPr>
          <w:b/>
          <w:color w:val="0F6B78"/>
        </w:rPr>
        <w:t xml:space="preserve">• </w:t>
      </w:r>
      <w:r>
        <w:t>References – cite the dataset download and the exact DfT data guide/lookup used.</w:t>
      </w:r>
    </w:p>
    <w:p w14:paraId="69F1C1CA" w14:textId="39185229" w:rsidR="006B1D09" w:rsidRDefault="00DE4698">
      <w:pPr>
        <w:pStyle w:val="Heading1"/>
        <w:spacing w:before="200" w:after="140" w:line="269" w:lineRule="auto"/>
      </w:pPr>
      <w:r>
        <w:rPr>
          <w:rFonts w:ascii="Aptos" w:hAnsi="Aptos"/>
          <w:color w:val="17365D"/>
          <w:sz w:val="32"/>
        </w:rPr>
        <w:t xml:space="preserve">How </w:t>
      </w:r>
      <w:r w:rsidR="00F245A1">
        <w:rPr>
          <w:rFonts w:ascii="Aptos" w:hAnsi="Aptos"/>
          <w:color w:val="17365D"/>
          <w:sz w:val="32"/>
        </w:rPr>
        <w:t>you can have the</w:t>
      </w:r>
      <w:r>
        <w:rPr>
          <w:rFonts w:ascii="Aptos" w:hAnsi="Aptos"/>
          <w:color w:val="17365D"/>
          <w:sz w:val="32"/>
        </w:rPr>
        <w:t xml:space="preserve"> PowerPoint reorganised</w:t>
      </w:r>
    </w:p>
    <w:p w14:paraId="7AA4449C" w14:textId="77777777" w:rsidR="006B1D09" w:rsidRDefault="00DE4698">
      <w:pPr>
        <w:spacing w:after="120" w:line="269" w:lineRule="auto"/>
        <w:rPr>
          <w:rFonts w:hint="eastAsia"/>
        </w:rPr>
      </w:pPr>
      <w:r>
        <w:t>The current deck has a good visual theme, but the evidence needs to be more readable and the flow should match the corrected notebook. For a 15–20 minute presentation, I suggest the following structure.</w:t>
      </w:r>
    </w:p>
    <w:tbl>
      <w:tblPr>
        <w:tblW w:w="0" w:type="auto"/>
        <w:jc w:val="center"/>
        <w:tblLayout w:type="fixed"/>
        <w:tblLook w:val="04A0" w:firstRow="1" w:lastRow="0" w:firstColumn="1" w:lastColumn="0" w:noHBand="0" w:noVBand="1"/>
      </w:tblPr>
      <w:tblGrid>
        <w:gridCol w:w="2880"/>
        <w:gridCol w:w="6912"/>
      </w:tblGrid>
      <w:tr w:rsidR="006B1D09" w14:paraId="4ACD076C" w14:textId="77777777">
        <w:trPr>
          <w:cantSplit/>
          <w:tblHeader/>
          <w:jc w:val="center"/>
        </w:trPr>
        <w:tc>
          <w:tcPr>
            <w:tcW w:w="2880" w:type="dxa"/>
            <w:shd w:val="clear" w:color="auto" w:fill="17365D"/>
            <w:vAlign w:val="center"/>
          </w:tcPr>
          <w:p w14:paraId="0AE919E6" w14:textId="77777777" w:rsidR="006B1D09" w:rsidRDefault="00DE4698">
            <w:pPr>
              <w:rPr>
                <w:rFonts w:hint="eastAsia"/>
              </w:rPr>
            </w:pPr>
            <w:r>
              <w:rPr>
                <w:b/>
                <w:color w:val="FFFFFF"/>
                <w:sz w:val="19"/>
              </w:rPr>
              <w:t>Suggested slide</w:t>
            </w:r>
          </w:p>
        </w:tc>
        <w:tc>
          <w:tcPr>
            <w:tcW w:w="6912" w:type="dxa"/>
            <w:shd w:val="clear" w:color="auto" w:fill="17365D"/>
            <w:vAlign w:val="center"/>
          </w:tcPr>
          <w:p w14:paraId="2B933E62" w14:textId="77777777" w:rsidR="006B1D09" w:rsidRDefault="00DE4698">
            <w:pPr>
              <w:rPr>
                <w:rFonts w:hint="eastAsia"/>
              </w:rPr>
            </w:pPr>
            <w:r>
              <w:rPr>
                <w:b/>
                <w:color w:val="FFFFFF"/>
                <w:sz w:val="19"/>
              </w:rPr>
              <w:t>Content</w:t>
            </w:r>
          </w:p>
        </w:tc>
      </w:tr>
      <w:tr w:rsidR="006B1D09" w14:paraId="257C4B1D"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36A2A190" w14:textId="77777777" w:rsidR="006B1D09" w:rsidRDefault="00DE4698">
            <w:pPr>
              <w:spacing w:after="20" w:line="252" w:lineRule="auto"/>
              <w:rPr>
                <w:rFonts w:hint="eastAsia"/>
              </w:rPr>
            </w:pPr>
            <w:r>
              <w:rPr>
                <w:b/>
                <w:sz w:val="19"/>
              </w:rPr>
              <w:t>Slide 1</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181CD74C" w14:textId="77777777" w:rsidR="006B1D09" w:rsidRDefault="00DE4698">
            <w:pPr>
              <w:spacing w:after="20" w:line="252" w:lineRule="auto"/>
              <w:rPr>
                <w:rFonts w:hint="eastAsia"/>
              </w:rPr>
            </w:pPr>
            <w:r>
              <w:rPr>
                <w:sz w:val="19"/>
              </w:rPr>
              <w:t>Title, group members and accurate study period.</w:t>
            </w:r>
          </w:p>
        </w:tc>
      </w:tr>
      <w:tr w:rsidR="006B1D09" w14:paraId="366E09C1"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2C5A5C79" w14:textId="77777777" w:rsidR="006B1D09" w:rsidRDefault="00DE4698">
            <w:pPr>
              <w:spacing w:after="20" w:line="252" w:lineRule="auto"/>
              <w:rPr>
                <w:rFonts w:hint="eastAsia"/>
              </w:rPr>
            </w:pPr>
            <w:r>
              <w:rPr>
                <w:b/>
                <w:sz w:val="19"/>
              </w:rPr>
              <w:t>Slide 2</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219A45A2" w14:textId="77777777" w:rsidR="006B1D09" w:rsidRDefault="00DE4698">
            <w:pPr>
              <w:spacing w:after="20" w:line="252" w:lineRule="auto"/>
              <w:rPr>
                <w:rFonts w:hint="eastAsia"/>
              </w:rPr>
            </w:pPr>
            <w:r>
              <w:rPr>
                <w:sz w:val="19"/>
              </w:rPr>
              <w:t>Why the dataset was selected, source, unit of observation and research questions.</w:t>
            </w:r>
          </w:p>
        </w:tc>
      </w:tr>
      <w:tr w:rsidR="006B1D09" w14:paraId="60267FFB"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367909E7" w14:textId="77777777" w:rsidR="006B1D09" w:rsidRDefault="00DE4698">
            <w:pPr>
              <w:spacing w:after="20" w:line="252" w:lineRule="auto"/>
              <w:rPr>
                <w:rFonts w:hint="eastAsia"/>
              </w:rPr>
            </w:pPr>
            <w:r>
              <w:rPr>
                <w:b/>
                <w:sz w:val="19"/>
              </w:rPr>
              <w:t>Slide 3</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5C7DC61F" w14:textId="77777777" w:rsidR="006B1D09" w:rsidRDefault="00DE4698">
            <w:pPr>
              <w:spacing w:after="20" w:line="252" w:lineRule="auto"/>
              <w:rPr>
                <w:rFonts w:hint="eastAsia"/>
              </w:rPr>
            </w:pPr>
            <w:r>
              <w:rPr>
                <w:sz w:val="19"/>
              </w:rPr>
              <w:t>Dataset size, fields, year coverage and raw-data limitations.</w:t>
            </w:r>
          </w:p>
        </w:tc>
      </w:tr>
      <w:tr w:rsidR="006B1D09" w14:paraId="1FB6A035"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4008AF87" w14:textId="77777777" w:rsidR="006B1D09" w:rsidRDefault="00DE4698">
            <w:pPr>
              <w:spacing w:after="20" w:line="252" w:lineRule="auto"/>
              <w:rPr>
                <w:rFonts w:hint="eastAsia"/>
              </w:rPr>
            </w:pPr>
            <w:r>
              <w:rPr>
                <w:b/>
                <w:sz w:val="19"/>
              </w:rPr>
              <w:t>Slide 4</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2842A4BD" w14:textId="77777777" w:rsidR="006B1D09" w:rsidRDefault="00DE4698">
            <w:pPr>
              <w:spacing w:after="20" w:line="252" w:lineRule="auto"/>
              <w:rPr>
                <w:rFonts w:hint="eastAsia"/>
              </w:rPr>
            </w:pPr>
            <w:r>
              <w:rPr>
                <w:sz w:val="19"/>
              </w:rPr>
              <w:t>Cleaning and lookup process, including a before-and-after row summary.</w:t>
            </w:r>
          </w:p>
        </w:tc>
      </w:tr>
      <w:tr w:rsidR="006B1D09" w14:paraId="5727F6B5"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3C2CD7E9" w14:textId="77777777" w:rsidR="006B1D09" w:rsidRDefault="00DE4698">
            <w:pPr>
              <w:spacing w:after="20" w:line="252" w:lineRule="auto"/>
              <w:rPr>
                <w:rFonts w:hint="eastAsia"/>
              </w:rPr>
            </w:pPr>
            <w:r>
              <w:rPr>
                <w:b/>
                <w:sz w:val="19"/>
              </w:rPr>
              <w:t>Slide 5</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1F63EA80" w14:textId="77777777" w:rsidR="006B1D09" w:rsidRDefault="00DE4698">
            <w:pPr>
              <w:spacing w:after="20" w:line="252" w:lineRule="auto"/>
              <w:rPr>
                <w:rFonts w:hint="eastAsia"/>
              </w:rPr>
            </w:pPr>
            <w:r>
              <w:rPr>
                <w:sz w:val="19"/>
              </w:rPr>
              <w:t>Readable PySpark evidence: schema, one key cleaning example and one query.</w:t>
            </w:r>
          </w:p>
        </w:tc>
      </w:tr>
      <w:tr w:rsidR="006B1D09" w14:paraId="0BA4522E"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33305F29" w14:textId="77777777" w:rsidR="006B1D09" w:rsidRDefault="00DE4698">
            <w:pPr>
              <w:spacing w:after="20" w:line="252" w:lineRule="auto"/>
              <w:rPr>
                <w:rFonts w:hint="eastAsia"/>
              </w:rPr>
            </w:pPr>
            <w:r>
              <w:rPr>
                <w:b/>
                <w:sz w:val="19"/>
              </w:rPr>
              <w:t>Slides 6–9</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61BF86D4" w14:textId="77777777" w:rsidR="006B1D09" w:rsidRDefault="00DE4698">
            <w:pPr>
              <w:spacing w:after="20" w:line="252" w:lineRule="auto"/>
              <w:rPr>
                <w:rFonts w:hint="eastAsia"/>
              </w:rPr>
            </w:pPr>
            <w:r>
              <w:rPr>
                <w:sz w:val="19"/>
              </w:rPr>
              <w:t>Four corrected findings, one per slide, each with a chart, D–I–K and limitation.</w:t>
            </w:r>
          </w:p>
        </w:tc>
      </w:tr>
      <w:tr w:rsidR="006B1D09" w14:paraId="73191245"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39F1560D" w14:textId="77777777" w:rsidR="006B1D09" w:rsidRDefault="00DE4698">
            <w:pPr>
              <w:spacing w:after="20" w:line="252" w:lineRule="auto"/>
              <w:rPr>
                <w:rFonts w:hint="eastAsia"/>
              </w:rPr>
            </w:pPr>
            <w:r>
              <w:rPr>
                <w:b/>
                <w:sz w:val="19"/>
              </w:rPr>
              <w:t>Slide 10</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7A7EF20F" w14:textId="77777777" w:rsidR="006B1D09" w:rsidRDefault="00DE4698">
            <w:pPr>
              <w:spacing w:after="20" w:line="252" w:lineRule="auto"/>
              <w:rPr>
                <w:rFonts w:hint="eastAsia"/>
              </w:rPr>
            </w:pPr>
            <w:r>
              <w:rPr>
                <w:sz w:val="19"/>
              </w:rPr>
              <w:t>One stronger relationship or year-based analysis.</w:t>
            </w:r>
          </w:p>
        </w:tc>
      </w:tr>
      <w:tr w:rsidR="006B1D09" w14:paraId="50220E5C"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FFFFF"/>
          </w:tcPr>
          <w:p w14:paraId="23DEE5C4" w14:textId="77777777" w:rsidR="006B1D09" w:rsidRDefault="00DE4698">
            <w:pPr>
              <w:spacing w:after="20" w:line="252" w:lineRule="auto"/>
              <w:rPr>
                <w:rFonts w:hint="eastAsia"/>
              </w:rPr>
            </w:pPr>
            <w:r>
              <w:rPr>
                <w:b/>
                <w:sz w:val="19"/>
              </w:rPr>
              <w:t>Slide 11</w:t>
            </w:r>
          </w:p>
        </w:tc>
        <w:tc>
          <w:tcPr>
            <w:tcW w:w="6912" w:type="dxa"/>
            <w:tcBorders>
              <w:top w:val="single" w:sz="4" w:space="0" w:color="C8D4E3"/>
              <w:left w:val="single" w:sz="4" w:space="0" w:color="C8D4E3"/>
              <w:bottom w:val="single" w:sz="4" w:space="0" w:color="C8D4E3"/>
              <w:right w:val="single" w:sz="4" w:space="0" w:color="C8D4E3"/>
            </w:tcBorders>
            <w:shd w:val="clear" w:color="auto" w:fill="FFFFFF"/>
          </w:tcPr>
          <w:p w14:paraId="39215E0E" w14:textId="77777777" w:rsidR="006B1D09" w:rsidRDefault="00DE4698">
            <w:pPr>
              <w:spacing w:after="20" w:line="252" w:lineRule="auto"/>
              <w:rPr>
                <w:rFonts w:hint="eastAsia"/>
              </w:rPr>
            </w:pPr>
            <w:r>
              <w:rPr>
                <w:sz w:val="19"/>
              </w:rPr>
              <w:t>Overall D–I–K summary based only on the corrected findings.</w:t>
            </w:r>
          </w:p>
        </w:tc>
      </w:tr>
      <w:tr w:rsidR="006B1D09" w14:paraId="609FB3A3" w14:textId="77777777">
        <w:trPr>
          <w:cantSplit/>
          <w:jc w:val="center"/>
        </w:trPr>
        <w:tc>
          <w:tcPr>
            <w:tcW w:w="2880" w:type="dxa"/>
            <w:tcBorders>
              <w:top w:val="single" w:sz="4" w:space="0" w:color="C8D4E3"/>
              <w:left w:val="single" w:sz="4" w:space="0" w:color="C8D4E3"/>
              <w:bottom w:val="single" w:sz="4" w:space="0" w:color="C8D4E3"/>
              <w:right w:val="single" w:sz="4" w:space="0" w:color="C8D4E3"/>
            </w:tcBorders>
            <w:shd w:val="clear" w:color="auto" w:fill="F7F9FB"/>
          </w:tcPr>
          <w:p w14:paraId="458DC001" w14:textId="77777777" w:rsidR="006B1D09" w:rsidRDefault="00DE4698">
            <w:pPr>
              <w:spacing w:after="20" w:line="252" w:lineRule="auto"/>
              <w:rPr>
                <w:rFonts w:hint="eastAsia"/>
              </w:rPr>
            </w:pPr>
            <w:r>
              <w:rPr>
                <w:b/>
                <w:sz w:val="19"/>
              </w:rPr>
              <w:t>Slide 12</w:t>
            </w:r>
          </w:p>
        </w:tc>
        <w:tc>
          <w:tcPr>
            <w:tcW w:w="6912" w:type="dxa"/>
            <w:tcBorders>
              <w:top w:val="single" w:sz="4" w:space="0" w:color="C8D4E3"/>
              <w:left w:val="single" w:sz="4" w:space="0" w:color="C8D4E3"/>
              <w:bottom w:val="single" w:sz="4" w:space="0" w:color="C8D4E3"/>
              <w:right w:val="single" w:sz="4" w:space="0" w:color="C8D4E3"/>
            </w:tcBorders>
            <w:shd w:val="clear" w:color="auto" w:fill="F7F9FB"/>
          </w:tcPr>
          <w:p w14:paraId="6A0BC55F" w14:textId="77777777" w:rsidR="006B1D09" w:rsidRDefault="00DE4698">
            <w:pPr>
              <w:spacing w:after="20" w:line="252" w:lineRule="auto"/>
              <w:rPr>
                <w:rFonts w:hint="eastAsia"/>
              </w:rPr>
            </w:pPr>
            <w:r>
              <w:rPr>
                <w:sz w:val="19"/>
              </w:rPr>
              <w:t>Limitations, conclusion and references.</w:t>
            </w:r>
          </w:p>
        </w:tc>
      </w:tr>
    </w:tbl>
    <w:p w14:paraId="69BB6428" w14:textId="77777777" w:rsidR="006B1D09" w:rsidRDefault="006B1D09">
      <w:pPr>
        <w:spacing w:after="20"/>
        <w:rPr>
          <w:rFonts w:hint="eastAsia"/>
        </w:rPr>
      </w:pPr>
    </w:p>
    <w:p w14:paraId="54FE3A9B" w14:textId="77777777" w:rsidR="006B1D09" w:rsidRDefault="00DE4698">
      <w:pPr>
        <w:pStyle w:val="ListBullet"/>
        <w:spacing w:after="60" w:line="269" w:lineRule="auto"/>
        <w:rPr>
          <w:rFonts w:hint="eastAsia"/>
        </w:rPr>
      </w:pPr>
      <w:r>
        <w:t>Export charts directly from Python instead of using cropped notebook screenshots.</w:t>
      </w:r>
    </w:p>
    <w:p w14:paraId="381B319D" w14:textId="77777777" w:rsidR="006B1D09" w:rsidRDefault="00DE4698">
      <w:pPr>
        <w:pStyle w:val="ListBullet"/>
        <w:spacing w:after="60" w:line="269" w:lineRule="auto"/>
        <w:rPr>
          <w:rFonts w:hint="eastAsia"/>
        </w:rPr>
      </w:pPr>
      <w:r>
        <w:t>Show counts and percentages where possible.</w:t>
      </w:r>
    </w:p>
    <w:p w14:paraId="064B1DB2" w14:textId="77777777" w:rsidR="006B1D09" w:rsidRDefault="00DE4698">
      <w:pPr>
        <w:pStyle w:val="ListBullet"/>
        <w:spacing w:after="60" w:line="269" w:lineRule="auto"/>
        <w:rPr>
          <w:rFonts w:hint="eastAsia"/>
        </w:rPr>
      </w:pPr>
      <w:r>
        <w:t>Put the valid sample size on every analytical slide.</w:t>
      </w:r>
    </w:p>
    <w:p w14:paraId="0ABED7FC" w14:textId="77777777" w:rsidR="006B1D09" w:rsidRDefault="00DE4698">
      <w:pPr>
        <w:pStyle w:val="ListBullet"/>
        <w:spacing w:after="60" w:line="269" w:lineRule="auto"/>
        <w:rPr>
          <w:rFonts w:hint="eastAsia"/>
        </w:rPr>
      </w:pPr>
      <w:r>
        <w:t>Keep the charts readable in a recorded presentation; avoid tiny tables and code.</w:t>
      </w:r>
    </w:p>
    <w:p w14:paraId="5670995D" w14:textId="77777777" w:rsidR="006B1D09" w:rsidRDefault="00DE4698">
      <w:pPr>
        <w:pStyle w:val="ListBullet"/>
        <w:spacing w:after="60" w:line="269" w:lineRule="auto"/>
        <w:rPr>
          <w:rFonts w:hint="eastAsia"/>
        </w:rPr>
      </w:pPr>
      <w:r>
        <w:t>Remove the blank panel on the PySpark implementation slide.</w:t>
      </w:r>
    </w:p>
    <w:p w14:paraId="38B8752E" w14:textId="77777777" w:rsidR="006B1D09" w:rsidRDefault="00DE4698">
      <w:pPr>
        <w:pStyle w:val="ListBullet"/>
        <w:spacing w:after="60" w:line="269" w:lineRule="auto"/>
        <w:rPr>
          <w:rFonts w:hint="eastAsia"/>
        </w:rPr>
      </w:pPr>
      <w:r>
        <w:t>Remove browser chrome, the Activate Windows mark and other screen-capture distractions.</w:t>
      </w:r>
    </w:p>
    <w:p w14:paraId="17742ADF" w14:textId="77777777" w:rsidR="006B1D09" w:rsidRDefault="00DE4698">
      <w:pPr>
        <w:pStyle w:val="ListBullet"/>
        <w:spacing w:after="60" w:line="269" w:lineRule="auto"/>
        <w:rPr>
          <w:rFonts w:hint="eastAsia"/>
        </w:rPr>
      </w:pPr>
      <w:r>
        <w:t>Make sure the PowerPoint, notebook and spoken explanation all use the same corrected numbers and conclusions.</w:t>
      </w:r>
    </w:p>
    <w:p w14:paraId="5E9D7996" w14:textId="77777777" w:rsidR="006B1D09" w:rsidRDefault="00DE4698">
      <w:pPr>
        <w:pStyle w:val="Heading1"/>
        <w:spacing w:before="200" w:after="140" w:line="269" w:lineRule="auto"/>
      </w:pPr>
      <w:r>
        <w:rPr>
          <w:rFonts w:ascii="Aptos" w:hAnsi="Aptos"/>
          <w:color w:val="17365D"/>
          <w:sz w:val="32"/>
        </w:rPr>
        <w:t>My required correction checklist</w:t>
      </w:r>
    </w:p>
    <w:p w14:paraId="5A4E61C2" w14:textId="77777777" w:rsidR="006B1D09" w:rsidRDefault="00DE4698">
      <w:pPr>
        <w:pStyle w:val="Heading2"/>
        <w:spacing w:before="160" w:after="100" w:line="269" w:lineRule="auto"/>
      </w:pPr>
      <w:r>
        <w:rPr>
          <w:rFonts w:ascii="Aptos" w:hAnsi="Aptos"/>
          <w:color w:val="1F4E78"/>
          <w:sz w:val="25"/>
        </w:rPr>
        <w:t>Critical – complete these before anything else</w:t>
      </w:r>
    </w:p>
    <w:p w14:paraId="0C092965" w14:textId="77777777" w:rsidR="006B1D09" w:rsidRDefault="00DE4698">
      <w:pPr>
        <w:pStyle w:val="ListBullet"/>
        <w:spacing w:after="60" w:line="269" w:lineRule="auto"/>
        <w:rPr>
          <w:rFonts w:hint="eastAsia"/>
        </w:rPr>
      </w:pPr>
      <w:r>
        <w:t>Correct the full vehicle-type lookup using the official DfT guide.</w:t>
      </w:r>
    </w:p>
    <w:p w14:paraId="5685B9F8" w14:textId="77777777" w:rsidR="006B1D09" w:rsidRDefault="00DE4698">
      <w:pPr>
        <w:pStyle w:val="ListBullet"/>
        <w:spacing w:after="60" w:line="269" w:lineRule="auto"/>
        <w:rPr>
          <w:rFonts w:hint="eastAsia"/>
        </w:rPr>
      </w:pPr>
      <w:r>
        <w:t>Rerun the vehicle-type distribution and average-age-by-vehicle-type analyses.</w:t>
      </w:r>
    </w:p>
    <w:p w14:paraId="633C345C" w14:textId="77777777" w:rsidR="006B1D09" w:rsidRDefault="00DE4698">
      <w:pPr>
        <w:pStyle w:val="ListBullet"/>
        <w:spacing w:after="60" w:line="269" w:lineRule="auto"/>
        <w:rPr>
          <w:rFonts w:hint="eastAsia"/>
        </w:rPr>
      </w:pPr>
      <w:r>
        <w:t>Remove unavailable engine-capacity values before creating capacity bands.</w:t>
      </w:r>
    </w:p>
    <w:p w14:paraId="17B1A263" w14:textId="77777777" w:rsidR="006B1D09" w:rsidRDefault="00DE4698">
      <w:pPr>
        <w:pStyle w:val="ListBullet"/>
        <w:spacing w:after="60" w:line="269" w:lineRule="auto"/>
        <w:rPr>
          <w:rFonts w:hint="eastAsia"/>
        </w:rPr>
      </w:pPr>
      <w:r>
        <w:t>Remove the -1 vehicle-age code and calculate real vehicle-age bands and percentages.</w:t>
      </w:r>
    </w:p>
    <w:p w14:paraId="14AF7833" w14:textId="77777777" w:rsidR="006B1D09" w:rsidRDefault="00DE4698">
      <w:pPr>
        <w:pStyle w:val="ListBullet"/>
        <w:spacing w:after="60" w:line="269" w:lineRule="auto"/>
        <w:rPr>
          <w:rFonts w:hint="eastAsia"/>
        </w:rPr>
      </w:pPr>
      <w:r>
        <w:t>Create analysis-specific DataFrames instead of using the same driver-age-filtered sample for every question.</w:t>
      </w:r>
    </w:p>
    <w:p w14:paraId="2AA2F3E7" w14:textId="77777777" w:rsidR="006B1D09" w:rsidRDefault="00DE4698">
      <w:pPr>
        <w:pStyle w:val="ListBullet"/>
        <w:spacing w:after="60" w:line="269" w:lineRule="auto"/>
        <w:rPr>
          <w:rFonts w:hint="eastAsia"/>
        </w:rPr>
      </w:pPr>
      <w:r>
        <w:t>Verify and display the exact years in the downloaded dataset.</w:t>
      </w:r>
    </w:p>
    <w:p w14:paraId="4873A14F" w14:textId="77777777" w:rsidR="006B1D09" w:rsidRDefault="00DE4698">
      <w:pPr>
        <w:pStyle w:val="ListBullet"/>
        <w:spacing w:after="60" w:line="269" w:lineRule="auto"/>
        <w:rPr>
          <w:rFonts w:hint="eastAsia"/>
        </w:rPr>
      </w:pPr>
      <w:r>
        <w:t>Remove or properly support the manoeuvre and junction findings.</w:t>
      </w:r>
    </w:p>
    <w:p w14:paraId="17003CFA" w14:textId="77777777" w:rsidR="006B1D09" w:rsidRDefault="00DE4698">
      <w:pPr>
        <w:pStyle w:val="Heading2"/>
        <w:spacing w:before="160" w:after="100" w:line="269" w:lineRule="auto"/>
      </w:pPr>
      <w:r>
        <w:rPr>
          <w:rFonts w:ascii="Aptos" w:hAnsi="Aptos"/>
          <w:color w:val="1F4E78"/>
          <w:sz w:val="25"/>
        </w:rPr>
        <w:t>Important analytical improvements</w:t>
      </w:r>
    </w:p>
    <w:p w14:paraId="7F2FFE29" w14:textId="77777777" w:rsidR="006B1D09" w:rsidRDefault="00DE4698">
      <w:pPr>
        <w:pStyle w:val="ListBullet"/>
        <w:spacing w:after="60" w:line="269" w:lineRule="auto"/>
        <w:rPr>
          <w:rFonts w:hint="eastAsia"/>
        </w:rPr>
      </w:pPr>
      <w:r>
        <w:t>Use the official lookup table for every coded variable that appears in a finding.</w:t>
      </w:r>
    </w:p>
    <w:p w14:paraId="6F3665B3" w14:textId="77777777" w:rsidR="006B1D09" w:rsidRDefault="00DE4698">
      <w:pPr>
        <w:pStyle w:val="ListBullet"/>
        <w:spacing w:after="60" w:line="269" w:lineRule="auto"/>
        <w:rPr>
          <w:rFonts w:hint="eastAsia"/>
        </w:rPr>
      </w:pPr>
      <w:r>
        <w:t>Report counts, percentages and valid sample sizes.</w:t>
      </w:r>
    </w:p>
    <w:p w14:paraId="14E87925" w14:textId="77777777" w:rsidR="006B1D09" w:rsidRDefault="00DE4698">
      <w:pPr>
        <w:pStyle w:val="ListBullet"/>
        <w:spacing w:after="60" w:line="269" w:lineRule="auto"/>
        <w:rPr>
          <w:rFonts w:hint="eastAsia"/>
        </w:rPr>
      </w:pPr>
      <w:r>
        <w:t>Add at least one time-based or two-variable analysis.</w:t>
      </w:r>
    </w:p>
    <w:p w14:paraId="357C3052" w14:textId="77777777" w:rsidR="006B1D09" w:rsidRDefault="00DE4698">
      <w:pPr>
        <w:pStyle w:val="ListBullet"/>
        <w:spacing w:after="60" w:line="269" w:lineRule="auto"/>
        <w:rPr>
          <w:rFonts w:hint="eastAsia"/>
        </w:rPr>
      </w:pPr>
      <w:r>
        <w:t>Distinguish collision involvement from collision risk.</w:t>
      </w:r>
    </w:p>
    <w:p w14:paraId="7856963F" w14:textId="77777777" w:rsidR="006B1D09" w:rsidRDefault="00DE4698">
      <w:pPr>
        <w:pStyle w:val="ListBullet"/>
        <w:spacing w:after="60" w:line="269" w:lineRule="auto"/>
        <w:rPr>
          <w:rFonts w:hint="eastAsia"/>
        </w:rPr>
      </w:pPr>
      <w:r>
        <w:t>Rewrite Knowledge statements so they include limitations and do not claim causation.</w:t>
      </w:r>
    </w:p>
    <w:p w14:paraId="2CCEF4A3" w14:textId="77777777" w:rsidR="006B1D09" w:rsidRDefault="00DE4698">
      <w:pPr>
        <w:pStyle w:val="ListBullet"/>
        <w:spacing w:after="60" w:line="269" w:lineRule="auto"/>
        <w:rPr>
          <w:rFonts w:hint="eastAsia"/>
        </w:rPr>
      </w:pPr>
      <w:r>
        <w:t>Use an accurate vehicle-dataset title rather than describing every row as a casualty.</w:t>
      </w:r>
    </w:p>
    <w:p w14:paraId="1A8BCD89" w14:textId="77777777" w:rsidR="006B1D09" w:rsidRDefault="00DE4698">
      <w:pPr>
        <w:pStyle w:val="Heading2"/>
        <w:spacing w:before="160" w:after="100" w:line="269" w:lineRule="auto"/>
      </w:pPr>
      <w:r>
        <w:rPr>
          <w:rFonts w:ascii="Aptos" w:hAnsi="Aptos"/>
          <w:color w:val="1F4E78"/>
          <w:sz w:val="25"/>
        </w:rPr>
        <w:t>Final submission checks</w:t>
      </w:r>
    </w:p>
    <w:p w14:paraId="0058BCB7" w14:textId="77777777" w:rsidR="006B1D09" w:rsidRDefault="00DE4698">
      <w:pPr>
        <w:pStyle w:val="ListBullet"/>
        <w:spacing w:after="60" w:line="269" w:lineRule="auto"/>
        <w:rPr>
          <w:rFonts w:hint="eastAsia"/>
        </w:rPr>
      </w:pPr>
      <w:r>
        <w:t>Restart the Colab runtime and run every cell from top to bottom without manual fixes.</w:t>
      </w:r>
    </w:p>
    <w:p w14:paraId="674C77F1" w14:textId="77777777" w:rsidR="006B1D09" w:rsidRDefault="00DE4698">
      <w:pPr>
        <w:pStyle w:val="ListBullet"/>
        <w:spacing w:after="60" w:line="269" w:lineRule="auto"/>
        <w:rPr>
          <w:rFonts w:hint="eastAsia"/>
        </w:rPr>
      </w:pPr>
      <w:r>
        <w:t>Confirm that all outputs and charts update after the corrected cleaning and mappings.</w:t>
      </w:r>
    </w:p>
    <w:p w14:paraId="7BA252FB" w14:textId="77777777" w:rsidR="006B1D09" w:rsidRDefault="00DE4698">
      <w:pPr>
        <w:pStyle w:val="ListBullet"/>
        <w:spacing w:after="60" w:line="269" w:lineRule="auto"/>
        <w:rPr>
          <w:rFonts w:hint="eastAsia"/>
        </w:rPr>
      </w:pPr>
      <w:r>
        <w:t>Check that the notebook sharing permission allows the lecturer to open it.</w:t>
      </w:r>
    </w:p>
    <w:p w14:paraId="1D566E22" w14:textId="77777777" w:rsidR="006B1D09" w:rsidRDefault="00DE4698">
      <w:pPr>
        <w:pStyle w:val="ListBullet"/>
        <w:spacing w:after="60" w:line="269" w:lineRule="auto"/>
        <w:rPr>
          <w:rFonts w:hint="eastAsia"/>
        </w:rPr>
      </w:pPr>
      <w:r>
        <w:t>Use readable exported charts and remove cropped or unfinished screenshots.</w:t>
      </w:r>
    </w:p>
    <w:p w14:paraId="17CBC713" w14:textId="77777777" w:rsidR="006B1D09" w:rsidRDefault="00DE4698">
      <w:pPr>
        <w:pStyle w:val="ListBullet"/>
        <w:spacing w:after="60" w:line="269" w:lineRule="auto"/>
        <w:rPr>
          <w:rFonts w:hint="eastAsia"/>
        </w:rPr>
      </w:pPr>
      <w:r>
        <w:t>Add the dataset source, exact data guide and any other external material to the references.</w:t>
      </w:r>
    </w:p>
    <w:p w14:paraId="7FA0EAA2" w14:textId="77777777" w:rsidR="006B1D09" w:rsidRDefault="00DE4698">
      <w:pPr>
        <w:pStyle w:val="ListBullet"/>
        <w:spacing w:after="60" w:line="269" w:lineRule="auto"/>
        <w:rPr>
          <w:rFonts w:hint="eastAsia"/>
        </w:rPr>
      </w:pPr>
      <w:r>
        <w:t>Make sure every statement in the PowerPoint can be traced to a visible notebook output.</w:t>
      </w:r>
    </w:p>
    <w:p w14:paraId="5B5634AC" w14:textId="77777777" w:rsidR="006B1D09" w:rsidRDefault="00DE4698">
      <w:pPr>
        <w:pStyle w:val="Heading1"/>
        <w:spacing w:before="200" w:after="140" w:line="269" w:lineRule="auto"/>
      </w:pPr>
      <w:r>
        <w:rPr>
          <w:rFonts w:ascii="Aptos" w:hAnsi="Aptos"/>
          <w:color w:val="17365D"/>
          <w:sz w:val="32"/>
        </w:rPr>
        <w:t>Final note</w:t>
      </w:r>
    </w:p>
    <w:p w14:paraId="152F9303" w14:textId="77777777" w:rsidR="006B1D09" w:rsidRDefault="00DE4698">
      <w:pPr>
        <w:spacing w:after="120" w:line="269" w:lineRule="auto"/>
        <w:rPr>
          <w:rFonts w:hint="eastAsia"/>
        </w:rPr>
      </w:pPr>
      <w:r>
        <w:t>The project idea is good and the use of PySpark is relevant to the brief. I am not suggesting that you abandon the project or completely redesign the presentation. I want you to correct the decoding and cleaning first, rerun the analysis, then update the Data–Information–Knowledge statements using the corrected evidence. Once that is done, the presentation will be much more defensible and the findings section will be significantly stronger.</w:t>
      </w:r>
    </w:p>
    <w:p w14:paraId="5D279C7A" w14:textId="77777777" w:rsidR="006B1D09" w:rsidRDefault="00DE4698">
      <w:pPr>
        <w:spacing w:after="120" w:line="269" w:lineRule="auto"/>
        <w:rPr>
          <w:rFonts w:hint="eastAsia"/>
        </w:rPr>
      </w:pPr>
      <w:r>
        <w:rPr>
          <w:i/>
          <w:color w:val="5B6573"/>
        </w:rPr>
        <w:t>The individual reflective and peer-evaluation report is worth 40% and still needs to be reviewed separately. Nothing in this document should be taken as a review of that part unless the report is also provided.</w:t>
      </w:r>
    </w:p>
    <w:p w14:paraId="53AACB9C" w14:textId="77777777" w:rsidR="006B1D09" w:rsidRDefault="00DE4698">
      <w:pPr>
        <w:pStyle w:val="Heading1"/>
        <w:spacing w:before="200" w:after="140" w:line="269" w:lineRule="auto"/>
      </w:pPr>
      <w:r>
        <w:rPr>
          <w:rFonts w:ascii="Aptos" w:hAnsi="Aptos"/>
          <w:color w:val="17365D"/>
          <w:sz w:val="32"/>
        </w:rPr>
        <w:t>Documents reviewed</w:t>
      </w:r>
    </w:p>
    <w:p w14:paraId="5A5210F6" w14:textId="77777777" w:rsidR="006B1D09" w:rsidRDefault="00DE4698">
      <w:pPr>
        <w:pStyle w:val="ListBullet"/>
        <w:spacing w:after="60" w:line="269" w:lineRule="auto"/>
        <w:rPr>
          <w:rFonts w:hint="eastAsia"/>
        </w:rPr>
      </w:pPr>
      <w:r>
        <w:t>UK Road Casualty Statistics Analysis – Last Five Years (PySpark notebook exported as PDF).</w:t>
      </w:r>
    </w:p>
    <w:p w14:paraId="19619FC9" w14:textId="77777777" w:rsidR="006B1D09" w:rsidRDefault="00DE4698">
      <w:pPr>
        <w:pStyle w:val="ListBullet"/>
        <w:spacing w:after="60" w:line="269" w:lineRule="auto"/>
        <w:rPr>
          <w:rFonts w:hint="eastAsia"/>
        </w:rPr>
      </w:pPr>
      <w:r>
        <w:t>UK Road Safety Vehicle Dataset Analysis (2018–2022) – Group 5 PowerPoint presentation.</w:t>
      </w:r>
    </w:p>
    <w:sectPr w:rsidR="006B1D0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F2E88" w14:textId="77777777" w:rsidR="00DE4698" w:rsidRDefault="00DE4698">
      <w:pPr>
        <w:spacing w:after="0" w:line="240" w:lineRule="auto"/>
        <w:rPr>
          <w:rFonts w:hint="eastAsia"/>
        </w:rPr>
      </w:pPr>
      <w:r>
        <w:separator/>
      </w:r>
    </w:p>
  </w:endnote>
  <w:endnote w:type="continuationSeparator" w:id="0">
    <w:p w14:paraId="70A9CD7D" w14:textId="77777777" w:rsidR="00DE4698" w:rsidRDefault="00DE469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roman"/>
    <w:notTrueType/>
    <w:pitch w:val="default"/>
  </w:font>
  <w:font w:name="Liberation Mono">
    <w:altName w:val="Noto Serif Yezidi"/>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52D26" w14:textId="77777777" w:rsidR="006B1D09" w:rsidRDefault="00DE4698">
    <w:pPr>
      <w:pStyle w:val="Footer"/>
      <w:jc w:val="center"/>
      <w:rPr>
        <w:rFonts w:hint="eastAsia"/>
      </w:rPr>
    </w:pPr>
    <w:r>
      <w:rPr>
        <w:color w:val="5B6573"/>
        <w:sz w:val="17"/>
      </w:rPr>
      <w:t xml:space="preserve">Big Data Assessment Review  |  </w:t>
    </w:r>
    <w:r>
      <w:rPr>
        <w:color w:val="5B6573"/>
        <w:sz w:val="17"/>
      </w:rPr>
      <w:fldChar w:fldCharType="begin"/>
    </w:r>
    <w:r>
      <w:rPr>
        <w:color w:val="5B6573"/>
        <w:sz w:val="17"/>
      </w:rPr>
      <w:instrText>PAGE</w:instrText>
    </w:r>
    <w:r>
      <w:rPr>
        <w:color w:val="5B6573"/>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0A25" w14:textId="77777777" w:rsidR="00DE4698" w:rsidRDefault="00DE4698">
      <w:pPr>
        <w:spacing w:after="0" w:line="240" w:lineRule="auto"/>
        <w:rPr>
          <w:rFonts w:hint="eastAsia"/>
        </w:rPr>
      </w:pPr>
      <w:r>
        <w:separator/>
      </w:r>
    </w:p>
  </w:footnote>
  <w:footnote w:type="continuationSeparator" w:id="0">
    <w:p w14:paraId="19FCC663" w14:textId="77777777" w:rsidR="00DE4698" w:rsidRDefault="00DE469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665117">
    <w:abstractNumId w:val="8"/>
  </w:num>
  <w:num w:numId="2" w16cid:durableId="207760785">
    <w:abstractNumId w:val="6"/>
  </w:num>
  <w:num w:numId="3" w16cid:durableId="119766677">
    <w:abstractNumId w:val="5"/>
  </w:num>
  <w:num w:numId="4" w16cid:durableId="322658164">
    <w:abstractNumId w:val="4"/>
  </w:num>
  <w:num w:numId="5" w16cid:durableId="1025135905">
    <w:abstractNumId w:val="7"/>
  </w:num>
  <w:num w:numId="6" w16cid:durableId="455027531">
    <w:abstractNumId w:val="3"/>
  </w:num>
  <w:num w:numId="7" w16cid:durableId="508717362">
    <w:abstractNumId w:val="2"/>
  </w:num>
  <w:num w:numId="8" w16cid:durableId="294994229">
    <w:abstractNumId w:val="1"/>
  </w:num>
  <w:num w:numId="9" w16cid:durableId="29767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D09"/>
    <w:rsid w:val="00981B6C"/>
    <w:rsid w:val="00AA1D8D"/>
    <w:rsid w:val="00B47730"/>
    <w:rsid w:val="00C268BC"/>
    <w:rsid w:val="00C64825"/>
    <w:rsid w:val="00CB0664"/>
    <w:rsid w:val="00DE4698"/>
    <w:rsid w:val="00F073AC"/>
    <w:rsid w:val="00F245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01034"/>
  <w14:defaultImageDpi w14:val="300"/>
  <w15:docId w15:val="{06CC2B45-C436-FD4F-9898-E5AA29318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3963</Words>
  <Characters>22593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Big Data Assessment Submission</dc:title>
  <dc:subject>Corrections required for UK road safety PySpark project</dc:subject>
  <dc:creator>Victor</dc:creator>
  <cp:keywords>Big Data, PySpark, UWE, assessment review, Data Information Knowledge</cp:keywords>
  <dc:description>generated by python-docx</dc:description>
  <cp:lastModifiedBy>Victor Uzoe</cp:lastModifiedBy>
  <cp:revision>2</cp:revision>
  <dcterms:created xsi:type="dcterms:W3CDTF">2026-08-05T18:23:00Z</dcterms:created>
  <dcterms:modified xsi:type="dcterms:W3CDTF">2026-08-05T18:23:00Z</dcterms:modified>
  <cp:category/>
</cp:coreProperties>
</file>