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Confusion matrix results table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Kappa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highest cut 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cirrhosis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Diagnosis of new categorical endpoints compared to case control status (gold standard)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Kappa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 diagnosed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cirrhosis diagnosed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Diagnosis of new categorical endpoints compared to case control status (gold standard) after excluding NCSU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Kappa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 diagnosed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cirrhosis diagnosed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2024-08-08T11:30:33Z</dcterms:modified>
  <cp:category/>
</cp:coreProperties>
</file>