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Confusion matrix results table (N=349)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Sensitivity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Specificity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PPV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NPV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F1_Score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Kappa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ast vs highest cut ast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ast vs lowest cut 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ast vs highest cut 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ast vs 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ast vs cirrhosis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ast vs lowest cut 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ast vs lowest cut 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ast vs highest cut 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ast vs 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ast vs cirrhosis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alt vs lowest cut 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alt vs highest cut 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alt vs highest cut 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alt vs 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alt vs cirrhosis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alt vs lowest cut 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alt vs highest cut 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alt vs lowest cut 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alt vs 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alt vs cirrhosis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0.333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vs lowest cut 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vs highest cut 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vs lowest cut 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vs highest cut 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vs cirrhosis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diagnosed vs lowest cut 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diagnosed vs highest cut 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diagnosed vs lowest cut 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diagnosed vs highest cut 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diagnosed vs cirrhosis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Diagnosis of new categorical endpoints compared to case control status (gold standard) in total ppl (N=349)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Sensitivity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Specificity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PPV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NPV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F1_Score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Kappa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ast vs cirrhosis diagnosed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ast vs cirrhosis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alt vs cirrhosis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alt vs cirrhosis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vs cirrhosis diagnosed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Diagnosis of new categorical endpoints compared to case control status (gold standard) after excluding NCSU (N=173)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Sensitivity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Specificity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PPV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NPV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F1_Score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Kappa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ast vs cirrhosis diagnosed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ast vs cirrhosis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lowest cut alt vs cirrhosis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highest cut alt vs cirrhosis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cirrhosis vs cirrhosis diagnosed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2024-07-31T17:05:56Z</dcterms:modified>
  <cp:category/>
</cp:coreProperties>
</file>