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Frequency tables for categorical endpoints in total ppl (N=349)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lowest cut 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highest cut 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lowest cut alt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highest cut alt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 diagnosed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Abnormal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137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Normal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206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349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349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349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349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349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</w:tr>
    </w:tbl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Frequency tables for categorical endpoints after exlcuding NCSU (N=173)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lowest cut 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highest cut 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lowest cut alt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highest cut alt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 diagnosed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Abnormal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Normal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2024-07-31T17:05:51Z</dcterms:modified>
  <cp:category/>
</cp:coreProperties>
</file>