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Inter" w:cs="Inter" w:eastAsia="Inter" w:hAnsi="Inter"/>
          <w:b/>
          <w:bCs/>
          <w:color w:val="0A0A0E"/>
          <w:spacing w:val="400"/>
          <w:sz w:val="72"/>
          <w:szCs w:val="72"/>
        </w:rPr>
        <w:t xml:space="preserve">NOUS</w:t>
      </w:r>
    </w:p>
    <w:p>
      <w:pPr>
        <w:spacing w:after="600"/>
        <w:jc w:val="center"/>
      </w:pPr>
      <w:r>
        <w:rPr>
          <w:rFonts w:ascii="Inter" w:cs="Inter" w:eastAsia="Inter" w:hAnsi="Inter"/>
          <w:color w:val="9A9A9E"/>
          <w:spacing w:val="200"/>
          <w:sz w:val="20"/>
          <w:szCs w:val="20"/>
        </w:rPr>
        <w:t xml:space="preserve">MULTIMODAL INTELLIGENCE PLATFORM</w:t>
      </w:r>
    </w:p>
    <w:p>
      <w:pPr>
        <w:pBdr>
          <w:top w:val="single" w:color="D4A039" w:sz="4" w:space="8"/>
          <w:bottom w:val="single" w:color="D4A039" w:sz="4" w:space="8"/>
        </w:pBdr>
        <w:spacing w:after="200" w:before="200"/>
        <w:jc w:val="center"/>
      </w:pPr>
      <w:r>
        <w:rPr>
          <w:rFonts w:ascii="Source Serif 4" w:cs="Source Serif 4" w:eastAsia="Source Serif 4" w:hAnsi="Source Serif 4"/>
          <w:i/>
          <w:iCs/>
          <w:color w:val="4A4A4E"/>
          <w:sz w:val="28"/>
          <w:szCs w:val="28"/>
        </w:rPr>
        <w:t xml:space="preserve">Product Overview</w:t>
      </w:r>
    </w:p>
    <w:p>
      <w:pPr>
        <w:spacing w:before="2400"/>
      </w:pPr>
    </w:p>
    <w:p>
      <w:pPr>
        <w:spacing w:after="100"/>
        <w:jc w:val="center"/>
      </w:pPr>
      <w:r>
        <w:rPr>
          <w:rFonts w:ascii="Inter" w:cs="Inter" w:eastAsia="Inter" w:hAnsi="Inter"/>
          <w:color w:val="9A9A9E"/>
          <w:sz w:val="18"/>
          <w:szCs w:val="18"/>
        </w:rPr>
        <w:t xml:space="preserve">Version 1.0  •  March 2026</w:t>
      </w:r>
    </w:p>
    <w:p>
      <w:pPr>
        <w:jc w:val="center"/>
      </w:pPr>
      <w:r>
        <w:rPr>
          <w:rFonts w:ascii="Inter" w:cs="Inter" w:eastAsia="Inter" w:hAnsi="Inter"/>
          <w:i/>
          <w:iCs/>
          <w:color w:val="9A9A9E"/>
          <w:sz w:val="16"/>
          <w:szCs w:val="16"/>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pBdr>
          <w:bottom w:val="single" w:color="D4A039" w:sz="6" w:space="1"/>
        </w:pBdr>
        <w:spacing w:after="200" w:before="200"/>
      </w:pPr>
    </w:p>
    <w:p>
      <w:pPr>
        <w:spacing w:after="200"/>
      </w:pPr>
      <w:r>
        <w:rPr>
          <w:rFonts w:ascii="Source Serif 4" w:cs="Source Serif 4" w:eastAsia="Source Serif 4" w:hAnsi="Source Serif 4"/>
          <w:color w:val="4A4A4E"/>
          <w:sz w:val="22"/>
          <w:szCs w:val="22"/>
        </w:rPr>
        <w:t xml:space="preserve">NOUS (Greek: νοῦς — mind, intellect) is a multimodal intelligence platform that transforms how researchers, analysts, and knowledge workers interact with information. Built on Next.js 15 and FastAPI, NOUS combines retrieval-augmented generation, knowledge graph reasoning, and agentic AI to deliver a unified system for understanding complex, cross-format data.</w:t>
      </w:r>
    </w:p>
    <w:p>
      <w:pPr>
        <w:spacing w:after="200"/>
      </w:pPr>
      <w:r>
        <w:rPr>
          <w:rFonts w:ascii="Source Serif 4" w:cs="Source Serif 4" w:eastAsia="Source Serif 4" w:hAnsi="Source Serif 4"/>
          <w:color w:val="4A4A4E"/>
          <w:sz w:val="22"/>
          <w:szCs w:val="22"/>
        </w:rPr>
        <w:t xml:space="preserve">Unlike conventional search or chat tools, NOUS retrieves with precision, reasons with transparency, and organizes knowledge into interconnected structures that mirror how humans actually think. Every answer is traceable to its source. Every destructive operation requires explicit human confirmation. Every reasoning step can be audited.</w:t>
      </w:r>
    </w:p>
    <w:p>
      <w:pPr>
        <w:spacing w:after="200"/>
      </w:pPr>
      <w:r>
        <w:rPr>
          <w:rFonts w:ascii="Source Serif 4" w:cs="Source Serif 4" w:eastAsia="Source Serif 4" w:hAnsi="Source Serif 4"/>
          <w:color w:val="4A4A4E"/>
          <w:sz w:val="22"/>
          <w:szCs w:val="22"/>
        </w:rPr>
        <w:t xml:space="preserve">NOUS is production-ready with enterprise-grade security, comprehensive test coverage, and deployment support for Docker, Kubernetes, and AWS infrastructure.</w:t>
      </w:r>
    </w:p>
    <w:p>
      <w:r>
        <w:br w:type="page"/>
      </w:r>
    </w:p>
    <w:p>
      <w:pPr>
        <w:pStyle w:val="Heading1"/>
      </w:pPr>
      <w:r>
        <w:t xml:space="preserve">Platform Capabilities</w:t>
      </w:r>
    </w:p>
    <w:p>
      <w:pPr>
        <w:pBdr>
          <w:bottom w:val="single" w:color="D4A039" w:sz="6" w:space="1"/>
        </w:pBdr>
        <w:spacing w:after="200" w:before="200"/>
      </w:pPr>
    </w:p>
    <w:p>
      <w:pPr>
        <w:pStyle w:val="Heading2"/>
      </w:pPr>
      <w:r>
        <w:t xml:space="preserve">Intelligent Agent System</w:t>
      </w:r>
    </w:p>
    <w:p>
      <w:pPr>
        <w:spacing w:after="200"/>
      </w:pPr>
      <w:r>
        <w:rPr>
          <w:rFonts w:ascii="Source Serif 4" w:cs="Source Serif 4" w:eastAsia="Source Serif 4" w:hAnsi="Source Serif 4"/>
          <w:color w:val="4A4A4E"/>
          <w:sz w:val="22"/>
          <w:szCs w:val="22"/>
        </w:rPr>
        <w:t xml:space="preserve">At the core of NOUS is a LangGraph-powered agent system that routes user intent to specialized subgraphs, each optimized for a specific class of work.</w:t>
      </w:r>
    </w:p>
    <w:p>
      <w:pPr>
        <w:spacing w:after="120"/>
      </w:pPr>
      <w:r>
        <w:rPr>
          <w:rFonts w:ascii="Source Serif 4" w:cs="Source Serif 4" w:eastAsia="Source Serif 4" w:hAnsi="Source Serif 4"/>
          <w:b/>
          <w:bCs/>
          <w:color w:val="0A0A0E"/>
          <w:sz w:val="22"/>
          <w:szCs w:val="22"/>
        </w:rPr>
        <w:t xml:space="preserve">Architecture: </w:t>
      </w:r>
      <w:r>
        <w:rPr>
          <w:rFonts w:ascii="Source Serif 4" w:cs="Source Serif 4" w:eastAsia="Source Serif 4" w:hAnsi="Source Serif 4"/>
          <w:color w:val="4A4A4E"/>
          <w:sz w:val="22"/>
          <w:szCs w:val="22"/>
        </w:rPr>
        <w:t xml:space="preserve">StateGraph with intent-based routing, memory retrieval, and tool execution across four specialized subgraphs.</w:t>
      </w:r>
    </w:p>
    <w:p>
      <w:pPr>
        <w:spacing w:after="120"/>
      </w:pPr>
    </w:p>
    <w:p>
      <w:pPr>
        <w:pStyle w:val="ListParagraph"/>
        <w:numPr>
          <w:ilvl w:val="0"/>
          <w:numId w:val="2"/>
        </w:numPr>
        <w:spacing w:after="80"/>
      </w:pPr>
      <w:r>
        <w:rPr>
          <w:rFonts w:ascii="Source Serif 4" w:cs="Source Serif 4" w:eastAsia="Source Serif 4" w:hAnsi="Source Serif 4"/>
          <w:b/>
          <w:bCs/>
          <w:color w:val="0A0A0E"/>
          <w:sz w:val="22"/>
          <w:szCs w:val="22"/>
        </w:rPr>
        <w:t xml:space="preserve">Research Subgraph — </w:t>
      </w:r>
      <w:r>
        <w:rPr>
          <w:rFonts w:ascii="Source Serif 4" w:cs="Source Serif 4" w:eastAsia="Source Serif 4" w:hAnsi="Source Serif 4"/>
          <w:color w:val="4A4A4E"/>
          <w:sz w:val="22"/>
          <w:szCs w:val="22"/>
        </w:rPr>
        <w:t xml:space="preserve">arXiv search and paper ingestion, semantic document search, research project management. Supports up to 8 tool loops per execution.</w:t>
      </w:r>
    </w:p>
    <w:p>
      <w:pPr>
        <w:pStyle w:val="ListParagraph"/>
        <w:numPr>
          <w:ilvl w:val="0"/>
          <w:numId w:val="2"/>
        </w:numPr>
        <w:spacing w:after="80"/>
      </w:pPr>
      <w:r>
        <w:rPr>
          <w:rFonts w:ascii="Source Serif 4" w:cs="Source Serif 4" w:eastAsia="Source Serif 4" w:hAnsi="Source Serif 4"/>
          <w:b/>
          <w:bCs/>
          <w:color w:val="0A0A0E"/>
          <w:sz w:val="22"/>
          <w:szCs w:val="22"/>
        </w:rPr>
        <w:t xml:space="preserve">Writing Subgraph — </w:t>
      </w:r>
      <w:r>
        <w:rPr>
          <w:rFonts w:ascii="Source Serif 4" w:cs="Source Serif 4" w:eastAsia="Source Serif 4" w:hAnsi="Source Serif 4"/>
          <w:color w:val="4A4A4E"/>
          <w:sz w:val="22"/>
          <w:szCs w:val="22"/>
        </w:rPr>
        <w:t xml:space="preserve">Literature review draft generation, markdown notes, bibliography management, document summarization, and cross-document comparison.</w:t>
      </w:r>
    </w:p>
    <w:p>
      <w:pPr>
        <w:pStyle w:val="ListParagraph"/>
        <w:numPr>
          <w:ilvl w:val="0"/>
          <w:numId w:val="2"/>
        </w:numPr>
        <w:spacing w:after="80"/>
      </w:pPr>
      <w:r>
        <w:rPr>
          <w:rFonts w:ascii="Source Serif 4" w:cs="Source Serif 4" w:eastAsia="Source Serif 4" w:hAnsi="Source Serif 4"/>
          <w:b/>
          <w:bCs/>
          <w:color w:val="0A0A0E"/>
          <w:sz w:val="22"/>
          <w:szCs w:val="22"/>
        </w:rPr>
        <w:t xml:space="preserve">Data Subgraph — </w:t>
      </w:r>
      <w:r>
        <w:rPr>
          <w:rFonts w:ascii="Source Serif 4" w:cs="Source Serif 4" w:eastAsia="Source Serif 4" w:hAnsi="Source Serif 4"/>
          <w:color w:val="4A4A4E"/>
          <w:sz w:val="22"/>
          <w:szCs w:val="22"/>
        </w:rPr>
        <w:t xml:space="preserve">Named entity extraction via spaCy, knowledge graph construction and querying through Neo4j.</w:t>
      </w:r>
    </w:p>
    <w:p>
      <w:pPr>
        <w:pStyle w:val="ListParagraph"/>
        <w:numPr>
          <w:ilvl w:val="0"/>
          <w:numId w:val="2"/>
        </w:numPr>
        <w:spacing w:after="80"/>
      </w:pPr>
      <w:r>
        <w:rPr>
          <w:rFonts w:ascii="Source Serif 4" w:cs="Source Serif 4" w:eastAsia="Source Serif 4" w:hAnsi="Source Serif 4"/>
          <w:b/>
          <w:bCs/>
          <w:color w:val="0A0A0E"/>
          <w:sz w:val="22"/>
          <w:szCs w:val="22"/>
        </w:rPr>
        <w:t xml:space="preserve">General Subgraph — </w:t>
      </w:r>
      <w:r>
        <w:rPr>
          <w:rFonts w:ascii="Source Serif 4" w:cs="Source Serif 4" w:eastAsia="Source Serif 4" w:hAnsi="Source Serif 4"/>
          <w:color w:val="4A4A4E"/>
          <w:sz w:val="22"/>
          <w:szCs w:val="22"/>
        </w:rPr>
        <w:t xml:space="preserve">Full tool set with LLM-based routing for uncategorized or multi-domain queries.</w:t>
      </w:r>
    </w:p>
    <w:p>
      <w:pPr>
        <w:spacing w:after="120"/>
      </w:pPr>
    </w:p>
    <w:p>
      <w:pPr>
        <w:spacing w:after="120"/>
      </w:pPr>
      <w:r>
        <w:rPr>
          <w:rFonts w:ascii="Source Serif 4" w:cs="Source Serif 4" w:eastAsia="Source Serif 4" w:hAnsi="Source Serif 4"/>
          <w:b/>
          <w:bCs/>
          <w:color w:val="0A0A0E"/>
          <w:sz w:val="22"/>
          <w:szCs w:val="22"/>
        </w:rPr>
        <w:t xml:space="preserve">Human-in-the-Loop (HITL): </w:t>
      </w:r>
      <w:r>
        <w:rPr>
          <w:rFonts w:ascii="Source Serif 4" w:cs="Source Serif 4" w:eastAsia="Source Serif 4" w:hAnsi="Source Serif 4"/>
          <w:color w:val="4A4A4E"/>
          <w:sz w:val="22"/>
          <w:szCs w:val="22"/>
        </w:rPr>
        <w:t xml:space="preserve">All destructive operations — document ingestion, note creation, draft generation — trigger an interrupt() that pauses execution until the user explicitly confirms. This ensures the human remains the intelligence at the center of every workflow.</w:t>
      </w:r>
    </w:p>
    <w:p>
      <w:pPr>
        <w:spacing w:after="120"/>
      </w:pPr>
      <w:r>
        <w:rPr>
          <w:rFonts w:ascii="Source Serif 4" w:cs="Source Serif 4" w:eastAsia="Source Serif 4" w:hAnsi="Source Serif 4"/>
          <w:b/>
          <w:bCs/>
          <w:color w:val="0A0A0E"/>
          <w:sz w:val="22"/>
          <w:szCs w:val="22"/>
        </w:rPr>
        <w:t xml:space="preserve">Streaming: </w:t>
      </w:r>
      <w:r>
        <w:rPr>
          <w:rFonts w:ascii="Source Serif 4" w:cs="Source Serif 4" w:eastAsia="Source Serif 4" w:hAnsi="Source Serif 4"/>
          <w:color w:val="4A4A4E"/>
          <w:sz w:val="22"/>
          <w:szCs w:val="22"/>
        </w:rPr>
        <w:t xml:space="preserve">Real-time SSE streaming via /api/v1/agent/stream delivers token-by-token output, tool execution events, and RAG context in a single event stream.</w:t>
      </w:r>
    </w:p>
    <w:p>
      <w:pPr>
        <w:spacing w:after="120"/>
      </w:pPr>
      <w:r>
        <w:rPr>
          <w:rFonts w:ascii="Source Serif 4" w:cs="Source Serif 4" w:eastAsia="Source Serif 4" w:hAnsi="Source Serif 4"/>
          <w:b/>
          <w:bCs/>
          <w:color w:val="0A0A0E"/>
          <w:sz w:val="22"/>
          <w:szCs w:val="22"/>
        </w:rPr>
        <w:t xml:space="preserve">Checkpointing: </w:t>
      </w:r>
      <w:r>
        <w:rPr>
          <w:rFonts w:ascii="Source Serif 4" w:cs="Source Serif 4" w:eastAsia="Source Serif 4" w:hAnsi="Source Serif 4"/>
          <w:color w:val="4A4A4E"/>
          <w:sz w:val="22"/>
          <w:szCs w:val="22"/>
        </w:rPr>
        <w:t xml:space="preserve">AsyncPostgresSaver persists agent state across sessions, with automatic MemorySaver fallback for resilience.</w:t>
      </w:r>
    </w:p>
    <w:p>
      <w:pPr>
        <w:pStyle w:val="Heading2"/>
      </w:pPr>
      <w:r>
        <w:t xml:space="preserve">AI Research Assistant</w:t>
      </w:r>
    </w:p>
    <w:p>
      <w:pPr>
        <w:spacing w:after="200"/>
      </w:pPr>
      <w:r>
        <w:rPr>
          <w:rFonts w:ascii="Source Serif 4" w:cs="Source Serif 4" w:eastAsia="Source Serif 4" w:hAnsi="Source Serif 4"/>
          <w:color w:val="4A4A4E"/>
          <w:sz w:val="22"/>
          <w:szCs w:val="22"/>
        </w:rPr>
        <w:t xml:space="preserve">NOUS provides a complete research workflow from paper discovery through publication-ready output.</w:t>
      </w:r>
    </w:p>
    <w:p>
      <w:pPr>
        <w:pStyle w:val="ListParagraph"/>
        <w:numPr>
          <w:ilvl w:val="0"/>
          <w:numId w:val="3"/>
        </w:numPr>
        <w:spacing w:after="80"/>
      </w:pPr>
      <w:r>
        <w:rPr>
          <w:rFonts w:ascii="Source Serif 4" w:cs="Source Serif 4" w:eastAsia="Source Serif 4" w:hAnsi="Source Serif 4"/>
          <w:b/>
          <w:bCs/>
          <w:color w:val="0A0A0E"/>
          <w:sz w:val="22"/>
          <w:szCs w:val="22"/>
        </w:rPr>
        <w:t xml:space="preserve">arXiv Integration — </w:t>
      </w:r>
      <w:r>
        <w:rPr>
          <w:rFonts w:ascii="Source Serif 4" w:cs="Source Serif 4" w:eastAsia="Source Serif 4" w:hAnsi="Source Serif 4"/>
          <w:color w:val="4A4A4E"/>
          <w:sz w:val="22"/>
          <w:szCs w:val="22"/>
        </w:rPr>
        <w:t xml:space="preserve">Search and ingest academic papers with automatic metadata extraction, abstract indexing, and full-text processing.</w:t>
      </w:r>
    </w:p>
    <w:p>
      <w:pPr>
        <w:pStyle w:val="ListParagraph"/>
        <w:numPr>
          <w:ilvl w:val="0"/>
          <w:numId w:val="3"/>
        </w:numPr>
        <w:spacing w:after="80"/>
      </w:pPr>
      <w:r>
        <w:rPr>
          <w:rFonts w:ascii="Source Serif 4" w:cs="Source Serif 4" w:eastAsia="Source Serif 4" w:hAnsi="Source Serif 4"/>
          <w:b/>
          <w:bCs/>
          <w:color w:val="0A0A0E"/>
          <w:sz w:val="22"/>
          <w:szCs w:val="22"/>
        </w:rPr>
        <w:t xml:space="preserve">Citation Pipeline — </w:t>
      </w:r>
      <w:r>
        <w:rPr>
          <w:rFonts w:ascii="Source Serif 4" w:cs="Source Serif 4" w:eastAsia="Source Serif 4" w:hAnsi="Source Serif 4"/>
          <w:color w:val="4A4A4E"/>
          <w:sz w:val="22"/>
          <w:szCs w:val="22"/>
        </w:rPr>
        <w:t xml:space="preserve">Hybrid extraction using arXiv API, Semantic Scholar, CrossRef, and direct PDF parsing. Handles incomplete metadata gracefully.</w:t>
      </w:r>
    </w:p>
    <w:p>
      <w:pPr>
        <w:pStyle w:val="ListParagraph"/>
        <w:numPr>
          <w:ilvl w:val="0"/>
          <w:numId w:val="3"/>
        </w:numPr>
        <w:spacing w:after="80"/>
      </w:pPr>
      <w:r>
        <w:rPr>
          <w:rFonts w:ascii="Source Serif 4" w:cs="Source Serif 4" w:eastAsia="Source Serif 4" w:hAnsi="Source Serif 4"/>
          <w:b/>
          <w:bCs/>
          <w:color w:val="0A0A0E"/>
          <w:sz w:val="22"/>
          <w:szCs w:val="22"/>
        </w:rPr>
        <w:t xml:space="preserve">Citation Graph — </w:t>
      </w:r>
      <w:r>
        <w:rPr>
          <w:rFonts w:ascii="Source Serif 4" w:cs="Source Serif 4" w:eastAsia="Source Serif 4" w:hAnsi="Source Serif 4"/>
          <w:color w:val="4A4A4E"/>
          <w:sz w:val="22"/>
          <w:szCs w:val="22"/>
        </w:rPr>
        <w:t xml:space="preserve">Interactive Cytoscape.js network visualization backed by Neo4j, showing citation relationships across your research corpus.</w:t>
      </w:r>
    </w:p>
    <w:p>
      <w:pPr>
        <w:pStyle w:val="ListParagraph"/>
        <w:numPr>
          <w:ilvl w:val="0"/>
          <w:numId w:val="3"/>
        </w:numPr>
        <w:spacing w:after="80"/>
      </w:pPr>
      <w:r>
        <w:rPr>
          <w:rFonts w:ascii="Source Serif 4" w:cs="Source Serif 4" w:eastAsia="Source Serif 4" w:hAnsi="Source Serif 4"/>
          <w:b/>
          <w:bCs/>
          <w:color w:val="0A0A0E"/>
          <w:sz w:val="22"/>
          <w:szCs w:val="22"/>
        </w:rPr>
        <w:t xml:space="preserve">Bibliography Export — </w:t>
      </w:r>
      <w:r>
        <w:rPr>
          <w:rFonts w:ascii="Source Serif 4" w:cs="Source Serif 4" w:eastAsia="Source Serif 4" w:hAnsi="Source Serif 4"/>
          <w:color w:val="4A4A4E"/>
          <w:sz w:val="22"/>
          <w:szCs w:val="22"/>
        </w:rPr>
        <w:t xml:space="preserve">One-click export to BibTeX, IEEE, APA, and MLA formats with incomplete-metadata warnings.</w:t>
      </w:r>
    </w:p>
    <w:p>
      <w:pPr>
        <w:pStyle w:val="ListParagraph"/>
        <w:numPr>
          <w:ilvl w:val="0"/>
          <w:numId w:val="3"/>
        </w:numPr>
        <w:spacing w:after="80"/>
      </w:pPr>
      <w:r>
        <w:rPr>
          <w:rFonts w:ascii="Source Serif 4" w:cs="Source Serif 4" w:eastAsia="Source Serif 4" w:hAnsi="Source Serif 4"/>
          <w:b/>
          <w:bCs/>
          <w:color w:val="0A0A0E"/>
          <w:sz w:val="22"/>
          <w:szCs w:val="22"/>
        </w:rPr>
        <w:t xml:space="preserve">Research Projects — </w:t>
      </w:r>
      <w:r>
        <w:rPr>
          <w:rFonts w:ascii="Source Serif 4" w:cs="Source Serif 4" w:eastAsia="Source Serif 4" w:hAnsi="Source Serif 4"/>
          <w:color w:val="4A4A4E"/>
          <w:sz w:val="22"/>
          <w:szCs w:val="22"/>
        </w:rPr>
        <w:t xml:space="preserve">Organize documents, notes, tags, deadlines, and status tracking into named research projects.</w:t>
      </w:r>
    </w:p>
    <w:p>
      <w:pPr>
        <w:pStyle w:val="ListParagraph"/>
        <w:numPr>
          <w:ilvl w:val="0"/>
          <w:numId w:val="3"/>
        </w:numPr>
        <w:spacing w:after="80"/>
      </w:pPr>
      <w:r>
        <w:rPr>
          <w:rFonts w:ascii="Source Serif 4" w:cs="Source Serif 4" w:eastAsia="Source Serif 4" w:hAnsi="Source Serif 4"/>
          <w:b/>
          <w:bCs/>
          <w:color w:val="0A0A0E"/>
          <w:sz w:val="22"/>
          <w:szCs w:val="22"/>
        </w:rPr>
        <w:t xml:space="preserve">Literature Review Drafts — </w:t>
      </w:r>
      <w:r>
        <w:rPr>
          <w:rFonts w:ascii="Source Serif 4" w:cs="Source Serif 4" w:eastAsia="Source Serif 4" w:hAnsi="Source Serif 4"/>
          <w:color w:val="4A4A4E"/>
          <w:sz w:val="22"/>
          <w:szCs w:val="22"/>
        </w:rPr>
        <w:t xml:space="preserve">Multi-agent AI generates versioned reviews organized by themes with inline citations and proper academic structure.</w:t>
      </w:r>
    </w:p>
    <w:p>
      <w:pPr>
        <w:pStyle w:val="ListParagraph"/>
        <w:numPr>
          <w:ilvl w:val="0"/>
          <w:numId w:val="3"/>
        </w:numPr>
        <w:spacing w:after="80"/>
      </w:pPr>
      <w:r>
        <w:rPr>
          <w:rFonts w:ascii="Source Serif 4" w:cs="Source Serif 4" w:eastAsia="Source Serif 4" w:hAnsi="Source Serif 4"/>
          <w:b/>
          <w:bCs/>
          <w:color w:val="0A0A0E"/>
          <w:sz w:val="22"/>
          <w:szCs w:val="22"/>
        </w:rPr>
        <w:t xml:space="preserve">LaTeX Export — </w:t>
      </w:r>
      <w:r>
        <w:rPr>
          <w:rFonts w:ascii="Source Serif 4" w:cs="Source Serif 4" w:eastAsia="Source Serif 4" w:hAnsi="Source Serif 4"/>
          <w:color w:val="4A4A4E"/>
          <w:sz w:val="22"/>
          <w:szCs w:val="22"/>
        </w:rPr>
        <w:t xml:space="preserve">.tex + .bib files generated and ready for submission to any academic publisher.</w:t>
      </w:r>
    </w:p>
    <w:p>
      <w:pPr>
        <w:pStyle w:val="ListParagraph"/>
        <w:numPr>
          <w:ilvl w:val="0"/>
          <w:numId w:val="3"/>
        </w:numPr>
        <w:spacing w:after="80"/>
      </w:pPr>
      <w:r>
        <w:rPr>
          <w:rFonts w:ascii="Source Serif 4" w:cs="Source Serif 4" w:eastAsia="Source Serif 4" w:hAnsi="Source Serif 4"/>
          <w:b/>
          <w:bCs/>
          <w:color w:val="0A0A0E"/>
          <w:sz w:val="22"/>
          <w:szCs w:val="22"/>
        </w:rPr>
        <w:t xml:space="preserve">Local AI (WebLLM) — </w:t>
      </w:r>
      <w:r>
        <w:rPr>
          <w:rFonts w:ascii="Source Serif 4" w:cs="Source Serif 4" w:eastAsia="Source Serif 4" w:hAnsi="Source Serif 4"/>
          <w:color w:val="4A4A4E"/>
          <w:sz w:val="22"/>
          <w:szCs w:val="22"/>
        </w:rPr>
        <w:t xml:space="preserve">In-browser inference using Llama, Phi, Gemma, and Qwen models for privacy-sensitive work.</w:t>
      </w:r>
    </w:p>
    <w:p>
      <w:pPr>
        <w:pStyle w:val="Heading2"/>
      </w:pPr>
      <w:r>
        <w:t xml:space="preserve">Hybrid Search Engine</w:t>
      </w:r>
    </w:p>
    <w:p>
      <w:pPr>
        <w:spacing w:after="200"/>
      </w:pPr>
      <w:r>
        <w:rPr>
          <w:rFonts w:ascii="Source Serif 4" w:cs="Source Serif 4" w:eastAsia="Source Serif 4" w:hAnsi="Source Serif 4"/>
          <w:color w:val="4A4A4E"/>
          <w:sz w:val="22"/>
          <w:szCs w:val="22"/>
        </w:rPr>
        <w:t xml:space="preserve">NOUS combines three search modalities into a single, unified retrieval layer with sub-second response times.</w:t>
      </w:r>
    </w:p>
    <w:p>
      <w:pPr>
        <w:pStyle w:val="ListParagraph"/>
        <w:numPr>
          <w:ilvl w:val="0"/>
          <w:numId w:val="4"/>
        </w:numPr>
        <w:spacing w:after="80"/>
      </w:pPr>
      <w:r>
        <w:rPr>
          <w:rFonts w:ascii="Source Serif 4" w:cs="Source Serif 4" w:eastAsia="Source Serif 4" w:hAnsi="Source Serif 4"/>
          <w:b/>
          <w:bCs/>
          <w:color w:val="0A0A0E"/>
          <w:sz w:val="22"/>
          <w:szCs w:val="22"/>
        </w:rPr>
        <w:t xml:space="preserve">Vector Search — </w:t>
      </w:r>
      <w:r>
        <w:rPr>
          <w:rFonts w:ascii="Source Serif 4" w:cs="Source Serif 4" w:eastAsia="Source Serif 4" w:hAnsi="Source Serif 4"/>
          <w:color w:val="4A4A4E"/>
          <w:sz w:val="22"/>
          <w:szCs w:val="22"/>
        </w:rPr>
        <w:t xml:space="preserve">Dense embedding retrieval via Qdrant for semantic similarity across documents.</w:t>
      </w:r>
    </w:p>
    <w:p>
      <w:pPr>
        <w:pStyle w:val="ListParagraph"/>
        <w:numPr>
          <w:ilvl w:val="0"/>
          <w:numId w:val="4"/>
        </w:numPr>
        <w:spacing w:after="80"/>
      </w:pPr>
      <w:r>
        <w:rPr>
          <w:rFonts w:ascii="Source Serif 4" w:cs="Source Serif 4" w:eastAsia="Source Serif 4" w:hAnsi="Source Serif 4"/>
          <w:b/>
          <w:bCs/>
          <w:color w:val="0A0A0E"/>
          <w:sz w:val="22"/>
          <w:szCs w:val="22"/>
        </w:rPr>
        <w:t xml:space="preserve">Keyword Search — </w:t>
      </w:r>
      <w:r>
        <w:rPr>
          <w:rFonts w:ascii="Source Serif 4" w:cs="Source Serif 4" w:eastAsia="Source Serif 4" w:hAnsi="Source Serif 4"/>
          <w:color w:val="4A4A4E"/>
          <w:sz w:val="22"/>
          <w:szCs w:val="22"/>
        </w:rPr>
        <w:t xml:space="preserve">Full-text search with BM25 ranking for precise term matching.</w:t>
      </w:r>
    </w:p>
    <w:p>
      <w:pPr>
        <w:pStyle w:val="ListParagraph"/>
        <w:numPr>
          <w:ilvl w:val="0"/>
          <w:numId w:val="4"/>
        </w:numPr>
        <w:spacing w:after="80"/>
      </w:pPr>
      <w:r>
        <w:rPr>
          <w:rFonts w:ascii="Source Serif 4" w:cs="Source Serif 4" w:eastAsia="Source Serif 4" w:hAnsi="Source Serif 4"/>
          <w:b/>
          <w:bCs/>
          <w:color w:val="0A0A0E"/>
          <w:sz w:val="22"/>
          <w:szCs w:val="22"/>
        </w:rPr>
        <w:t xml:space="preserve">Graph Search — </w:t>
      </w:r>
      <w:r>
        <w:rPr>
          <w:rFonts w:ascii="Source Serif 4" w:cs="Source Serif 4" w:eastAsia="Source Serif 4" w:hAnsi="Source Serif 4"/>
          <w:color w:val="4A4A4E"/>
          <w:sz w:val="22"/>
          <w:szCs w:val="22"/>
        </w:rPr>
        <w:t xml:space="preserve">Neo4j traversal for relationship-aware queries across entities and concepts.</w:t>
      </w:r>
    </w:p>
    <w:p>
      <w:pPr>
        <w:pStyle w:val="ListParagraph"/>
        <w:numPr>
          <w:ilvl w:val="0"/>
          <w:numId w:val="4"/>
        </w:numPr>
        <w:spacing w:after="80"/>
      </w:pPr>
      <w:r>
        <w:rPr>
          <w:rFonts w:ascii="Source Serif 4" w:cs="Source Serif 4" w:eastAsia="Source Serif 4" w:hAnsi="Source Serif 4"/>
          <w:b/>
          <w:bCs/>
          <w:color w:val="0A0A0E"/>
          <w:sz w:val="22"/>
          <w:szCs w:val="22"/>
        </w:rPr>
        <w:t xml:space="preserve">Cohere Reranking — </w:t>
      </w:r>
      <w:r>
        <w:rPr>
          <w:rFonts w:ascii="Source Serif 4" w:cs="Source Serif 4" w:eastAsia="Source Serif 4" w:hAnsi="Source Serif 4"/>
          <w:color w:val="4A4A4E"/>
          <w:sz w:val="22"/>
          <w:szCs w:val="22"/>
        </w:rPr>
        <w:t xml:space="preserve">Results from all three modalities are merged and reranked for optimal relevance.</w:t>
      </w:r>
    </w:p>
    <w:p>
      <w:pPr>
        <w:pStyle w:val="ListParagraph"/>
        <w:numPr>
          <w:ilvl w:val="0"/>
          <w:numId w:val="4"/>
        </w:numPr>
        <w:spacing w:after="80"/>
      </w:pPr>
      <w:r>
        <w:rPr>
          <w:rFonts w:ascii="Source Serif 4" w:cs="Source Serif 4" w:eastAsia="Source Serif 4" w:hAnsi="Source Serif 4"/>
          <w:b/>
          <w:bCs/>
          <w:color w:val="0A0A0E"/>
          <w:sz w:val="22"/>
          <w:szCs w:val="22"/>
        </w:rPr>
        <w:t xml:space="preserve">Cross-Modal Discovery — </w:t>
      </w:r>
      <w:r>
        <w:rPr>
          <w:rFonts w:ascii="Source Serif 4" w:cs="Source Serif 4" w:eastAsia="Source Serif 4" w:hAnsi="Source Serif 4"/>
          <w:color w:val="4A4A4E"/>
          <w:sz w:val="22"/>
          <w:szCs w:val="22"/>
        </w:rPr>
        <w:t xml:space="preserve">Find related content across PDFs, images, audio transcripts, and structured data.</w:t>
      </w:r>
    </w:p>
    <w:p>
      <w:pPr>
        <w:pStyle w:val="Heading2"/>
      </w:pPr>
      <w:r>
        <w:t xml:space="preserve">Multimodal Processing</w:t>
      </w:r>
    </w:p>
    <w:p>
      <w:pPr>
        <w:spacing w:after="200"/>
      </w:pPr>
      <w:r>
        <w:rPr>
          <w:rFonts w:ascii="Source Serif 4" w:cs="Source Serif 4" w:eastAsia="Source Serif 4" w:hAnsi="Source Serif 4"/>
          <w:color w:val="4A4A4E"/>
          <w:sz w:val="22"/>
          <w:szCs w:val="22"/>
        </w:rPr>
        <w:t xml:space="preserve">NOUS processes and indexes content across four modalities, making all formats searchable through a single interface.</w:t>
      </w:r>
    </w:p>
    <w:p>
      <w:pPr>
        <w:pStyle w:val="ListParagraph"/>
        <w:numPr>
          <w:ilvl w:val="0"/>
          <w:numId w:val="5"/>
        </w:numPr>
        <w:spacing w:after="80"/>
      </w:pPr>
      <w:r>
        <w:rPr>
          <w:rFonts w:ascii="Source Serif 4" w:cs="Source Serif 4" w:eastAsia="Source Serif 4" w:hAnsi="Source Serif 4"/>
          <w:b/>
          <w:bCs/>
          <w:color w:val="0A0A0E"/>
          <w:sz w:val="22"/>
          <w:szCs w:val="22"/>
        </w:rPr>
        <w:t xml:space="preserve">Text — </w:t>
      </w:r>
      <w:r>
        <w:rPr>
          <w:rFonts w:ascii="Source Serif 4" w:cs="Source Serif 4" w:eastAsia="Source Serif 4" w:hAnsi="Source Serif 4"/>
          <w:color w:val="4A4A4E"/>
          <w:sz w:val="22"/>
          <w:szCs w:val="22"/>
        </w:rPr>
        <w:t xml:space="preserve">PDF and TXT ingestion with OCR support for scanned documents.</w:t>
      </w:r>
    </w:p>
    <w:p>
      <w:pPr>
        <w:pStyle w:val="ListParagraph"/>
        <w:numPr>
          <w:ilvl w:val="0"/>
          <w:numId w:val="5"/>
        </w:numPr>
        <w:spacing w:after="80"/>
      </w:pPr>
      <w:r>
        <w:rPr>
          <w:rFonts w:ascii="Source Serif 4" w:cs="Source Serif 4" w:eastAsia="Source Serif 4" w:hAnsi="Source Serif 4"/>
          <w:b/>
          <w:bCs/>
          <w:color w:val="0A0A0E"/>
          <w:sz w:val="22"/>
          <w:szCs w:val="22"/>
        </w:rPr>
        <w:t xml:space="preserve">Images — </w:t>
      </w:r>
      <w:r>
        <w:rPr>
          <w:rFonts w:ascii="Source Serif 4" w:cs="Source Serif 4" w:eastAsia="Source Serif 4" w:hAnsi="Source Serif 4"/>
          <w:color w:val="4A4A4E"/>
          <w:sz w:val="22"/>
          <w:szCs w:val="22"/>
        </w:rPr>
        <w:t xml:space="preserve">Object detection, scene recognition, and text extraction from visual content.</w:t>
      </w:r>
    </w:p>
    <w:p>
      <w:pPr>
        <w:pStyle w:val="ListParagraph"/>
        <w:numPr>
          <w:ilvl w:val="0"/>
          <w:numId w:val="5"/>
        </w:numPr>
        <w:spacing w:after="80"/>
      </w:pPr>
      <w:r>
        <w:rPr>
          <w:rFonts w:ascii="Source Serif 4" w:cs="Source Serif 4" w:eastAsia="Source Serif 4" w:hAnsi="Source Serif 4"/>
          <w:b/>
          <w:bCs/>
          <w:color w:val="0A0A0E"/>
          <w:sz w:val="22"/>
          <w:szCs w:val="22"/>
        </w:rPr>
        <w:t xml:space="preserve">Audio — </w:t>
      </w:r>
      <w:r>
        <w:rPr>
          <w:rFonts w:ascii="Source Serif 4" w:cs="Source Serif 4" w:eastAsia="Source Serif 4" w:hAnsi="Source Serif 4"/>
          <w:color w:val="4A4A4E"/>
          <w:sz w:val="22"/>
          <w:szCs w:val="22"/>
        </w:rPr>
        <w:t xml:space="preserve">Speech-to-text transcription with speaker diarization via OpenAI Whisper.</w:t>
      </w:r>
    </w:p>
    <w:p>
      <w:pPr>
        <w:pStyle w:val="ListParagraph"/>
        <w:numPr>
          <w:ilvl w:val="0"/>
          <w:numId w:val="5"/>
        </w:numPr>
        <w:spacing w:after="80"/>
      </w:pPr>
      <w:r>
        <w:rPr>
          <w:rFonts w:ascii="Source Serif 4" w:cs="Source Serif 4" w:eastAsia="Source Serif 4" w:hAnsi="Source Serif 4"/>
          <w:b/>
          <w:bCs/>
          <w:color w:val="0A0A0E"/>
          <w:sz w:val="22"/>
          <w:szCs w:val="22"/>
        </w:rPr>
        <w:t xml:space="preserve">Video — </w:t>
      </w:r>
      <w:r>
        <w:rPr>
          <w:rFonts w:ascii="Source Serif 4" w:cs="Source Serif 4" w:eastAsia="Source Serif 4" w:hAnsi="Source Serif 4"/>
          <w:color w:val="4A4A4E"/>
          <w:sz w:val="22"/>
          <w:szCs w:val="22"/>
        </w:rPr>
        <w:t xml:space="preserve">Frame extraction and audio transcription for indexing video content.</w:t>
      </w:r>
    </w:p>
    <w:p>
      <w:pPr>
        <w:pStyle w:val="Heading2"/>
      </w:pPr>
      <w:r>
        <w:t xml:space="preserve">Knowledge Graph</w:t>
      </w:r>
    </w:p>
    <w:p>
      <w:pPr>
        <w:spacing w:after="200"/>
      </w:pPr>
      <w:r>
        <w:rPr>
          <w:rFonts w:ascii="Source Serif 4" w:cs="Source Serif 4" w:eastAsia="Source Serif 4" w:hAnsi="Source Serif 4"/>
          <w:color w:val="4A4A4E"/>
          <w:sz w:val="22"/>
          <w:szCs w:val="22"/>
        </w:rPr>
        <w:t xml:space="preserve">NOUS builds and maintains a living knowledge graph powered by Neo4j, transforming flat documents into interconnected structures.</w:t>
      </w:r>
    </w:p>
    <w:p>
      <w:pPr>
        <w:spacing w:after="200"/>
      </w:pPr>
      <w:r>
        <w:rPr>
          <w:rFonts w:ascii="Source Serif 4" w:cs="Source Serif 4" w:eastAsia="Source Serif 4" w:hAnsi="Source Serif 4"/>
          <w:color w:val="4A4A4E"/>
          <w:sz w:val="22"/>
          <w:szCs w:val="22"/>
        </w:rPr>
        <w:t xml:space="preserve">Named entities are extracted automatically using spaCy NER. Relationships between entities — people, organizations, concepts, locations — are mapped and stored as graph edges. Users can explore the graph interactively through Cytoscape.js and vis-network visualizations, or query it programmatically through the agent system.</w:t>
      </w:r>
    </w:p>
    <w:p>
      <w:pPr>
        <w:spacing w:after="200"/>
      </w:pPr>
      <w:r>
        <w:rPr>
          <w:rFonts w:ascii="Source Serif 4" w:cs="Source Serif 4" w:eastAsia="Source Serif 4" w:hAnsi="Source Serif 4"/>
          <w:color w:val="4A4A4E"/>
          <w:sz w:val="22"/>
          <w:szCs w:val="22"/>
        </w:rPr>
        <w:t xml:space="preserve">The knowledge graph grows smarter as more documents are ingested, surfacing connections that would be invisible in traditional file-based search.</w:t>
      </w:r>
    </w:p>
    <w:p>
      <w:r>
        <w:br w:type="page"/>
      </w:r>
    </w:p>
    <w:p>
      <w:pPr>
        <w:pStyle w:val="Heading1"/>
      </w:pPr>
      <w:r>
        <w:t xml:space="preserve">Architecture</w:t>
      </w:r>
    </w:p>
    <w:p>
      <w:pPr>
        <w:pBdr>
          <w:bottom w:val="single" w:color="D4A039" w:sz="6" w:space="1"/>
        </w:pBdr>
        <w:spacing w:after="200" w:before="200"/>
      </w:pPr>
    </w:p>
    <w:p>
      <w:pPr>
        <w:pStyle w:val="Heading2"/>
      </w:pPr>
      <w:r>
        <w:t xml:space="preserve">System Overview</w:t>
      </w:r>
    </w:p>
    <w:p>
      <w:pPr>
        <w:spacing w:after="200"/>
      </w:pPr>
      <w:r>
        <w:rPr>
          <w:rFonts w:ascii="Source Serif 4" w:cs="Source Serif 4" w:eastAsia="Source Serif 4" w:hAnsi="Source Serif 4"/>
          <w:color w:val="4A4A4E"/>
          <w:sz w:val="22"/>
          <w:szCs w:val="22"/>
        </w:rPr>
        <w:t xml:space="preserve">NOUS is a distributed system composed of six core services, orchestrated via Docker Compose for development and Kubernetes with Helm charts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2E0" w:sz="1"/>
              <w:left w:val="single" w:color="E2E2E0" w:sz="1"/>
              <w:bottom w:val="single" w:color="E2E2E0" w:sz="1"/>
              <w:right w:val="single" w:color="E2E2E0" w:sz="1"/>
            </w:tcBorders>
            <w:shd w:fill="0A0A0E" w:val="clear"/>
            <w:tcMar>
              <w:top w:type="dxa" w:w="80"/>
              <w:left w:type="dxa" w:w="120"/>
              <w:bottom w:type="dxa" w:w="80"/>
              <w:right w:type="dxa" w:w="120"/>
            </w:tcMar>
          </w:tcPr>
          <w:p>
            <w:r>
              <w:rPr>
                <w:rFonts w:ascii="Inter" w:cs="Inter" w:eastAsia="Inter" w:hAnsi="Inter"/>
                <w:b/>
                <w:bCs/>
                <w:color w:val="F7F7F5"/>
                <w:sz w:val="18"/>
                <w:szCs w:val="18"/>
              </w:rPr>
              <w:t xml:space="preserve">Layer</w:t>
            </w:r>
          </w:p>
        </w:tc>
        <w:tc>
          <w:tcPr>
            <w:tcW w:type="dxa" w:w="3580"/>
            <w:tcBorders>
              <w:top w:val="single" w:color="E2E2E0" w:sz="1"/>
              <w:left w:val="single" w:color="E2E2E0" w:sz="1"/>
              <w:bottom w:val="single" w:color="E2E2E0" w:sz="1"/>
              <w:right w:val="single" w:color="E2E2E0" w:sz="1"/>
            </w:tcBorders>
            <w:shd w:fill="0A0A0E" w:val="clear"/>
            <w:tcMar>
              <w:top w:type="dxa" w:w="80"/>
              <w:left w:type="dxa" w:w="120"/>
              <w:bottom w:type="dxa" w:w="80"/>
              <w:right w:type="dxa" w:w="120"/>
            </w:tcMar>
          </w:tcPr>
          <w:p>
            <w:r>
              <w:rPr>
                <w:rFonts w:ascii="Inter" w:cs="Inter" w:eastAsia="Inter" w:hAnsi="Inter"/>
                <w:b/>
                <w:bCs/>
                <w:color w:val="F7F7F5"/>
                <w:sz w:val="18"/>
                <w:szCs w:val="18"/>
              </w:rPr>
              <w:t xml:space="preserve">Technology</w:t>
            </w:r>
          </w:p>
        </w:tc>
        <w:tc>
          <w:tcPr>
            <w:tcW w:type="dxa" w:w="3580"/>
            <w:tcBorders>
              <w:top w:val="single" w:color="E2E2E0" w:sz="1"/>
              <w:left w:val="single" w:color="E2E2E0" w:sz="1"/>
              <w:bottom w:val="single" w:color="E2E2E0" w:sz="1"/>
              <w:right w:val="single" w:color="E2E2E0" w:sz="1"/>
            </w:tcBorders>
            <w:shd w:fill="0A0A0E" w:val="clear"/>
            <w:tcMar>
              <w:top w:type="dxa" w:w="80"/>
              <w:left w:type="dxa" w:w="120"/>
              <w:bottom w:type="dxa" w:w="80"/>
              <w:right w:type="dxa" w:w="120"/>
            </w:tcMar>
          </w:tcPr>
          <w:p>
            <w:r>
              <w:rPr>
                <w:rFonts w:ascii="Inter" w:cs="Inter" w:eastAsia="Inter" w:hAnsi="Inter"/>
                <w:b/>
                <w:bCs/>
                <w:color w:val="F7F7F5"/>
                <w:sz w:val="18"/>
                <w:szCs w:val="18"/>
              </w:rPr>
              <w:t xml:space="preserve">Purpose</w:t>
            </w:r>
          </w:p>
        </w:tc>
      </w:tr>
      <w:tr>
        <w:tc>
          <w:tcPr>
            <w:tcW w:type="dxa" w:w="22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Inter" w:cs="Inter" w:eastAsia="Inter" w:hAnsi="Inter"/>
                <w:b/>
                <w:bCs/>
                <w:color w:val="0A0A0E"/>
                <w:sz w:val="20"/>
                <w:szCs w:val="20"/>
              </w:rPr>
              <w:t xml:space="preserve">Frontend</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Next.js 15, React 18, TypeScript</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UI with shadcn/ui, Zustand state, TanStack Query</w:t>
            </w:r>
          </w:p>
        </w:tc>
      </w:tr>
      <w:tr>
        <w:tc>
          <w:tcPr>
            <w:tcW w:type="dxa" w:w="22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Inter" w:cs="Inter" w:eastAsia="Inter" w:hAnsi="Inter"/>
                <w:b/>
                <w:bCs/>
                <w:color w:val="0A0A0E"/>
                <w:sz w:val="20"/>
                <w:szCs w:val="20"/>
              </w:rPr>
              <w:t xml:space="preserve">Backend</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FastAPI, Python 3.11, Uvicorn</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REST API, WebSocket, SSE streaming</w:t>
            </w:r>
          </w:p>
        </w:tc>
      </w:tr>
      <w:tr>
        <w:tc>
          <w:tcPr>
            <w:tcW w:type="dxa" w:w="22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Inter" w:cs="Inter" w:eastAsia="Inter" w:hAnsi="Inter"/>
                <w:b/>
                <w:bCs/>
                <w:color w:val="0A0A0E"/>
                <w:sz w:val="20"/>
                <w:szCs w:val="20"/>
              </w:rPr>
              <w:t xml:space="preserve">Agent</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LangGraph, OpenAI, Anthropic</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Intent routing, tool execution, HITL</w:t>
            </w:r>
          </w:p>
        </w:tc>
      </w:tr>
      <w:tr>
        <w:tc>
          <w:tcPr>
            <w:tcW w:type="dxa" w:w="22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Inter" w:cs="Inter" w:eastAsia="Inter" w:hAnsi="Inter"/>
                <w:b/>
                <w:bCs/>
                <w:color w:val="0A0A0E"/>
                <w:sz w:val="20"/>
                <w:szCs w:val="20"/>
              </w:rPr>
              <w:t xml:space="preserve">Vector DB</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Qdrant v1.7.0</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Dense embedding storage and retrieval</w:t>
            </w:r>
          </w:p>
        </w:tc>
      </w:tr>
      <w:tr>
        <w:tc>
          <w:tcPr>
            <w:tcW w:type="dxa" w:w="22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Inter" w:cs="Inter" w:eastAsia="Inter" w:hAnsi="Inter"/>
                <w:b/>
                <w:bCs/>
                <w:color w:val="0A0A0E"/>
                <w:sz w:val="20"/>
                <w:szCs w:val="20"/>
              </w:rPr>
              <w:t xml:space="preserve">Graph DB</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Neo4j 5.26</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Knowledge graph, entity relationships</w:t>
            </w:r>
          </w:p>
        </w:tc>
      </w:tr>
      <w:tr>
        <w:tc>
          <w:tcPr>
            <w:tcW w:type="dxa" w:w="22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Inter" w:cs="Inter" w:eastAsia="Inter" w:hAnsi="Inter"/>
                <w:b/>
                <w:bCs/>
                <w:color w:val="0A0A0E"/>
                <w:sz w:val="20"/>
                <w:szCs w:val="20"/>
              </w:rPr>
              <w:t xml:space="preserve">Relational DB</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PostgreSQL</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Users, projects, checkpoints, metadata</w:t>
            </w:r>
          </w:p>
        </w:tc>
      </w:tr>
      <w:tr>
        <w:tc>
          <w:tcPr>
            <w:tcW w:type="dxa" w:w="22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Inter" w:cs="Inter" w:eastAsia="Inter" w:hAnsi="Inter"/>
                <w:b/>
                <w:bCs/>
                <w:color w:val="0A0A0E"/>
                <w:sz w:val="20"/>
                <w:szCs w:val="20"/>
              </w:rPr>
              <w:t xml:space="preserve">Cache / Queue</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Redis 7, Celery</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Task queue, caching, session store</w:t>
            </w:r>
          </w:p>
        </w:tc>
      </w:tr>
      <w:tr>
        <w:tc>
          <w:tcPr>
            <w:tcW w:type="dxa" w:w="22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Inter" w:cs="Inter" w:eastAsia="Inter" w:hAnsi="Inter"/>
                <w:b/>
                <w:bCs/>
                <w:color w:val="0A0A0E"/>
                <w:sz w:val="20"/>
                <w:szCs w:val="20"/>
              </w:rPr>
              <w:t xml:space="preserve">Storage</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MinIO (S3-compatible)</w:t>
            </w:r>
          </w:p>
        </w:tc>
        <w:tc>
          <w:tcPr>
            <w:tcW w:type="dxa" w:w="358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Document and media file storage</w:t>
            </w:r>
          </w:p>
        </w:tc>
      </w:tr>
    </w:tbl>
    <w:p>
      <w:pPr>
        <w:spacing w:after="120"/>
      </w:pPr>
    </w:p>
    <w:p>
      <w:pPr>
        <w:pStyle w:val="Heading2"/>
      </w:pPr>
      <w:r>
        <w:t xml:space="preserve">Agent Flow</w:t>
      </w:r>
    </w:p>
    <w:p>
      <w:pPr>
        <w:spacing w:after="200"/>
      </w:pPr>
      <w:r>
        <w:rPr>
          <w:rFonts w:ascii="Source Serif 4" w:cs="Source Serif 4" w:eastAsia="Source Serif 4" w:hAnsi="Source Serif 4"/>
          <w:color w:val="4A4A4E"/>
          <w:sz w:val="22"/>
          <w:szCs w:val="22"/>
        </w:rPr>
        <w:t xml:space="preserve">The agent processes each request through a deterministic pipeline:</w:t>
      </w:r>
    </w:p>
    <w:p>
      <w:pPr>
        <w:shd w:fill="FDF6E3" w:val="clear"/>
        <w:spacing w:after="120" w:before="120"/>
        <w:jc w:val="center"/>
      </w:pPr>
      <w:r>
        <w:rPr>
          <w:rFonts w:ascii="JetBrains Mono" w:cs="JetBrains Mono" w:eastAsia="JetBrains Mono" w:hAnsi="JetBrains Mono"/>
          <w:color w:val="0A0A0E"/>
          <w:sz w:val="16"/>
          <w:szCs w:val="16"/>
        </w:rPr>
        <w:t xml:space="preserve">RAG Node  →  Intent Classifier  →  Memory Retrieval  →  Subgraph Routing  →  Tool Execution  →  Memory Save  →  Response</w:t>
      </w:r>
    </w:p>
    <w:p>
      <w:pPr>
        <w:spacing w:after="120"/>
      </w:pPr>
    </w:p>
    <w:p>
      <w:pPr>
        <w:spacing w:after="200"/>
      </w:pPr>
      <w:r>
        <w:rPr>
          <w:rFonts w:ascii="Source Serif 4" w:cs="Source Serif 4" w:eastAsia="Source Serif 4" w:hAnsi="Source Serif 4"/>
          <w:color w:val="4A4A4E"/>
          <w:sz w:val="22"/>
          <w:szCs w:val="22"/>
        </w:rPr>
        <w:t xml:space="preserve">Each subgraph has access to a filtered subset of the 12 available tools, with a 30-second timeout per tool call and a maximum of 3 concurrent executions via semaphore. LangSmith tracing and Prometheus metrics provide full observability into every execution.</w:t>
      </w:r>
    </w:p>
    <w:p>
      <w:pPr>
        <w:pStyle w:val="Heading2"/>
      </w:pPr>
      <w:r>
        <w:t xml:space="preserve">API Reference</w:t>
      </w:r>
    </w:p>
    <w:p>
      <w:pPr>
        <w:spacing w:after="200"/>
      </w:pPr>
      <w:r>
        <w:rPr>
          <w:rFonts w:ascii="Source Serif 4" w:cs="Source Serif 4" w:eastAsia="Source Serif 4" w:hAnsi="Source Serif 4"/>
          <w:color w:val="4A4A4E"/>
          <w:sz w:val="22"/>
          <w:szCs w:val="22"/>
        </w:rPr>
        <w:t xml:space="preserve">NOUS exposes a RESTful API at port 8000 with interactive Swagger documentation at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2E0" w:sz="1"/>
              <w:left w:val="single" w:color="E2E2E0" w:sz="1"/>
              <w:bottom w:val="single" w:color="E2E2E0" w:sz="1"/>
              <w:right w:val="single" w:color="E2E2E0" w:sz="1"/>
            </w:tcBorders>
            <w:shd w:fill="0A0A0E" w:val="clear"/>
            <w:tcMar>
              <w:top w:type="dxa" w:w="80"/>
              <w:left w:type="dxa" w:w="120"/>
              <w:bottom w:type="dxa" w:w="80"/>
              <w:right w:type="dxa" w:w="120"/>
            </w:tcMar>
          </w:tcPr>
          <w:p>
            <w:r>
              <w:rPr>
                <w:rFonts w:ascii="Inter" w:cs="Inter" w:eastAsia="Inter" w:hAnsi="Inter"/>
                <w:b/>
                <w:bCs/>
                <w:color w:val="F7F7F5"/>
                <w:sz w:val="18"/>
                <w:szCs w:val="18"/>
              </w:rPr>
              <w:t xml:space="preserve">Endpoint</w:t>
            </w:r>
          </w:p>
        </w:tc>
        <w:tc>
          <w:tcPr>
            <w:tcW w:type="dxa" w:w="5160"/>
            <w:tcBorders>
              <w:top w:val="single" w:color="E2E2E0" w:sz="1"/>
              <w:left w:val="single" w:color="E2E2E0" w:sz="1"/>
              <w:bottom w:val="single" w:color="E2E2E0" w:sz="1"/>
              <w:right w:val="single" w:color="E2E2E0" w:sz="1"/>
            </w:tcBorders>
            <w:shd w:fill="0A0A0E" w:val="clear"/>
            <w:tcMar>
              <w:top w:type="dxa" w:w="80"/>
              <w:left w:type="dxa" w:w="120"/>
              <w:bottom w:type="dxa" w:w="80"/>
              <w:right w:type="dxa" w:w="120"/>
            </w:tcMar>
          </w:tcPr>
          <w:p>
            <w:r>
              <w:rPr>
                <w:rFonts w:ascii="Inter" w:cs="Inter" w:eastAsia="Inter" w:hAnsi="Inter"/>
                <w:b/>
                <w:bCs/>
                <w:color w:val="F7F7F5"/>
                <w:sz w:val="18"/>
                <w:szCs w:val="18"/>
              </w:rPr>
              <w:t xml:space="preserve">Description</w:t>
            </w:r>
          </w:p>
        </w:tc>
      </w:tr>
      <w:tr>
        <w:tc>
          <w:tcPr>
            <w:tcW w:type="dxa" w:w="42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POST /api/v1/auth/login</w:t>
            </w:r>
          </w:p>
        </w:tc>
        <w:tc>
          <w:tcPr>
            <w:tcW w:type="dxa" w:w="516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JWT authentication</w:t>
            </w:r>
          </w:p>
        </w:tc>
      </w:tr>
      <w:tr>
        <w:tc>
          <w:tcPr>
            <w:tcW w:type="dxa" w:w="42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POST /api/v1/documents/upload</w:t>
            </w:r>
          </w:p>
        </w:tc>
        <w:tc>
          <w:tcPr>
            <w:tcW w:type="dxa" w:w="516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Document ingestion (PDF, text, image, audio)</w:t>
            </w:r>
          </w:p>
        </w:tc>
      </w:tr>
      <w:tr>
        <w:tc>
          <w:tcPr>
            <w:tcW w:type="dxa" w:w="42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POST /api/v1/search/</w:t>
            </w:r>
          </w:p>
        </w:tc>
        <w:tc>
          <w:tcPr>
            <w:tcW w:type="dxa" w:w="516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Hybrid search (vector + keyword + graph)</w:t>
            </w:r>
          </w:p>
        </w:tc>
      </w:tr>
      <w:tr>
        <w:tc>
          <w:tcPr>
            <w:tcW w:type="dxa" w:w="42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POST /api/v1/agent/execute</w:t>
            </w:r>
          </w:p>
        </w:tc>
        <w:tc>
          <w:tcPr>
            <w:tcW w:type="dxa" w:w="516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Async agent execution (returns job_id for polling)</w:t>
            </w:r>
          </w:p>
        </w:tc>
      </w:tr>
      <w:tr>
        <w:tc>
          <w:tcPr>
            <w:tcW w:type="dxa" w:w="42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POST /api/v1/agent/stream</w:t>
            </w:r>
          </w:p>
        </w:tc>
        <w:tc>
          <w:tcPr>
            <w:tcW w:type="dxa" w:w="516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SSE streaming with token, tool, and context events</w:t>
            </w:r>
          </w:p>
        </w:tc>
      </w:tr>
      <w:tr>
        <w:tc>
          <w:tcPr>
            <w:tcW w:type="dxa" w:w="42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POST /api/v1/agent/confirm/{id}</w:t>
            </w:r>
          </w:p>
        </w:tc>
        <w:tc>
          <w:tcPr>
            <w:tcW w:type="dxa" w:w="516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Resume human-in-the-loop interrupts</w:t>
            </w:r>
          </w:p>
        </w:tc>
      </w:tr>
      <w:tr>
        <w:tc>
          <w:tcPr>
            <w:tcW w:type="dxa" w:w="42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POST /api/v1/arxiv/search</w:t>
            </w:r>
          </w:p>
        </w:tc>
        <w:tc>
          <w:tcPr>
            <w:tcW w:type="dxa" w:w="516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Search arXiv for academic papers</w:t>
            </w:r>
          </w:p>
        </w:tc>
      </w:tr>
      <w:tr>
        <w:tc>
          <w:tcPr>
            <w:tcW w:type="dxa" w:w="42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POST /api/v1/citations/extract</w:t>
            </w:r>
          </w:p>
        </w:tc>
        <w:tc>
          <w:tcPr>
            <w:tcW w:type="dxa" w:w="516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Extract citation metadata from documents</w:t>
            </w:r>
          </w:p>
        </w:tc>
      </w:tr>
      <w:tr>
        <w:tc>
          <w:tcPr>
            <w:tcW w:type="dxa" w:w="42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GET /api/v1/agent/graph/mermaid</w:t>
            </w:r>
          </w:p>
        </w:tc>
        <w:tc>
          <w:tcPr>
            <w:tcW w:type="dxa" w:w="516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Agent graph visualization (Mermaid format)</w:t>
            </w:r>
          </w:p>
        </w:tc>
      </w:tr>
    </w:tbl>
    <w:p>
      <w:r>
        <w:br w:type="page"/>
      </w:r>
    </w:p>
    <w:p>
      <w:pPr>
        <w:pStyle w:val="Heading1"/>
      </w:pPr>
      <w:r>
        <w:t xml:space="preserve">Security &amp; Compliance</w:t>
      </w:r>
    </w:p>
    <w:p>
      <w:pPr>
        <w:pBdr>
          <w:bottom w:val="single" w:color="D4A039" w:sz="6" w:space="1"/>
        </w:pBdr>
        <w:spacing w:after="200" w:before="200"/>
      </w:pPr>
    </w:p>
    <w:p>
      <w:pPr>
        <w:spacing w:after="200"/>
      </w:pPr>
      <w:r>
        <w:rPr>
          <w:rFonts w:ascii="Source Serif 4" w:cs="Source Serif 4" w:eastAsia="Source Serif 4" w:hAnsi="Source Serif 4"/>
          <w:color w:val="4A4A4E"/>
          <w:sz w:val="22"/>
          <w:szCs w:val="22"/>
        </w:rPr>
        <w:t xml:space="preserve">NOUS implements defense-in-depth security across every layer of the stack.</w:t>
      </w:r>
    </w:p>
    <w:p>
      <w:pPr>
        <w:pStyle w:val="ListParagraph"/>
        <w:numPr>
          <w:ilvl w:val="0"/>
          <w:numId w:val="6"/>
        </w:numPr>
        <w:spacing w:after="80"/>
      </w:pPr>
      <w:r>
        <w:rPr>
          <w:rFonts w:ascii="Source Serif 4" w:cs="Source Serif 4" w:eastAsia="Source Serif 4" w:hAnsi="Source Serif 4"/>
          <w:b/>
          <w:bCs/>
          <w:color w:val="0A0A0E"/>
          <w:sz w:val="22"/>
          <w:szCs w:val="22"/>
        </w:rPr>
        <w:t xml:space="preserve">Authentication — </w:t>
      </w:r>
      <w:r>
        <w:rPr>
          <w:rFonts w:ascii="Source Serif 4" w:cs="Source Serif 4" w:eastAsia="Source Serif 4" w:hAnsi="Source Serif 4"/>
          <w:color w:val="4A4A4E"/>
          <w:sz w:val="22"/>
          <w:szCs w:val="22"/>
        </w:rPr>
        <w:t xml:space="preserve">JWT tokens with secure WebSocket handling via Sec-WebSocket-Protocol header (not URL query params).</w:t>
      </w:r>
    </w:p>
    <w:p>
      <w:pPr>
        <w:pStyle w:val="ListParagraph"/>
        <w:numPr>
          <w:ilvl w:val="0"/>
          <w:numId w:val="6"/>
        </w:numPr>
        <w:spacing w:after="80"/>
      </w:pPr>
      <w:r>
        <w:rPr>
          <w:rFonts w:ascii="Source Serif 4" w:cs="Source Serif 4" w:eastAsia="Source Serif 4" w:hAnsi="Source Serif 4"/>
          <w:b/>
          <w:bCs/>
          <w:color w:val="0A0A0E"/>
          <w:sz w:val="22"/>
          <w:szCs w:val="22"/>
        </w:rPr>
        <w:t xml:space="preserve">Authorization — </w:t>
      </w:r>
      <w:r>
        <w:rPr>
          <w:rFonts w:ascii="Source Serif 4" w:cs="Source Serif 4" w:eastAsia="Source Serif 4" w:hAnsi="Source Serif 4"/>
          <w:color w:val="4A4A4E"/>
          <w:sz w:val="22"/>
          <w:szCs w:val="22"/>
        </w:rPr>
        <w:t xml:space="preserve">Role-based access control (RBAC) with per-resource ownership validation and IDOR prevention.</w:t>
      </w:r>
    </w:p>
    <w:p>
      <w:pPr>
        <w:pStyle w:val="ListParagraph"/>
        <w:numPr>
          <w:ilvl w:val="0"/>
          <w:numId w:val="6"/>
        </w:numPr>
        <w:spacing w:after="80"/>
      </w:pPr>
      <w:r>
        <w:rPr>
          <w:rFonts w:ascii="Source Serif 4" w:cs="Source Serif 4" w:eastAsia="Source Serif 4" w:hAnsi="Source Serif 4"/>
          <w:b/>
          <w:bCs/>
          <w:color w:val="0A0A0E"/>
          <w:sz w:val="22"/>
          <w:szCs w:val="22"/>
        </w:rPr>
        <w:t xml:space="preserve">Data Protection — </w:t>
      </w:r>
      <w:r>
        <w:rPr>
          <w:rFonts w:ascii="Source Serif 4" w:cs="Source Serif 4" w:eastAsia="Source Serif 4" w:hAnsi="Source Serif 4"/>
          <w:color w:val="4A4A4E"/>
          <w:sz w:val="22"/>
          <w:szCs w:val="22"/>
        </w:rPr>
        <w:t xml:space="preserve">End-to-end encryption for sensitive fields, SQL injection prevention via validated enums.</w:t>
      </w:r>
    </w:p>
    <w:p>
      <w:pPr>
        <w:pStyle w:val="ListParagraph"/>
        <w:numPr>
          <w:ilvl w:val="0"/>
          <w:numId w:val="6"/>
        </w:numPr>
        <w:spacing w:after="80"/>
      </w:pPr>
      <w:r>
        <w:rPr>
          <w:rFonts w:ascii="Source Serif 4" w:cs="Source Serif 4" w:eastAsia="Source Serif 4" w:hAnsi="Source Serif 4"/>
          <w:b/>
          <w:bCs/>
          <w:color w:val="0A0A0E"/>
          <w:sz w:val="22"/>
          <w:szCs w:val="22"/>
        </w:rPr>
        <w:t xml:space="preserve">Network — </w:t>
      </w:r>
      <w:r>
        <w:rPr>
          <w:rFonts w:ascii="Source Serif 4" w:cs="Source Serif 4" w:eastAsia="Source Serif 4" w:hAnsi="Source Serif 4"/>
          <w:color w:val="4A4A4E"/>
          <w:sz w:val="22"/>
          <w:szCs w:val="22"/>
        </w:rPr>
        <w:t xml:space="preserve">CORS with explicit allowlists (no wildcards), rate limiting, and audit logging.</w:t>
      </w:r>
    </w:p>
    <w:p>
      <w:pPr>
        <w:pStyle w:val="ListParagraph"/>
        <w:numPr>
          <w:ilvl w:val="0"/>
          <w:numId w:val="6"/>
        </w:numPr>
        <w:spacing w:after="80"/>
      </w:pPr>
      <w:r>
        <w:rPr>
          <w:rFonts w:ascii="Source Serif 4" w:cs="Source Serif 4" w:eastAsia="Source Serif 4" w:hAnsi="Source Serif 4"/>
          <w:b/>
          <w:bCs/>
          <w:color w:val="0A0A0E"/>
          <w:sz w:val="22"/>
          <w:szCs w:val="22"/>
        </w:rPr>
        <w:t xml:space="preserve">Agent Safety — </w:t>
      </w:r>
      <w:r>
        <w:rPr>
          <w:rFonts w:ascii="Source Serif 4" w:cs="Source Serif 4" w:eastAsia="Source Serif 4" w:hAnsi="Source Serif 4"/>
          <w:color w:val="4A4A4E"/>
          <w:sz w:val="22"/>
          <w:szCs w:val="22"/>
        </w:rPr>
        <w:t xml:space="preserve">Human-in-the-loop interrupts for all destructive operations. Circuit breakers for external service failures.</w:t>
      </w:r>
    </w:p>
    <w:p>
      <w:pPr>
        <w:pStyle w:val="ListParagraph"/>
        <w:numPr>
          <w:ilvl w:val="0"/>
          <w:numId w:val="6"/>
        </w:numPr>
        <w:spacing w:after="80"/>
      </w:pPr>
      <w:r>
        <w:rPr>
          <w:rFonts w:ascii="Source Serif 4" w:cs="Source Serif 4" w:eastAsia="Source Serif 4" w:hAnsi="Source Serif 4"/>
          <w:b/>
          <w:bCs/>
          <w:color w:val="0A0A0E"/>
          <w:sz w:val="22"/>
          <w:szCs w:val="22"/>
        </w:rPr>
        <w:t xml:space="preserve">Observability — </w:t>
      </w:r>
      <w:r>
        <w:rPr>
          <w:rFonts w:ascii="Source Serif 4" w:cs="Source Serif 4" w:eastAsia="Source Serif 4" w:hAnsi="Source Serif 4"/>
          <w:color w:val="4A4A4E"/>
          <w:sz w:val="22"/>
          <w:szCs w:val="22"/>
        </w:rPr>
        <w:t xml:space="preserve">LangSmith tracing for agent executions, Prometheus metrics, structured logging via structlog.</w:t>
      </w:r>
    </w:p>
    <w:p>
      <w:pPr>
        <w:pStyle w:val="Heading1"/>
      </w:pPr>
      <w:r>
        <w:t xml:space="preserve">Roadmap</w:t>
      </w:r>
    </w:p>
    <w:p>
      <w:pPr>
        <w:pBdr>
          <w:bottom w:val="single" w:color="D4A039" w:sz="6" w:space="1"/>
        </w:pBdr>
        <w:spacing w:after="200" w:before="200"/>
      </w:pPr>
    </w:p>
    <w:p>
      <w:pPr>
        <w:spacing w:after="200"/>
      </w:pPr>
      <w:r>
        <w:rPr>
          <w:rFonts w:ascii="Source Serif 4" w:cs="Source Serif 4" w:eastAsia="Source Serif 4" w:hAnsi="Source Serif 4"/>
          <w:color w:val="4A4A4E"/>
          <w:sz w:val="22"/>
          <w:szCs w:val="22"/>
        </w:rPr>
        <w:t xml:space="preserve">The NOUS roadmap is driven by a competitive gap analysis conducted in March 2026, identifying 11 feature gaps across four priority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E2E2E0" w:sz="1"/>
              <w:left w:val="single" w:color="E2E2E0" w:sz="1"/>
              <w:bottom w:val="single" w:color="E2E2E0" w:sz="1"/>
              <w:right w:val="single" w:color="E2E2E0" w:sz="1"/>
            </w:tcBorders>
            <w:shd w:fill="0A0A0E" w:val="clear"/>
            <w:tcMar>
              <w:top w:type="dxa" w:w="80"/>
              <w:left w:type="dxa" w:w="120"/>
              <w:bottom w:type="dxa" w:w="80"/>
              <w:right w:type="dxa" w:w="120"/>
            </w:tcMar>
          </w:tcPr>
          <w:p>
            <w:r>
              <w:rPr>
                <w:rFonts w:ascii="Inter" w:cs="Inter" w:eastAsia="Inter" w:hAnsi="Inter"/>
                <w:b/>
                <w:bCs/>
                <w:color w:val="F7F7F5"/>
                <w:sz w:val="18"/>
                <w:szCs w:val="18"/>
              </w:rPr>
              <w:t xml:space="preserve">Phase</w:t>
            </w:r>
          </w:p>
        </w:tc>
        <w:tc>
          <w:tcPr>
            <w:tcW w:type="dxa" w:w="2200"/>
            <w:tcBorders>
              <w:top w:val="single" w:color="E2E2E0" w:sz="1"/>
              <w:left w:val="single" w:color="E2E2E0" w:sz="1"/>
              <w:bottom w:val="single" w:color="E2E2E0" w:sz="1"/>
              <w:right w:val="single" w:color="E2E2E0" w:sz="1"/>
            </w:tcBorders>
            <w:shd w:fill="0A0A0E" w:val="clear"/>
            <w:tcMar>
              <w:top w:type="dxa" w:w="80"/>
              <w:left w:type="dxa" w:w="120"/>
              <w:bottom w:type="dxa" w:w="80"/>
              <w:right w:type="dxa" w:w="120"/>
            </w:tcMar>
          </w:tcPr>
          <w:p>
            <w:r>
              <w:rPr>
                <w:rFonts w:ascii="Inter" w:cs="Inter" w:eastAsia="Inter" w:hAnsi="Inter"/>
                <w:b/>
                <w:bCs/>
                <w:color w:val="F7F7F5"/>
                <w:sz w:val="18"/>
                <w:szCs w:val="18"/>
              </w:rPr>
              <w:t xml:space="preserve">Timeline</w:t>
            </w:r>
          </w:p>
        </w:tc>
        <w:tc>
          <w:tcPr>
            <w:tcW w:type="dxa" w:w="5560"/>
            <w:tcBorders>
              <w:top w:val="single" w:color="E2E2E0" w:sz="1"/>
              <w:left w:val="single" w:color="E2E2E0" w:sz="1"/>
              <w:bottom w:val="single" w:color="E2E2E0" w:sz="1"/>
              <w:right w:val="single" w:color="E2E2E0" w:sz="1"/>
            </w:tcBorders>
            <w:shd w:fill="0A0A0E" w:val="clear"/>
            <w:tcMar>
              <w:top w:type="dxa" w:w="80"/>
              <w:left w:type="dxa" w:w="120"/>
              <w:bottom w:type="dxa" w:w="80"/>
              <w:right w:type="dxa" w:w="120"/>
            </w:tcMar>
          </w:tcPr>
          <w:p>
            <w:r>
              <w:rPr>
                <w:rFonts w:ascii="Inter" w:cs="Inter" w:eastAsia="Inter" w:hAnsi="Inter"/>
                <w:b/>
                <w:bCs/>
                <w:color w:val="F7F7F5"/>
                <w:sz w:val="18"/>
                <w:szCs w:val="18"/>
              </w:rPr>
              <w:t xml:space="preserve">Focus</w:t>
            </w:r>
          </w:p>
        </w:tc>
      </w:tr>
      <w:tr>
        <w:tc>
          <w:tcPr>
            <w:tcW w:type="dxa" w:w="16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Inter" w:cs="Inter" w:eastAsia="Inter" w:hAnsi="Inter"/>
                <w:b/>
                <w:bCs/>
                <w:color w:val="0A0A0E"/>
                <w:sz w:val="20"/>
                <w:szCs w:val="20"/>
              </w:rPr>
              <w:t xml:space="preserve">Phase 1</w:t>
            </w:r>
          </w:p>
        </w:tc>
        <w:tc>
          <w:tcPr>
            <w:tcW w:type="dxa" w:w="22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Weeks 1–4</w:t>
            </w:r>
          </w:p>
        </w:tc>
        <w:tc>
          <w:tcPr>
            <w:tcW w:type="dxa" w:w="556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Code execution sandbox (E2B) + extended agent autonomy depth</w:t>
            </w:r>
          </w:p>
        </w:tc>
      </w:tr>
      <w:tr>
        <w:tc>
          <w:tcPr>
            <w:tcW w:type="dxa" w:w="16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Inter" w:cs="Inter" w:eastAsia="Inter" w:hAnsi="Inter"/>
                <w:b/>
                <w:bCs/>
                <w:color w:val="0A0A0E"/>
                <w:sz w:val="20"/>
                <w:szCs w:val="20"/>
              </w:rPr>
              <w:t xml:space="preserve">Phase 2</w:t>
            </w:r>
          </w:p>
        </w:tc>
        <w:tc>
          <w:tcPr>
            <w:tcW w:type="dxa" w:w="22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Weeks 5–8</w:t>
            </w:r>
          </w:p>
        </w:tc>
        <w:tc>
          <w:tcPr>
            <w:tcW w:type="dxa" w:w="556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Database connectors (SQL, MongoDB, APIs) + expanded file format support</w:t>
            </w:r>
          </w:p>
        </w:tc>
      </w:tr>
      <w:tr>
        <w:tc>
          <w:tcPr>
            <w:tcW w:type="dxa" w:w="16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Inter" w:cs="Inter" w:eastAsia="Inter" w:hAnsi="Inter"/>
                <w:b/>
                <w:bCs/>
                <w:color w:val="0A0A0E"/>
                <w:sz w:val="20"/>
                <w:szCs w:val="20"/>
              </w:rPr>
              <w:t xml:space="preserve">Phase 3</w:t>
            </w:r>
          </w:p>
        </w:tc>
        <w:tc>
          <w:tcPr>
            <w:tcW w:type="dxa" w:w="22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Weeks 9–12</w:t>
            </w:r>
          </w:p>
        </w:tc>
        <w:tc>
          <w:tcPr>
            <w:tcW w:type="dxa" w:w="556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Publication-ready outputs (papers, reports) + domain-specific verticals</w:t>
            </w:r>
          </w:p>
        </w:tc>
      </w:tr>
      <w:tr>
        <w:tc>
          <w:tcPr>
            <w:tcW w:type="dxa" w:w="16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Inter" w:cs="Inter" w:eastAsia="Inter" w:hAnsi="Inter"/>
                <w:b/>
                <w:bCs/>
                <w:color w:val="0A0A0E"/>
                <w:sz w:val="20"/>
                <w:szCs w:val="20"/>
              </w:rPr>
              <w:t xml:space="preserve">Phase 4</w:t>
            </w:r>
          </w:p>
        </w:tc>
        <w:tc>
          <w:tcPr>
            <w:tcW w:type="dxa" w:w="22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Weeks 13–16</w:t>
            </w:r>
          </w:p>
        </w:tc>
        <w:tc>
          <w:tcPr>
            <w:tcW w:type="dxa" w:w="556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Multi-agent architecture + enterprise compliance frameworks (SOC2, HIPAA)</w:t>
            </w:r>
          </w:p>
        </w:tc>
      </w:tr>
    </w:tbl>
    <w:p>
      <w:pPr>
        <w:spacing w:after="120"/>
      </w:pPr>
    </w:p>
    <w:p>
      <w:pPr>
        <w:spacing w:after="200"/>
      </w:pPr>
      <w:r>
        <w:rPr>
          <w:rFonts w:ascii="Source Serif 4" w:cs="Source Serif 4" w:eastAsia="Source Serif 4" w:hAnsi="Source Serif 4"/>
          <w:color w:val="4A4A4E"/>
          <w:sz w:val="22"/>
          <w:szCs w:val="22"/>
        </w:rPr>
        <w:t xml:space="preserve">Phase 1 development is underway, with E2B sandboxed code execution (GOO-187) in active development as the keystone dependency for multiple downstream features.</w:t>
      </w:r>
    </w:p>
    <w:p>
      <w:pPr>
        <w:pStyle w:val="Heading1"/>
      </w:pPr>
      <w:r>
        <w:t xml:space="preserve">Getting Started</w:t>
      </w:r>
    </w:p>
    <w:p>
      <w:pPr>
        <w:pBdr>
          <w:bottom w:val="single" w:color="D4A039" w:sz="6" w:space="1"/>
        </w:pBdr>
        <w:spacing w:after="200" w:before="200"/>
      </w:pPr>
    </w:p>
    <w:p>
      <w:pPr>
        <w:pStyle w:val="Heading3"/>
      </w:pPr>
      <w:r>
        <w:t xml:space="preserve">Prerequisites</w:t>
      </w:r>
    </w:p>
    <w:p>
      <w:pPr>
        <w:pStyle w:val="ListParagraph"/>
        <w:numPr>
          <w:ilvl w:val="0"/>
          <w:numId w:val="7"/>
        </w:numPr>
        <w:spacing w:after="80"/>
      </w:pPr>
      <w:r>
        <w:rPr>
          <w:rFonts w:ascii="Source Serif 4" w:cs="Source Serif 4" w:eastAsia="Source Serif 4" w:hAnsi="Source Serif 4"/>
          <w:color w:val="4A4A4E"/>
          <w:sz w:val="22"/>
          <w:szCs w:val="22"/>
        </w:rPr>
        <w:t xml:space="preserve">Node.js 18.17+ and Python 3.11+</w:t>
      </w:r>
    </w:p>
    <w:p>
      <w:pPr>
        <w:pStyle w:val="ListParagraph"/>
        <w:numPr>
          <w:ilvl w:val="0"/>
          <w:numId w:val="7"/>
        </w:numPr>
        <w:spacing w:after="80"/>
      </w:pPr>
      <w:r>
        <w:rPr>
          <w:rFonts w:ascii="Source Serif 4" w:cs="Source Serif 4" w:eastAsia="Source Serif 4" w:hAnsi="Source Serif 4"/>
          <w:color w:val="4A4A4E"/>
          <w:sz w:val="22"/>
          <w:szCs w:val="22"/>
        </w:rPr>
        <w:t xml:space="preserve">Docker 24.0+ with 16GB RAM minimum</w:t>
      </w:r>
    </w:p>
    <w:p>
      <w:pPr>
        <w:pStyle w:val="ListParagraph"/>
        <w:numPr>
          <w:ilvl w:val="0"/>
          <w:numId w:val="7"/>
        </w:numPr>
        <w:spacing w:after="80"/>
      </w:pPr>
      <w:r>
        <w:rPr>
          <w:rFonts w:ascii="Source Serif 4" w:cs="Source Serif 4" w:eastAsia="Source Serif 4" w:hAnsi="Source Serif 4"/>
          <w:color w:val="4A4A4E"/>
          <w:sz w:val="22"/>
          <w:szCs w:val="22"/>
        </w:rPr>
        <w:t xml:space="preserve">API keys for OpenAI and/or Anthropic Claude</w:t>
      </w:r>
    </w:p>
    <w:p>
      <w:pPr>
        <w:pStyle w:val="Heading3"/>
      </w:pPr>
      <w:r>
        <w:t xml:space="preserve">Quick Setup</w:t>
      </w:r>
    </w:p>
    <w:p>
      <w:pPr>
        <w:shd w:fill="FDF6E3" w:val="clear"/>
        <w:spacing w:after="120" w:before="120"/>
      </w:pPr>
      <w:r>
        <w:rPr>
          <w:rFonts w:ascii="JetBrains Mono" w:cs="JetBrains Mono" w:eastAsia="JetBrains Mono" w:hAnsi="JetBrains Mono"/>
          <w:color w:val="4A4A4E"/>
          <w:sz w:val="16"/>
          <w:szCs w:val="16"/>
        </w:rPr>
        <w:t xml:space="preserve">git clone https://github.com/goodwiins/rag.git &amp;&amp; cd rag</w:t>
      </w:r>
    </w:p>
    <w:p>
      <w:pPr>
        <w:shd w:fill="FDF6E3" w:val="clear"/>
        <w:spacing w:after="120"/>
      </w:pPr>
      <w:r>
        <w:rPr>
          <w:rFonts w:ascii="JetBrains Mono" w:cs="JetBrains Mono" w:eastAsia="JetBrains Mono" w:hAnsi="JetBrains Mono"/>
          <w:color w:val="4A4A4E"/>
          <w:sz w:val="16"/>
          <w:szCs w:val="16"/>
        </w:rPr>
        <w:t xml:space="preserve">docker-compose -f docker-compose.development.yml up -d</w:t>
      </w:r>
    </w:p>
    <w:p>
      <w:pPr>
        <w:shd w:fill="FDF6E3" w:val="clear"/>
        <w:spacing w:after="120"/>
      </w:pPr>
      <w:r>
        <w:rPr>
          <w:rFonts w:ascii="JetBrains Mono" w:cs="JetBrains Mono" w:eastAsia="JetBrains Mono" w:hAnsi="JetBrains Mono"/>
          <w:color w:val="4A4A4E"/>
          <w:sz w:val="16"/>
          <w:szCs w:val="16"/>
        </w:rPr>
        <w:t xml:space="preserve">cd frontend &amp;&amp; npm install &amp;&amp; npm run dev</w:t>
      </w:r>
    </w:p>
    <w:p>
      <w:pPr>
        <w:spacing w:after="120"/>
      </w:pPr>
    </w:p>
    <w:p>
      <w:pPr>
        <w:pStyle w:val="Heading3"/>
      </w:pPr>
      <w:r>
        <w:t xml:space="preserve">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E2E2E0" w:sz="1"/>
              <w:left w:val="single" w:color="E2E2E0" w:sz="1"/>
              <w:bottom w:val="single" w:color="E2E2E0" w:sz="1"/>
              <w:right w:val="single" w:color="E2E2E0" w:sz="1"/>
            </w:tcBorders>
            <w:shd w:fill="0A0A0E" w:val="clear"/>
            <w:tcMar>
              <w:top w:type="dxa" w:w="80"/>
              <w:left w:type="dxa" w:w="120"/>
              <w:bottom w:type="dxa" w:w="80"/>
              <w:right w:type="dxa" w:w="120"/>
            </w:tcMar>
          </w:tcPr>
          <w:p>
            <w:r>
              <w:rPr>
                <w:rFonts w:ascii="Inter" w:cs="Inter" w:eastAsia="Inter" w:hAnsi="Inter"/>
                <w:b/>
                <w:bCs/>
                <w:color w:val="F7F7F5"/>
                <w:sz w:val="18"/>
                <w:szCs w:val="18"/>
              </w:rPr>
              <w:t xml:space="preserve">Service</w:t>
            </w:r>
          </w:p>
        </w:tc>
        <w:tc>
          <w:tcPr>
            <w:tcW w:type="dxa" w:w="1200"/>
            <w:tcBorders>
              <w:top w:val="single" w:color="E2E2E0" w:sz="1"/>
              <w:left w:val="single" w:color="E2E2E0" w:sz="1"/>
              <w:bottom w:val="single" w:color="E2E2E0" w:sz="1"/>
              <w:right w:val="single" w:color="E2E2E0" w:sz="1"/>
            </w:tcBorders>
            <w:shd w:fill="0A0A0E" w:val="clear"/>
            <w:tcMar>
              <w:top w:type="dxa" w:w="80"/>
              <w:left w:type="dxa" w:w="120"/>
              <w:bottom w:type="dxa" w:w="80"/>
              <w:right w:type="dxa" w:w="120"/>
            </w:tcMar>
          </w:tcPr>
          <w:p>
            <w:r>
              <w:rPr>
                <w:rFonts w:ascii="Inter" w:cs="Inter" w:eastAsia="Inter" w:hAnsi="Inter"/>
                <w:b/>
                <w:bCs/>
                <w:color w:val="F7F7F5"/>
                <w:sz w:val="18"/>
                <w:szCs w:val="18"/>
              </w:rPr>
              <w:t xml:space="preserve">Port</w:t>
            </w:r>
          </w:p>
        </w:tc>
        <w:tc>
          <w:tcPr>
            <w:tcW w:type="dxa" w:w="5760"/>
            <w:tcBorders>
              <w:top w:val="single" w:color="E2E2E0" w:sz="1"/>
              <w:left w:val="single" w:color="E2E2E0" w:sz="1"/>
              <w:bottom w:val="single" w:color="E2E2E0" w:sz="1"/>
              <w:right w:val="single" w:color="E2E2E0" w:sz="1"/>
            </w:tcBorders>
            <w:shd w:fill="0A0A0E" w:val="clear"/>
            <w:tcMar>
              <w:top w:type="dxa" w:w="80"/>
              <w:left w:type="dxa" w:w="120"/>
              <w:bottom w:type="dxa" w:w="80"/>
              <w:right w:type="dxa" w:w="120"/>
            </w:tcMar>
          </w:tcPr>
          <w:p>
            <w:r>
              <w:rPr>
                <w:rFonts w:ascii="Inter" w:cs="Inter" w:eastAsia="Inter" w:hAnsi="Inter"/>
                <w:b/>
                <w:bCs/>
                <w:color w:val="F7F7F5"/>
                <w:sz w:val="18"/>
                <w:szCs w:val="18"/>
              </w:rPr>
              <w:t xml:space="preserve">URL</w:t>
            </w:r>
          </w:p>
        </w:tc>
      </w:tr>
      <w:tr>
        <w:tc>
          <w:tcPr>
            <w:tcW w:type="dxa" w:w="24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Inter" w:cs="Inter" w:eastAsia="Inter" w:hAnsi="Inter"/>
                <w:b/>
                <w:bCs/>
                <w:color w:val="0A0A0E"/>
                <w:sz w:val="20"/>
                <w:szCs w:val="20"/>
              </w:rPr>
              <w:t xml:space="preserve">Frontend</w:t>
            </w:r>
          </w:p>
        </w:tc>
        <w:tc>
          <w:tcPr>
            <w:tcW w:type="dxa" w:w="12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3000</w:t>
            </w:r>
          </w:p>
        </w:tc>
        <w:tc>
          <w:tcPr>
            <w:tcW w:type="dxa" w:w="576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http://localhost:3000</w:t>
            </w:r>
          </w:p>
        </w:tc>
      </w:tr>
      <w:tr>
        <w:tc>
          <w:tcPr>
            <w:tcW w:type="dxa" w:w="24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Inter" w:cs="Inter" w:eastAsia="Inter" w:hAnsi="Inter"/>
                <w:b/>
                <w:bCs/>
                <w:color w:val="0A0A0E"/>
                <w:sz w:val="20"/>
                <w:szCs w:val="20"/>
              </w:rPr>
              <w:t xml:space="preserve">Backend API</w:t>
            </w:r>
          </w:p>
        </w:tc>
        <w:tc>
          <w:tcPr>
            <w:tcW w:type="dxa" w:w="12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8000</w:t>
            </w:r>
          </w:p>
        </w:tc>
        <w:tc>
          <w:tcPr>
            <w:tcW w:type="dxa" w:w="576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http://localhost:8000</w:t>
            </w:r>
          </w:p>
        </w:tc>
      </w:tr>
      <w:tr>
        <w:tc>
          <w:tcPr>
            <w:tcW w:type="dxa" w:w="24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Inter" w:cs="Inter" w:eastAsia="Inter" w:hAnsi="Inter"/>
                <w:b/>
                <w:bCs/>
                <w:color w:val="0A0A0E"/>
                <w:sz w:val="20"/>
                <w:szCs w:val="20"/>
              </w:rPr>
              <w:t xml:space="preserve">PostgreSQL</w:t>
            </w:r>
          </w:p>
        </w:tc>
        <w:tc>
          <w:tcPr>
            <w:tcW w:type="dxa" w:w="12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5432</w:t>
            </w:r>
          </w:p>
        </w:tc>
        <w:tc>
          <w:tcPr>
            <w:tcW w:type="dxa" w:w="576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postgres:postgres@localhost:5432</w:t>
            </w:r>
          </w:p>
        </w:tc>
      </w:tr>
      <w:tr>
        <w:tc>
          <w:tcPr>
            <w:tcW w:type="dxa" w:w="24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Inter" w:cs="Inter" w:eastAsia="Inter" w:hAnsi="Inter"/>
                <w:b/>
                <w:bCs/>
                <w:color w:val="0A0A0E"/>
                <w:sz w:val="20"/>
                <w:szCs w:val="20"/>
              </w:rPr>
              <w:t xml:space="preserve">Neo4j</w:t>
            </w:r>
          </w:p>
        </w:tc>
        <w:tc>
          <w:tcPr>
            <w:tcW w:type="dxa" w:w="12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7687</w:t>
            </w:r>
          </w:p>
        </w:tc>
        <w:tc>
          <w:tcPr>
            <w:tcW w:type="dxa" w:w="576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bolt://localhost:7687</w:t>
            </w:r>
          </w:p>
        </w:tc>
      </w:tr>
      <w:tr>
        <w:tc>
          <w:tcPr>
            <w:tcW w:type="dxa" w:w="24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Inter" w:cs="Inter" w:eastAsia="Inter" w:hAnsi="Inter"/>
                <w:b/>
                <w:bCs/>
                <w:color w:val="0A0A0E"/>
                <w:sz w:val="20"/>
                <w:szCs w:val="20"/>
              </w:rPr>
              <w:t xml:space="preserve">Qdrant</w:t>
            </w:r>
          </w:p>
        </w:tc>
        <w:tc>
          <w:tcPr>
            <w:tcW w:type="dxa" w:w="120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6333</w:t>
            </w:r>
          </w:p>
        </w:tc>
        <w:tc>
          <w:tcPr>
            <w:tcW w:type="dxa" w:w="5760"/>
            <w:tcBorders>
              <w:top w:val="single" w:color="E2E2E0" w:sz="1"/>
              <w:left w:val="single" w:color="E2E2E0" w:sz="1"/>
              <w:bottom w:val="single" w:color="E2E2E0" w:sz="1"/>
              <w:right w:val="single" w:color="E2E2E0" w:sz="1"/>
            </w:tcBorders>
            <w:shd w:fill="FDF6E3" w:val="clear"/>
            <w:tcMar>
              <w:top w:type="dxa" w:w="80"/>
              <w:left w:type="dxa" w:w="120"/>
              <w:bottom w:type="dxa" w:w="80"/>
              <w:right w:type="dxa" w:w="120"/>
            </w:tcMar>
          </w:tcPr>
          <w:p>
            <w:r>
              <w:rPr>
                <w:rFonts w:ascii="Source Serif 4" w:cs="Source Serif 4" w:eastAsia="Source Serif 4" w:hAnsi="Source Serif 4"/>
                <w:color w:val="4A4A4E"/>
                <w:sz w:val="20"/>
                <w:szCs w:val="20"/>
              </w:rPr>
              <w:t xml:space="preserve">http://localhost:6333</w:t>
            </w:r>
          </w:p>
        </w:tc>
      </w:tr>
      <w:tr>
        <w:tc>
          <w:tcPr>
            <w:tcW w:type="dxa" w:w="24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Inter" w:cs="Inter" w:eastAsia="Inter" w:hAnsi="Inter"/>
                <w:b/>
                <w:bCs/>
                <w:color w:val="0A0A0E"/>
                <w:sz w:val="20"/>
                <w:szCs w:val="20"/>
              </w:rPr>
              <w:t xml:space="preserve">Redis</w:t>
            </w:r>
          </w:p>
        </w:tc>
        <w:tc>
          <w:tcPr>
            <w:tcW w:type="dxa" w:w="120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6379</w:t>
            </w:r>
          </w:p>
        </w:tc>
        <w:tc>
          <w:tcPr>
            <w:tcW w:type="dxa" w:w="5760"/>
            <w:tcBorders>
              <w:top w:val="single" w:color="E2E2E0" w:sz="1"/>
              <w:left w:val="single" w:color="E2E2E0" w:sz="1"/>
              <w:bottom w:val="single" w:color="E2E2E0" w:sz="1"/>
              <w:right w:val="single" w:color="E2E2E0" w:sz="1"/>
            </w:tcBorders>
            <w:tcMar>
              <w:top w:type="dxa" w:w="80"/>
              <w:left w:type="dxa" w:w="120"/>
              <w:bottom w:type="dxa" w:w="80"/>
              <w:right w:type="dxa" w:w="120"/>
            </w:tcMar>
          </w:tcPr>
          <w:p>
            <w:r>
              <w:rPr>
                <w:rFonts w:ascii="Source Serif 4" w:cs="Source Serif 4" w:eastAsia="Source Serif 4" w:hAnsi="Source Serif 4"/>
                <w:color w:val="4A4A4E"/>
                <w:sz w:val="20"/>
                <w:szCs w:val="20"/>
              </w:rPr>
              <w:t xml:space="preserve">redis://localhost:6379</w:t>
            </w:r>
          </w:p>
        </w:tc>
      </w:tr>
    </w:tbl>
    <w:p>
      <w:pPr>
        <w:spacing w:after="120"/>
      </w:pPr>
    </w:p>
    <w:p>
      <w:pPr>
        <w:spacing w:after="120"/>
      </w:pPr>
    </w:p>
    <w:p>
      <w:pPr>
        <w:pBdr>
          <w:bottom w:val="single" w:color="D4A039" w:sz="6" w:space="1"/>
        </w:pBdr>
        <w:spacing w:after="200" w:before="200"/>
      </w:pPr>
    </w:p>
    <w:p>
      <w:pPr>
        <w:spacing w:before="200"/>
        <w:jc w:val="center"/>
      </w:pPr>
      <w:r>
        <w:rPr>
          <w:rFonts w:ascii="Inter" w:cs="Inter" w:eastAsia="Inter" w:hAnsi="Inter"/>
          <w:b/>
          <w:bCs/>
          <w:color w:val="D4A039"/>
          <w:spacing w:val="200"/>
          <w:sz w:val="20"/>
          <w:szCs w:val="20"/>
        </w:rPr>
        <w:t xml:space="preserve">NOUS</w:t>
      </w:r>
    </w:p>
    <w:p>
      <w:pPr>
        <w:spacing w:after="200"/>
        <w:jc w:val="center"/>
      </w:pPr>
      <w:r>
        <w:rPr>
          <w:rFonts w:ascii="Source Serif 4" w:cs="Source Serif 4" w:eastAsia="Source Serif 4" w:hAnsi="Source Serif 4"/>
          <w:i/>
          <w:iCs/>
          <w:color w:val="9A9A9E"/>
          <w:sz w:val="18"/>
          <w:szCs w:val="18"/>
        </w:rPr>
        <w:t xml:space="preserve">νοῦς — Multimodal Intelligence Platform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A9A9E"/>
        <w:sz w:val="16"/>
        <w:szCs w:val="16"/>
      </w:rPr>
      <w:t xml:space="preserve">Page </w:t>
    </w:r>
    <w:r>
      <w:rPr>
        <w:rFonts w:ascii="Inter" w:cs="Inter" w:eastAsia="Inter" w:hAnsi="Inter"/>
        <w:color w:val="9A9A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Inter" w:cs="Inter" w:eastAsia="Inter" w:hAnsi="Inter"/>
        <w:b/>
        <w:bCs/>
        <w:color w:val="D4A039"/>
        <w:spacing w:val="100"/>
        <w:sz w:val="16"/>
        <w:szCs w:val="16"/>
      </w:rPr>
      <w:t xml:space="preserve">NOUS</w:t>
    </w:r>
    <w:r>
      <w:rPr>
        <w:rFonts w:ascii="Inter" w:cs="Inter" w:eastAsia="Inter" w:hAnsi="Inter"/>
        <w:color w:val="9A9A9E"/>
        <w:sz w:val="16"/>
        <w:szCs w:val="16"/>
      </w:rPr>
      <w:t xml:space="preserve">	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7"/>
    <w:lvlOverride w:ilvl="0">
      <w:startOverride w:val="1"/>
    </w:lvlOverride>
  </w:num>
  <w:num w:numId="4">
    <w:abstractNumId w:val="6"/>
    <w:lvlOverride w:ilvl="0">
      <w:startOverride w:val="1"/>
    </w:lvlOverride>
  </w:num>
  <w:num w:numId="5">
    <w:abstractNumId w:val="8"/>
    <w:lvlOverride w:ilvl="0">
      <w:startOverride w:val="1"/>
    </w:lvlOverride>
  </w:num>
  <w:num w:numId="6">
    <w:abstractNumId w:val="4"/>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A0A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0A0A0E"/>
      <w:sz w:val="36"/>
      <w:szCs w:val="36"/>
    </w:rPr>
  </w:style>
  <w:style w:type="paragraph" w:styleId="Heading2">
    <w:name w:val="Heading 2"/>
    <w:basedOn w:val="Normal"/>
    <w:next w:val="Normal"/>
    <w:qFormat/>
    <w:pPr>
      <w:spacing w:after="160" w:before="280"/>
      <w:outlineLvl w:val="1"/>
    </w:pPr>
    <w:rPr>
      <w:rFonts w:ascii="Inter" w:cs="Inter" w:eastAsia="Inter" w:hAnsi="Inter"/>
      <w:b/>
      <w:bCs/>
      <w:color w:val="D4A039"/>
      <w:sz w:val="28"/>
      <w:szCs w:val="28"/>
    </w:rPr>
  </w:style>
  <w:style w:type="paragraph" w:styleId="Heading3">
    <w:name w:val="Heading 3"/>
    <w:basedOn w:val="Normal"/>
    <w:next w:val="Normal"/>
    <w:qFormat/>
    <w:pPr>
      <w:spacing w:after="120" w:before="200"/>
      <w:outlineLvl w:val="2"/>
    </w:pPr>
    <w:rPr>
      <w:rFonts w:ascii="Inter" w:cs="Inter" w:eastAsia="Inter" w:hAnsi="Inter"/>
      <w:b/>
      <w:bCs/>
      <w:color w:val="0A0A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2026-03-26T01:02:36.651Z</dcterms:created>
  <dcterms:modified xsi:type="dcterms:W3CDTF">2026-03-26T01:02:36.651Z</dcterms:modified>
</cp:coreProperties>
</file>

<file path=docProps/custom.xml><?xml version="1.0" encoding="utf-8"?>
<Properties xmlns="http://schemas.openxmlformats.org/officeDocument/2006/custom-properties" xmlns:vt="http://schemas.openxmlformats.org/officeDocument/2006/docPropsVTypes"/>
</file>