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374E"/>
          <w:sz w:val="36"/>
        </w:rPr>
        <w:t>GOING MERRY PRIVATE LIMITED</w:t>
      </w:r>
    </w:p>
    <w:p>
      <w:pPr>
        <w:jc w:val="center"/>
      </w:pPr>
      <w:r>
        <w:rPr>
          <w:rFonts w:ascii="Aptos" w:hAnsi="Aptos"/>
          <w:color w:val="282828"/>
        </w:rPr>
        <w:t>HOSPITAL MANAGEMENT SYSTEM | BUSINESS REQUIREMENTS DOCUMENT</w:t>
      </w:r>
    </w:p>
    <w:p>
      <w:pPr>
        <w:jc w:val="center"/>
      </w:pPr>
      <w:r>
        <w:rPr>
          <w:rFonts w:ascii="Aptos" w:hAnsi="Aptos"/>
          <w:color w:val="282828"/>
        </w:rPr>
        <w:t>Client Review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Document Version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5"/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4.0</w:t>
            </w:r>
          </w:p>
        </w:tc>
      </w:tr>
      <w:tr>
        <w:tc>
          <w:tcPr>
            <w:tcW w:type="dxa" w:w="504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Document Status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Draft — Client Review</w:t>
            </w:r>
          </w:p>
        </w:tc>
      </w:tr>
      <w:tr>
        <w:tc>
          <w:tcPr>
            <w:tcW w:type="dxa" w:w="504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Baseline Date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29 August 2026</w:t>
            </w:r>
          </w:p>
        </w:tc>
      </w:tr>
      <w:tr>
        <w:tc>
          <w:tcPr>
            <w:tcW w:type="dxa" w:w="504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BRD-Level Features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78 business capabilities</w:t>
            </w:r>
          </w:p>
        </w:tc>
      </w:tr>
      <w:tr>
        <w:tc>
          <w:tcPr>
            <w:tcW w:type="dxa" w:w="504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Detailed SOW Decomposition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Approximately 100–150 detailed scope / delivery items</w:t>
            </w:r>
          </w:p>
        </w:tc>
      </w:tr>
      <w:tr>
        <w:tc>
          <w:tcPr>
            <w:tcW w:type="dxa" w:w="504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Scope Posture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Complete functional system within the approved problem statement; not an MVP</w:t>
            </w:r>
          </w:p>
        </w:tc>
      </w:tr>
      <w:tr>
        <w:tc>
          <w:tcPr>
            <w:tcW w:type="dxa" w:w="504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Primary Business Focus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Appointments + Smart Queue + Pharmacy Queue + Inventory</w:t>
            </w:r>
          </w:p>
        </w:tc>
      </w:tr>
    </w:tbl>
    <w:p>
      <w:pPr>
        <w:jc w:val="center"/>
      </w:pPr>
      <w:r>
        <w:rPr>
          <w:rFonts w:ascii="Aptos" w:hAnsi="Aptos"/>
          <w:b/>
          <w:color w:val="282828"/>
        </w:rPr>
        <w:t>Prepared for client requirement review and formal sign-off</w:t>
      </w:r>
    </w:p>
    <w:p>
      <w:r>
        <w:br w:type="page"/>
      </w:r>
    </w:p>
    <w:p>
      <w:pPr>
        <w:pStyle w:val="Heading1"/>
      </w:pPr>
      <w:r>
        <w:rPr>
          <w:rFonts w:ascii="Aptos" w:hAnsi="Aptos"/>
          <w:color w:val="1F374E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Item</w:t>
            </w:r>
          </w:p>
        </w:tc>
        <w:tc>
          <w:tcPr>
            <w:tcW w:type="dxa" w:w="252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Value</w:t>
            </w:r>
          </w:p>
        </w:tc>
        <w:tc>
          <w:tcPr>
            <w:tcW w:type="dxa" w:w="252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Owner</w:t>
            </w:r>
          </w:p>
        </w:tc>
        <w:tc>
          <w:tcPr>
            <w:tcW w:type="dxa" w:w="252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Status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Document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Business Requirements Document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Business Analyst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Draft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Version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4.0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Business Analyst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Current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Review Authority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Client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Client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Pending review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Architecture Authority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Solution Architecture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Solution Architect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Supporting artifact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Traceability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BRD → SOW → SRS → Backlog → Test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BA / SA / PM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Required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Change Model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Living baseline until sign-off; CR after sign-off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BA / Client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Defined</w:t>
            </w:r>
          </w:p>
        </w:tc>
      </w:tr>
    </w:tbl>
    <w:p>
      <w:pPr>
        <w:pStyle w:val="Heading2"/>
      </w:pPr>
      <w:r>
        <w:rPr>
          <w:rFonts w:ascii="Aptos" w:hAnsi="Aptos"/>
          <w:color w:val="1F374E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Version</w:t>
            </w:r>
          </w:p>
        </w:tc>
        <w:tc>
          <w:tcPr>
            <w:tcW w:type="dxa" w:w="252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Date</w:t>
            </w:r>
          </w:p>
        </w:tc>
        <w:tc>
          <w:tcPr>
            <w:tcW w:type="dxa" w:w="252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Change</w:t>
            </w:r>
          </w:p>
        </w:tc>
        <w:tc>
          <w:tcPr>
            <w:tcW w:type="dxa" w:w="252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Reason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2.0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Earlier baseline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96 business-level features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Initial full-scope baseline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3.0 / 3.1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29 Aug 2026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78 business-level features; scope boundaries and simplification rules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Consolidation and client-readiness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4.0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29 Aug 2026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Rebuilt structure, governance, assumptions, architecture alignment and review controls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Formal client review baseline</w:t>
            </w:r>
          </w:p>
        </w:tc>
      </w:tr>
    </w:tbl>
    <w:p>
      <w:pPr>
        <w:pStyle w:val="Heading1"/>
      </w:pPr>
      <w:r>
        <w:rPr>
          <w:rFonts w:ascii="Aptos" w:hAnsi="Aptos"/>
          <w:color w:val="1F374E"/>
        </w:rPr>
        <w:t>Table of Contents</w:t>
      </w:r>
    </w:p>
    <w:p>
      <w:r>
        <w:rPr>
          <w:rFonts w:ascii="Aptos" w:hAnsi="Aptos"/>
          <w:color w:val="282828"/>
        </w:rPr>
        <w:t>This document uses Word heading styles. In Microsoft Word, right-click the field below and choose “Update Field” to refresh page numbers.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pPr>
        <w:tabs>
          <w:tab w:val="right" w:leader="dot" w:pos="10080"/>
        </w:tabs>
        <w:spacing w:after="80"/>
        <w:ind w:left="0"/>
      </w:pPr>
      <w:hyperlink w:anchor="_Toc_h1000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1. Purpose, Scope and Product Positioning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_Toc_h1000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01" w:history="1">
        <w:r>
          <w:rPr>
            <w:rFonts w:ascii="Aptos" w:hAnsi="Aptos"/>
            <w:color w:val="1F374E"/>
            <w:sz w:val="18"/>
            <w:u w:val="none"/>
          </w:rPr>
          <w:t xml:space="preserve">1.1 Scope Classification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_Toc_h1001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02" w:history="1">
        <w:r>
          <w:rPr>
            <w:rFonts w:ascii="Aptos" w:hAnsi="Aptos"/>
            <w:color w:val="1F374E"/>
            <w:sz w:val="18"/>
            <w:u w:val="none"/>
          </w:rPr>
          <w:t xml:space="preserve">1.2 Clarification vs Scope Expansion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_Toc_h1002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03" w:history="1">
        <w:r>
          <w:rPr>
            <w:rFonts w:ascii="Aptos" w:hAnsi="Aptos"/>
            <w:color w:val="1F374E"/>
            <w:sz w:val="18"/>
            <w:u w:val="none"/>
          </w:rPr>
          <w:t xml:space="preserve">1.3 Configuration Boundaries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_Toc_h1003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04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2. Business Problem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_Toc_h1004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05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3. Business Objectives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_Toc_h1005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06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4. Stakeholders, Users and Responsibilities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_Toc_h1006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07" w:history="1">
        <w:r>
          <w:rPr>
            <w:rFonts w:ascii="Aptos" w:hAnsi="Aptos"/>
            <w:color w:val="1F374E"/>
            <w:sz w:val="18"/>
            <w:u w:val="none"/>
          </w:rPr>
          <w:t xml:space="preserve">4.1 Project Governance Team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_Toc_h1007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08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User and Responsibilities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_Toc_h1008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09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5. Product Channels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_Toc_h1009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10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6. High-Level Functional Baseline — 78 Features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_Toc_h1010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11" w:history="1">
        <w:r>
          <w:rPr>
            <w:rFonts w:ascii="Aptos" w:hAnsi="Aptos"/>
            <w:color w:val="1F374E"/>
            <w:sz w:val="18"/>
            <w:u w:val="none"/>
          </w:rPr>
          <w:t xml:space="preserve">IAM — Identity, Access &amp; Account Management — 5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_Toc_h1011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12" w:history="1">
        <w:r>
          <w:rPr>
            <w:rFonts w:ascii="Aptos" w:hAnsi="Aptos"/>
            <w:color w:val="1F374E"/>
            <w:sz w:val="18"/>
            <w:u w:val="none"/>
          </w:rPr>
          <w:t xml:space="preserve">PAT — Patient Management — 4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_Toc_h1012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13" w:history="1">
        <w:r>
          <w:rPr>
            <w:rFonts w:ascii="Aptos" w:hAnsi="Aptos"/>
            <w:color w:val="1F374E"/>
            <w:sz w:val="18"/>
            <w:u w:val="none"/>
          </w:rPr>
          <w:t xml:space="preserve">APT — Appointments &amp; Referrals — 6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_Toc_h1013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14" w:history="1">
        <w:r>
          <w:rPr>
            <w:rFonts w:ascii="Aptos" w:hAnsi="Aptos"/>
            <w:color w:val="1F374E"/>
            <w:sz w:val="18"/>
            <w:u w:val="none"/>
          </w:rPr>
          <w:t xml:space="preserve">SCH — Doctor Scheduling &amp; Capacity — 4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_Toc_h1014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15" w:history="1">
        <w:r>
          <w:rPr>
            <w:rFonts w:ascii="Aptos" w:hAnsi="Aptos"/>
            <w:color w:val="1F374E"/>
            <w:sz w:val="18"/>
            <w:u w:val="none"/>
          </w:rPr>
          <w:t xml:space="preserve">QUE — Check-in, Token &amp; Queue Management — 6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_Toc_h1015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16" w:history="1">
        <w:r>
          <w:rPr>
            <w:rFonts w:ascii="Aptos" w:hAnsi="Aptos"/>
            <w:color w:val="1F374E"/>
            <w:sz w:val="18"/>
            <w:u w:val="none"/>
          </w:rPr>
          <w:t xml:space="preserve">EMR — Clinical Encounter / EMR — 6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_Toc_h1016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17" w:history="1">
        <w:r>
          <w:rPr>
            <w:rFonts w:ascii="Aptos" w:hAnsi="Aptos"/>
            <w:color w:val="1F374E"/>
            <w:sz w:val="18"/>
            <w:u w:val="none"/>
          </w:rPr>
          <w:t xml:space="preserve">DIA — Diagnostics — Laboratory &amp; Radiology — 5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_Toc_h1017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18" w:history="1">
        <w:r>
          <w:rPr>
            <w:rFonts w:ascii="Aptos" w:hAnsi="Aptos"/>
            <w:color w:val="1F374E"/>
            <w:sz w:val="18"/>
            <w:u w:val="none"/>
          </w:rPr>
          <w:t xml:space="preserve">PHA — Pharmacy &amp; Medication Dispensing — 5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_Toc_h1018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19" w:history="1">
        <w:r>
          <w:rPr>
            <w:rFonts w:ascii="Aptos" w:hAnsi="Aptos"/>
            <w:color w:val="1F374E"/>
            <w:sz w:val="18"/>
            <w:u w:val="none"/>
          </w:rPr>
          <w:t xml:space="preserve">INV — Inventory &amp; Procurement — 6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_Toc_h1019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20" w:history="1">
        <w:r>
          <w:rPr>
            <w:rFonts w:ascii="Aptos" w:hAnsi="Aptos"/>
            <w:color w:val="1F374E"/>
            <w:sz w:val="18"/>
            <w:u w:val="none"/>
          </w:rPr>
          <w:t xml:space="preserve">BIL — Billing &amp; Payments — 6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_Toc_h1020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21" w:history="1">
        <w:r>
          <w:rPr>
            <w:rFonts w:ascii="Aptos" w:hAnsi="Aptos"/>
            <w:color w:val="1F374E"/>
            <w:sz w:val="18"/>
            <w:u w:val="none"/>
          </w:rPr>
          <w:t xml:space="preserve">IPD — Inpatient / Ward Management — 5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_Toc_h1021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22" w:history="1">
        <w:r>
          <w:rPr>
            <w:rFonts w:ascii="Aptos" w:hAnsi="Aptos"/>
            <w:color w:val="1F374E"/>
            <w:sz w:val="18"/>
            <w:u w:val="none"/>
          </w:rPr>
          <w:t xml:space="preserve">NOT — Notifications &amp; Communications — 3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_Toc_h1022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23" w:history="1">
        <w:r>
          <w:rPr>
            <w:rFonts w:ascii="Aptos" w:hAnsi="Aptos"/>
            <w:color w:val="1F374E"/>
            <w:sz w:val="18"/>
            <w:u w:val="none"/>
          </w:rPr>
          <w:t xml:space="preserve">REP — Dashboards, Reporting &amp; Analytics — 5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_Toc_h1023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24" w:history="1">
        <w:r>
          <w:rPr>
            <w:rFonts w:ascii="Aptos" w:hAnsi="Aptos"/>
            <w:color w:val="1F374E"/>
            <w:sz w:val="18"/>
            <w:u w:val="none"/>
          </w:rPr>
          <w:t xml:space="preserve">ADM — Administration &amp; Configuration — 4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_Toc_h1024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25" w:history="1">
        <w:r>
          <w:rPr>
            <w:rFonts w:ascii="Aptos" w:hAnsi="Aptos"/>
            <w:color w:val="1F374E"/>
            <w:sz w:val="18"/>
            <w:u w:val="none"/>
          </w:rPr>
          <w:t xml:space="preserve">AI — AI Decision Support — 4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_Toc_h1025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26" w:history="1">
        <w:r>
          <w:rPr>
            <w:rFonts w:ascii="Aptos" w:hAnsi="Aptos"/>
            <w:color w:val="1F374E"/>
            <w:sz w:val="18"/>
            <w:u w:val="none"/>
          </w:rPr>
          <w:t xml:space="preserve">SEC — Security, Privacy &amp; Compliance — 4 Business Features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_Toc_h1026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27" w:history="1">
        <w:r>
          <w:rPr>
            <w:rFonts w:ascii="Aptos" w:hAnsi="Aptos"/>
            <w:color w:val="1F374E"/>
            <w:sz w:val="18"/>
            <w:u w:val="none"/>
          </w:rPr>
          <w:t xml:space="preserve">6.1 Feature Count Summary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_Toc_h1027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28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7. Cross-Functional Business Rules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_Toc_h1028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29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8. Non-Functional Business Requirements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_Toc_h1029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30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9. AI Decision-Support Requirements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_Toc_h1030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31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10. End-to-End Business Journey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_Toc_h1031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32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11. Solution Architecture Alignment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_Toc_h1032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33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12. Assumptions and Dependencies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_Toc_h1033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34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13. Scope Boundaries and Simplification Rules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_Toc_h1034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40"/>
        <w:ind w:left="360"/>
      </w:pPr>
      <w:hyperlink w:anchor="_Toc_h1035" w:history="1">
        <w:r>
          <w:rPr>
            <w:rFonts w:ascii="Aptos" w:hAnsi="Aptos"/>
            <w:color w:val="1F374E"/>
            <w:sz w:val="18"/>
            <w:u w:val="none"/>
          </w:rPr>
          <w:t xml:space="preserve">13.1 Explicit Exclusions</w:t>
        </w:r>
        <w:r>
          <w:rPr>
            <w:rFonts w:ascii="Aptos" w:hAnsi="Aptos"/>
            <w:color w:val="1F374E"/>
            <w:sz w:val="18"/>
          </w:rPr>
          <w:tab/>
        </w:r>
        <w:r>
          <w:rPr>
            <w:rFonts w:ascii="Aptos" w:hAnsi="Aptos"/>
            <w:color w:val="1F374E"/>
            <w:sz w:val="18"/>
          </w:rPr>
          <w:fldChar w:fldCharType="begin"/>
        </w:r>
        <w:r>
          <w:rPr>
            <w:rFonts w:ascii="Aptos" w:hAnsi="Aptos"/>
            <w:color w:val="1F374E"/>
            <w:sz w:val="18"/>
          </w:rPr>
          <w:instrText xml:space="preserve"> PAGEREF _Toc_h1035 \h </w:instrText>
        </w:r>
        <w:r>
          <w:rPr>
            <w:rFonts w:ascii="Aptos" w:hAnsi="Aptos"/>
            <w:color w:val="1F374E"/>
            <w:sz w:val="18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36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14. SOW / SRS Decomposition and Traceability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_Toc_h1036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37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15. Requirements Change Control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_Toc_h1037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38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16. Acceptance and Sign-Off Criteria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_Toc_h1038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39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17. Traceability Key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_Toc_h1039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pPr>
        <w:tabs>
          <w:tab w:val="right" w:leader="dot" w:pos="10080"/>
        </w:tabs>
        <w:spacing w:after="80"/>
        <w:ind w:left="0"/>
      </w:pPr>
      <w:hyperlink w:anchor="_Toc_h1040" w:history="1">
        <w:r>
          <w:rPr>
            <w:rFonts w:ascii="Aptos" w:hAnsi="Aptos"/>
            <w:b/>
            <w:color w:val="1F374E"/>
            <w:sz w:val="20"/>
            <w:u w:val="none"/>
          </w:rPr>
          <w:t xml:space="preserve">18. Client Review Checklist</w:t>
        </w:r>
        <w:r>
          <w:rPr>
            <w:rFonts w:ascii="Aptos" w:hAnsi="Aptos"/>
            <w:b/>
            <w:color w:val="1F374E"/>
            <w:sz w:val="20"/>
          </w:rPr>
          <w:tab/>
        </w:r>
        <w:r>
          <w:rPr>
            <w:rFonts w:ascii="Aptos" w:hAnsi="Aptos"/>
            <w:color w:val="1F374E"/>
            <w:sz w:val="20"/>
          </w:rPr>
          <w:fldChar w:fldCharType="begin"/>
        </w:r>
        <w:r>
          <w:rPr>
            <w:rFonts w:ascii="Aptos" w:hAnsi="Aptos"/>
            <w:color w:val="1F374E"/>
            <w:sz w:val="20"/>
          </w:rPr>
          <w:instrText xml:space="preserve"> PAGEREF _Toc_h1040 \h </w:instrText>
        </w:r>
        <w:r>
          <w:rPr>
            <w:rFonts w:ascii="Aptos" w:hAnsi="Aptos"/>
            <w:color w:val="1F374E"/>
            <w:sz w:val="20"/>
          </w:rP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0" w:name="_Toc_h1000"/>
      <w:r>
        <w:rPr>
          <w:rFonts w:ascii="Aptos" w:hAnsi="Aptos"/>
          <w:color w:val="1F374E"/>
        </w:rPr>
        <w:t>1. Purpose, Scope and Product Positioning</w:t>
      </w:r>
      <w:bookmarkEnd w:id="1000"/>
    </w:p>
    <w:p>
      <w:r>
        <w:rPr>
          <w:rFonts w:ascii="Aptos" w:hAnsi="Aptos"/>
          <w:color w:val="282828"/>
        </w:rPr>
        <w:t>This BRD defines the client-reviewable business baseline for a complete hospital management system within the approved academic/project problem statement. It is not an MVP. The 78 feature IDs represent business capabilities; the SOW/SRS will break those capabilities into detailed screens, rules, validations, workflows, acceptance criteria and delivery items.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  <w:t xml:space="preserve">Scope posture  Complete functional hospital management project within the approved problem statement, with Appointment, Smart Queue, Pharmacy Queue and Inventory as the primary business scope.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color w:val="282828"/>
        </w:rPr>
        <w:t>The client may add, remove, clarify or change requirements during review.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No requirement becomes finally approved until formal BRD sign-off.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Feature IDs are stable traceability keys and must not be silently reused for materially different requirements.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A detailed SOW item is not automatically a new BRD feature.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The system supports the complete operational journey defined in this BRD without attempting every possible hospital enterprise capability.</w:t>
      </w:r>
    </w:p>
    <w:p>
      <w:pPr>
        <w:pStyle w:val="Heading2"/>
      </w:pPr>
      <w:bookmarkStart w:id="1001" w:name="_Toc_h1001"/>
      <w:r>
        <w:rPr>
          <w:rFonts w:ascii="Aptos" w:hAnsi="Aptos"/>
          <w:color w:val="1F374E"/>
        </w:rPr>
        <w:t>1.1 Scope Classification</w:t>
      </w:r>
      <w:bookmarkEnd w:id="100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Classification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Capabilities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Primary Scope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Appointment Management; Smart Queue Management; Pharmacy Queue; Inventory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Core Supporting Scope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Patient Management; Doctor Scheduling; EMR; AI Decision Support; Notifications; Dashboards; Security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Controlled Supporting Scope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Diagnostics; Billing; Inpatient / Ward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Platform Scope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Identity &amp; Access; Administration; Azure deployment; monitoring; storage; messaging; operational controls</w:t>
            </w:r>
          </w:p>
        </w:tc>
      </w:tr>
    </w:tbl>
    <w:p>
      <w:pPr>
        <w:pStyle w:val="Heading2"/>
      </w:pPr>
      <w:bookmarkStart w:id="1002" w:name="_Toc_h1002"/>
      <w:r>
        <w:rPr>
          <w:rFonts w:ascii="Aptos" w:hAnsi="Aptos"/>
          <w:color w:val="1F374E"/>
        </w:rPr>
        <w:t>1.2 Clarification vs Scope Expansion</w:t>
      </w:r>
      <w:bookmarkEnd w:id="1002"/>
    </w:p>
    <w:p>
      <w:r>
        <w:rPr>
          <w:rFonts w:ascii="Aptos" w:hAnsi="Aptos"/>
          <w:color w:val="282828"/>
        </w:rPr>
        <w:t>A clarification explains or makes an existing approved capability testable without materially changing its business outcome. A scope expansion changes the outcome, users, integrations, data ownership, operational responsibility or external dependencies and therefore requires a Change Request.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Clarification — normally allowed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Scope Expansion — controlled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Define appointment cancellation states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Add integrations with multiple external hospital systems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Define queue priority ordering for approved priority types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Add autonomous clinical diagnosis or treatment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Clarify fields needed for an existing patient record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Add a new hospital-wide operational domain not represented in the BRD</w:t>
            </w:r>
          </w:p>
        </w:tc>
      </w:tr>
    </w:tbl>
    <w:p>
      <w:pPr>
        <w:pStyle w:val="Heading2"/>
      </w:pPr>
      <w:bookmarkStart w:id="1003" w:name="_Toc_h1003"/>
      <w:r>
        <w:rPr>
          <w:rFonts w:ascii="Aptos" w:hAnsi="Aptos"/>
          <w:color w:val="1F374E"/>
        </w:rPr>
        <w:t>1.3 Configuration Boundaries</w:t>
      </w:r>
      <w:bookmarkEnd w:id="1003"/>
    </w:p>
    <w:p>
      <w:pPr>
        <w:pStyle w:val="ListBullet"/>
        <w:spacing w:after="40"/>
      </w:pPr>
      <w:r>
        <w:rPr>
          <w:rFonts w:ascii="Aptos" w:hAnsi="Aptos"/>
          <w:color w:val="282828"/>
        </w:rPr>
        <w:t>Appointment slot duration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Queue priority rules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Low-stock thresholds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Reminder timing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Hospital / department master data</w:t>
      </w:r>
    </w:p>
    <w:p>
      <w:r>
        <w:rPr>
          <w:rFonts w:ascii="Aptos" w:hAnsi="Aptos"/>
          <w:color w:val="282828"/>
        </w:rPr>
        <w:t>Other configurable business behavior requires documented approval through change control.</w:t>
      </w:r>
    </w:p>
    <w:p>
      <w:pPr>
        <w:pStyle w:val="Heading1"/>
      </w:pPr>
      <w:bookmarkStart w:id="1004" w:name="_Toc_h1004"/>
      <w:r>
        <w:rPr>
          <w:rFonts w:ascii="Aptos" w:hAnsi="Aptos"/>
          <w:color w:val="1F374E"/>
        </w:rPr>
        <w:t>2. Business Problem</w:t>
      </w:r>
      <w:bookmarkEnd w:id="1004"/>
    </w:p>
    <w:p>
      <w:pPr>
        <w:pStyle w:val="ListBullet"/>
        <w:spacing w:after="40"/>
      </w:pPr>
      <w:r>
        <w:rPr>
          <w:rFonts w:ascii="Aptos" w:hAnsi="Aptos"/>
          <w:color w:val="282828"/>
        </w:rPr>
        <w:t>Hospital operations can become fragmented across registration, appointments, scheduling, queues, consultation, pharmacy, inventory, billing and reporting.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Patients need a predictable journey from registration through appointment/check-in, queue, consultation, prescription, pharmacy and completion.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Walk-ins, priority cases and doctor delays can create queue uncertainty and manual coordination.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Pharmacy teams need prescription-to-dispensing flow with inventory visibility, low-stock and expiry controls.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Management needs reliable operational KPIs, reports and practical forecasts.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Sensitive patient, clinical and financial information requires controlled access, auditability and recovery.</w:t>
      </w:r>
    </w:p>
    <w:p>
      <w:pPr>
        <w:pStyle w:val="Heading1"/>
      </w:pPr>
      <w:bookmarkStart w:id="1005" w:name="_Toc_h1005"/>
      <w:r>
        <w:rPr>
          <w:rFonts w:ascii="Aptos" w:hAnsi="Aptos"/>
          <w:color w:val="1F374E"/>
        </w:rPr>
        <w:t>3. Business Objectives</w:t>
      </w:r>
      <w:bookmarkEnd w:id="1005"/>
    </w:p>
    <w:p>
      <w:pPr>
        <w:pStyle w:val="ListBullet"/>
        <w:spacing w:after="40"/>
      </w:pPr>
      <w:r>
        <w:rPr>
          <w:rFonts w:ascii="Aptos" w:hAnsi="Aptos"/>
          <w:color w:val="282828"/>
        </w:rPr>
        <w:t>Digitize the end-to-end outpatient journey and selected practical inpatient workflows.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Reduce avoidable waiting, scheduling conflicts and manual queue coordination.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Provide live queue visibility and useful estimated waiting time.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Connect consultation, prescription, pharmacy dispensing and inventory transactions.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Provide role-specific dashboards for patients, doctors, pharmacy, administration and management.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Use practical AI only as decision support for waiting time, no-show, queue and inventory forecasting.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Provide secure, auditable and maintainable services that can evolve through controlled client changes.</w:t>
      </w:r>
    </w:p>
    <w:p>
      <w:pPr>
        <w:pStyle w:val="Heading1"/>
      </w:pPr>
      <w:bookmarkStart w:id="1006" w:name="_Toc_h1006"/>
      <w:r>
        <w:rPr>
          <w:rFonts w:ascii="Aptos" w:hAnsi="Aptos"/>
          <w:color w:val="1F374E"/>
        </w:rPr>
        <w:t>4. Stakeholders, Users and Responsibilities</w:t>
      </w:r>
      <w:bookmarkEnd w:id="1006"/>
    </w:p>
    <w:p>
      <w:pPr>
        <w:pStyle w:val="Heading2"/>
      </w:pPr>
      <w:bookmarkStart w:id="1007" w:name="_Toc_h1007"/>
      <w:r>
        <w:rPr>
          <w:rFonts w:ascii="Aptos" w:hAnsi="Aptos"/>
          <w:color w:val="1F374E"/>
        </w:rPr>
        <w:t>4.1 Project Governance Team</w:t>
      </w:r>
      <w:bookmarkEnd w:id="100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Role</w:t>
            </w:r>
          </w:p>
        </w:tc>
        <w:tc>
          <w:tcPr>
            <w:tcW w:type="dxa" w:w="336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Person</w:t>
            </w:r>
          </w:p>
        </w:tc>
        <w:tc>
          <w:tcPr>
            <w:tcW w:type="dxa" w:w="336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Responsibilities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Project Manager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Sarthak Kanade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Planning, scope, schedule, risks, stakeholder communication and approval coordination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Tech Lead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Saurabh Yadav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Technical leadership, implementation standards, code quality and development coordination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Solution Architect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Ankit Verma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Architecture, scalability, integration, security and technology governance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Business Analyst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Rizwan Salmani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Requirements, BRD/SRS, process analysis, scope clarification and change documentation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Scrum Master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Sahil Shah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Sprint planning, ceremonies, coordination, impediment removal and process improvement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Client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Sayantan Ghosh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Business validation, feedback, review and formal scope approval</w:t>
            </w:r>
          </w:p>
        </w:tc>
      </w:tr>
    </w:tbl>
    <w:p>
      <w:r>
        <w:rPr>
          <w:rFonts w:ascii="Aptos" w:hAnsi="Aptos"/>
          <w:color w:val="282828"/>
        </w:rPr>
        <w:t>4.2 Project Delivery Organization</w:t>
        <w:br/>
        <w:br/>
        <w:t>Organization: Going Merry Private Limited</w:t>
        <w:br/>
        <w:t>Project Type: Academic Industry-Oriented Software Engineering Project</w:t>
        <w:br/>
        <w:t>Delivery Methodology: Agile Scrum</w:t>
        <w:br/>
        <w:br/>
        <w:t>Primary Business Scope:</w:t>
        <w:br/>
        <w:t>- Appointment Management</w:t>
        <w:br/>
        <w:t>- Smart Queue Management</w:t>
        <w:br/>
        <w:t>- Pharmacy Queue Management</w:t>
        <w:br/>
        <w:t>- Inventory Management</w:t>
      </w:r>
    </w:p>
    <w:p>
      <w:pPr>
        <w:pStyle w:val="Heading1"/>
      </w:pPr>
      <w:bookmarkStart w:id="1008" w:name="_Toc_h1008"/>
      <w:r>
        <w:rPr>
          <w:rFonts w:ascii="Aptos" w:hAnsi="Aptos"/>
          <w:color w:val="1F374E"/>
        </w:rPr>
        <w:t>User and Responsibilities</w:t>
      </w:r>
      <w:bookmarkEnd w:id="100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Stakeholder / Role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Primary Responsibilities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Patient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Registration, appointments, check-in, queue status, records, prescriptions, notifications, billing visibility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Doctor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Schedule, assigned patients, consultation, diagnosis, orders, prescriptions, results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Nurse / Clinical Staff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Triage, vitals, queue assistance, clinical support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Reception / Front Desk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Patient registration, appointments, check-in, queue operations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Pharmacist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Prescription review, medication dispensing, pharmacy queue and stock exceptions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Inventory / Procurement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Stock, batches, suppliers, purchase requests, receiving, transfers and replenishment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Billing / Finance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Charges, invoices, payments, refunds/adjustments and financial reporting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Administrator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Users, roles, master data, rules, configuration and reports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Management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KPIs, trends, utilization and operational reports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System Administrator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Technical configuration, monitoring and integration operations</w:t>
            </w:r>
          </w:p>
        </w:tc>
      </w:tr>
    </w:tbl>
    <w:p>
      <w:pPr>
        <w:pStyle w:val="Heading1"/>
      </w:pPr>
      <w:bookmarkStart w:id="1009" w:name="_Toc_h1009"/>
      <w:r>
        <w:rPr>
          <w:rFonts w:ascii="Aptos" w:hAnsi="Aptos"/>
          <w:color w:val="1F374E"/>
        </w:rPr>
        <w:t>5. Product Channels</w:t>
      </w:r>
      <w:bookmarkEnd w:id="1009"/>
    </w:p>
    <w:p>
      <w:pPr>
        <w:pStyle w:val="ListBullet"/>
        <w:spacing w:after="40"/>
      </w:pPr>
      <w:r>
        <w:rPr>
          <w:rFonts w:ascii="Aptos" w:hAnsi="Aptos"/>
          <w:color w:val="282828"/>
        </w:rPr>
        <w:t>Patient web/mobile interface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Staff web portal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Doctor / clinical workspace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Pharmacy and inventory workspace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Billing workspace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Administration and management dashboard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Notification channels</w:t>
      </w:r>
    </w:p>
    <w:p>
      <w:pPr>
        <w:pStyle w:val="Heading1"/>
      </w:pPr>
      <w:bookmarkStart w:id="1010" w:name="_Toc_h1010"/>
      <w:r>
        <w:rPr>
          <w:rFonts w:ascii="Aptos" w:hAnsi="Aptos"/>
          <w:color w:val="1F374E"/>
        </w:rPr>
        <w:t>6. High-Level Functional Baseline — 78 Features</w:t>
      </w:r>
      <w:bookmarkEnd w:id="1010"/>
    </w:p>
    <w:p>
      <w:r>
        <w:rPr>
          <w:rFonts w:ascii="Aptos" w:hAnsi="Aptos"/>
          <w:color w:val="282828"/>
        </w:rPr>
        <w:t>The BRD counts business capabilities, not individual buttons, fields or validation rules. The SOW/SRS will decompose these capabilities into approximately 100–150 detailed scope/delivery items. This keeps the client-facing feature count manageable without turning the system into an MVP.</w:t>
      </w:r>
    </w:p>
    <w:p>
      <w:pPr>
        <w:pStyle w:val="Heading2"/>
      </w:pPr>
      <w:bookmarkStart w:id="1011" w:name="_Toc_h1011"/>
      <w:r>
        <w:rPr>
          <w:rFonts w:ascii="Aptos" w:hAnsi="Aptos"/>
          <w:color w:val="1F374E"/>
        </w:rPr>
        <w:t>IAM — Identity, Access &amp; Account Management — 5 Business Features</w:t>
      </w:r>
      <w:bookmarkEnd w:id="101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IAM-01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Patient and staff authentication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IAM-02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Registration and identity verification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IAM-03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Password recovery and optional step-up authentication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IAM-04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Session, account status and suspicious-login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IAM-05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Roles, permissions, profile and consent management</w:t>
            </w:r>
          </w:p>
        </w:tc>
      </w:tr>
    </w:tbl>
    <w:p/>
    <w:p>
      <w:pPr>
        <w:pStyle w:val="Heading2"/>
      </w:pPr>
      <w:bookmarkStart w:id="1012" w:name="_Toc_h1012"/>
      <w:r>
        <w:rPr>
          <w:rFonts w:ascii="Aptos" w:hAnsi="Aptos"/>
          <w:color w:val="1F374E"/>
        </w:rPr>
        <w:t>PAT — Patient Management — 4 Business Features</w:t>
      </w:r>
      <w:bookmarkEnd w:id="101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PAT-01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Patient master record and MRN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PAT-02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Demographics, contacts, emergency contacts and patient alerts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PAT-03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Patient documents and record access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PAT-04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Patient search, duplicate handling and correction</w:t>
            </w:r>
          </w:p>
        </w:tc>
      </w:tr>
    </w:tbl>
    <w:p/>
    <w:p>
      <w:pPr>
        <w:pStyle w:val="Heading2"/>
      </w:pPr>
      <w:bookmarkStart w:id="1013" w:name="_Toc_h1013"/>
      <w:r>
        <w:rPr>
          <w:rFonts w:ascii="Aptos" w:hAnsi="Aptos"/>
          <w:color w:val="1F374E"/>
        </w:rPr>
        <w:t>APT — Appointments &amp; Referrals — 6 Business Features</w:t>
      </w:r>
      <w:bookmarkEnd w:id="101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APT-01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Doctor, department and service discovery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APT-02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Availability and appointment slot search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APT-03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Appointment booking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APT-04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Appointment rescheduling and cancellation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APT-05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Waitlist and referral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APT-06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Appointment lifecycle, history and reminders</w:t>
            </w:r>
          </w:p>
        </w:tc>
      </w:tr>
    </w:tbl>
    <w:p/>
    <w:p>
      <w:pPr>
        <w:pStyle w:val="Heading2"/>
      </w:pPr>
      <w:bookmarkStart w:id="1014" w:name="_Toc_h1014"/>
      <w:r>
        <w:rPr>
          <w:rFonts w:ascii="Aptos" w:hAnsi="Aptos"/>
          <w:color w:val="1F374E"/>
        </w:rPr>
        <w:t>SCH — Doctor Scheduling &amp; Capacity — 4 Business Features</w:t>
      </w:r>
      <w:bookmarkEnd w:id="101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SCH-01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Doctor schedule and clinic session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SCH-02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Leave, holiday and urgent availability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SCH-03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Slot duration, capacity and room assignment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SCH-04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Schedule exceptions, conflict detection and publishing</w:t>
            </w:r>
          </w:p>
        </w:tc>
      </w:tr>
    </w:tbl>
    <w:p/>
    <w:p>
      <w:pPr>
        <w:pStyle w:val="Heading2"/>
      </w:pPr>
      <w:bookmarkStart w:id="1015" w:name="_Toc_h1015"/>
      <w:r>
        <w:rPr>
          <w:rFonts w:ascii="Aptos" w:hAnsi="Aptos"/>
          <w:color w:val="1F374E"/>
        </w:rPr>
        <w:t>QUE — Check-in, Token &amp; Queue Management — 6 Business Features</w:t>
      </w:r>
      <w:bookmarkEnd w:id="101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QUE-01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Patient check-in and eligibility validation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QUE-02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Token generation and queue entry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QUE-03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Live queue display and patient position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QUE-04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Priority, emergency/triage and queue ordering rules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QUE-05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Patient call, recall and turn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QUE-06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Queue transfer, pause, cancellation, no-show and fallback handling</w:t>
            </w:r>
          </w:p>
        </w:tc>
      </w:tr>
    </w:tbl>
    <w:p/>
    <w:p>
      <w:pPr>
        <w:pStyle w:val="Heading2"/>
      </w:pPr>
      <w:bookmarkStart w:id="1016" w:name="_Toc_h1016"/>
      <w:r>
        <w:rPr>
          <w:rFonts w:ascii="Aptos" w:hAnsi="Aptos"/>
          <w:color w:val="1F374E"/>
        </w:rPr>
        <w:t>EMR — Clinical Encounter / EMR — 6 Business Features</w:t>
      </w:r>
      <w:bookmarkEnd w:id="101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EMR-01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Clinical encounter creation and patient context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EMR-02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Triage, vitals, observations and symptoms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EMR-03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Medical, medication and relevant history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EMR-04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Clinical notes and problem list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EMR-05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Diagnosis, orders and prescription creation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EMR-06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Encounter signing, follow-up and clinical history</w:t>
            </w:r>
          </w:p>
        </w:tc>
      </w:tr>
    </w:tbl>
    <w:p/>
    <w:p>
      <w:pPr>
        <w:pStyle w:val="Heading2"/>
      </w:pPr>
      <w:bookmarkStart w:id="1017" w:name="_Toc_h1017"/>
      <w:r>
        <w:rPr>
          <w:rFonts w:ascii="Aptos" w:hAnsi="Aptos"/>
          <w:color w:val="1F374E"/>
        </w:rPr>
        <w:t>DIA — Diagnostics — Laboratory &amp; Radiology — 5 Business Features</w:t>
      </w:r>
      <w:bookmarkEnd w:id="101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DIA-01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Diagnostic test and service catalog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DIA-02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Diagnostic order and scheduling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DIA-03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Specimen/work queue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DIA-04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Result entry, verification and clinician review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DIA-05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Diagnostic reports, critical-result alerts and patient viewing</w:t>
            </w:r>
          </w:p>
        </w:tc>
      </w:tr>
    </w:tbl>
    <w:p/>
    <w:p>
      <w:pPr>
        <w:pStyle w:val="Heading2"/>
      </w:pPr>
      <w:bookmarkStart w:id="1018" w:name="_Toc_h1018"/>
      <w:r>
        <w:rPr>
          <w:rFonts w:ascii="Aptos" w:hAnsi="Aptos"/>
          <w:color w:val="1F374E"/>
        </w:rPr>
        <w:t>PHA — Pharmacy &amp; Medication Dispensing — 5 Business Features</w:t>
      </w:r>
      <w:bookmarkEnd w:id="101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PHA-01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Prescription queue and pharmacist validation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PHA-02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Medicine/drug catalog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PHA-03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Medication interaction and allergy warnings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PHA-04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Medication dispensing and partial dispensing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PHA-05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Dispensing history, refills, substitution and patient instructions</w:t>
            </w:r>
          </w:p>
        </w:tc>
      </w:tr>
    </w:tbl>
    <w:p/>
    <w:p>
      <w:pPr>
        <w:pStyle w:val="Heading2"/>
      </w:pPr>
      <w:bookmarkStart w:id="1019" w:name="_Toc_h1019"/>
      <w:r>
        <w:rPr>
          <w:rFonts w:ascii="Aptos" w:hAnsi="Aptos"/>
          <w:color w:val="1F374E"/>
        </w:rPr>
        <w:t>INV — Inventory &amp; Procurement — 6 Business Features</w:t>
      </w:r>
      <w:bookmarkEnd w:id="101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INV-01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Medicine/item inventory and location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INV-02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Batch, expiry and stock status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INV-03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Stock ledger, adjustments and reconciliation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INV-04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Inter-location stock transfer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INV-05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Low-stock thresholds and alerts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INV-06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Reorder requests, suppliers, purchase orders and goods receipt</w:t>
            </w:r>
          </w:p>
        </w:tc>
      </w:tr>
    </w:tbl>
    <w:p/>
    <w:p>
      <w:pPr>
        <w:pStyle w:val="Heading2"/>
      </w:pPr>
      <w:bookmarkStart w:id="1020" w:name="_Toc_h1020"/>
      <w:r>
        <w:rPr>
          <w:rFonts w:ascii="Aptos" w:hAnsi="Aptos"/>
          <w:color w:val="1F374E"/>
        </w:rPr>
        <w:t>BIL — Billing &amp; Payments — 6 Business Features</w:t>
      </w:r>
      <w:bookmarkEnd w:id="102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BIL-01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Service and charge catalog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BIL-02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Charge capture and invoice generation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BIL-03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Discount, tax, waiver and pricing rules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BIL-04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Payment collection and payment-status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BIL-05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Refunds, reversals and payment exception handling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BIL-06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Receipts, statements, reconciliation and financial audit</w:t>
            </w:r>
          </w:p>
        </w:tc>
      </w:tr>
    </w:tbl>
    <w:p/>
    <w:p>
      <w:pPr>
        <w:pStyle w:val="Heading2"/>
      </w:pPr>
      <w:bookmarkStart w:id="1021" w:name="_Toc_h1021"/>
      <w:r>
        <w:rPr>
          <w:rFonts w:ascii="Aptos" w:hAnsi="Aptos"/>
          <w:color w:val="1F374E"/>
        </w:rPr>
        <w:t>IPD — Inpatient / Ward Management — 5 Business Features</w:t>
      </w:r>
      <w:bookmarkEnd w:id="102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IPD-01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Admission request and approval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IPD-02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Bed, ward and occupancy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IPD-03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Patient admission, transfer and movement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IPD-04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Inpatient care, medication and discharge coordination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IPD-05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Discharge summary, final billing and follow-up tracking</w:t>
            </w:r>
          </w:p>
        </w:tc>
      </w:tr>
    </w:tbl>
    <w:p/>
    <w:p>
      <w:pPr>
        <w:pStyle w:val="Heading2"/>
      </w:pPr>
      <w:bookmarkStart w:id="1022" w:name="_Toc_h1022"/>
      <w:r>
        <w:rPr>
          <w:rFonts w:ascii="Aptos" w:hAnsi="Aptos"/>
          <w:color w:val="1F374E"/>
        </w:rPr>
        <w:t>NOT — Notifications &amp; Communications — 3 Business Features</w:t>
      </w:r>
      <w:bookmarkEnd w:id="102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NOT-01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Notification preferences, consent and templates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NOT-02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Appointment, queue, doctor-delay, prescription and operational notifications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NOT-03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Delivery status, retry and communication history</w:t>
            </w:r>
          </w:p>
        </w:tc>
      </w:tr>
    </w:tbl>
    <w:p/>
    <w:p>
      <w:pPr>
        <w:pStyle w:val="Heading2"/>
      </w:pPr>
      <w:bookmarkStart w:id="1023" w:name="_Toc_h1023"/>
      <w:r>
        <w:rPr>
          <w:rFonts w:ascii="Aptos" w:hAnsi="Aptos"/>
          <w:color w:val="1F374E"/>
        </w:rPr>
        <w:t>REP — Dashboards, Reporting &amp; Analytics — 5 Business Features</w:t>
      </w:r>
      <w:bookmarkEnd w:id="102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REP-01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Patient dashboard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REP-02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Doctor and clinical dashboard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REP-03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Pharmacy and inventory dashboard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REP-04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Admin and operational dashboard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REP-05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Management KPI, trend and scheduled reporting</w:t>
            </w:r>
          </w:p>
        </w:tc>
      </w:tr>
    </w:tbl>
    <w:p/>
    <w:p>
      <w:pPr>
        <w:pStyle w:val="Heading2"/>
      </w:pPr>
      <w:bookmarkStart w:id="1024" w:name="_Toc_h1024"/>
      <w:r>
        <w:rPr>
          <w:rFonts w:ascii="Aptos" w:hAnsi="Aptos"/>
          <w:color w:val="1F374E"/>
        </w:rPr>
        <w:t>ADM — Administration &amp; Configuration — 4 Business Features</w:t>
      </w:r>
      <w:bookmarkEnd w:id="102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ADM-01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Hospital, department, room and master-data configuration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ADM-02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User lifecycle, staff onboarding and administrative approvals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ADM-03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Business rules and configurable workflow management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ADM-04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System configuration, integration settings and operational administration</w:t>
            </w:r>
          </w:p>
        </w:tc>
      </w:tr>
    </w:tbl>
    <w:p/>
    <w:p>
      <w:pPr>
        <w:pStyle w:val="Heading2"/>
      </w:pPr>
      <w:bookmarkStart w:id="1025" w:name="_Toc_h1025"/>
      <w:r>
        <w:rPr>
          <w:rFonts w:ascii="Aptos" w:hAnsi="Aptos"/>
          <w:color w:val="1F374E"/>
        </w:rPr>
        <w:t>AI — AI Decision Support — 4 Business Features</w:t>
      </w:r>
      <w:bookmarkEnd w:id="102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AI-01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Waiting-time prediction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AI-02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No-show prediction and appointment optimization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AI-03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Queue optimization recommendations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AI-04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Inventory demand forecasting and replenishment insight</w:t>
            </w:r>
          </w:p>
        </w:tc>
      </w:tr>
    </w:tbl>
    <w:p/>
    <w:p>
      <w:pPr>
        <w:pStyle w:val="Heading2"/>
      </w:pPr>
      <w:bookmarkStart w:id="1026" w:name="_Toc_h1026"/>
      <w:r>
        <w:rPr>
          <w:rFonts w:ascii="Aptos" w:hAnsi="Aptos"/>
          <w:color w:val="1F374E"/>
        </w:rPr>
        <w:t>SEC — Security, Privacy &amp; Compliance — 4 Business Features</w:t>
      </w:r>
      <w:bookmarkEnd w:id="102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Feature ID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Feature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SEC-01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RBAC, least privilege and record/department-level authorization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SEC-02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PII masking/tokenization and sensitive-data protection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SEC-03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Encryption, secure storage, audit logging and security monitoring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SEC-04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Backup, restore, retention and controlled emergency access</w:t>
            </w:r>
          </w:p>
        </w:tc>
      </w:tr>
    </w:tbl>
    <w:p/>
    <w:p>
      <w:pPr>
        <w:pStyle w:val="Heading2"/>
      </w:pPr>
      <w:bookmarkStart w:id="1027" w:name="_Toc_h1027"/>
      <w:r>
        <w:rPr>
          <w:rFonts w:ascii="Aptos" w:hAnsi="Aptos"/>
          <w:color w:val="1F374E"/>
        </w:rPr>
        <w:t>6.1 Feature Count Summary</w:t>
      </w:r>
      <w:bookmarkEnd w:id="102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Module</w:t>
            </w:r>
          </w:p>
        </w:tc>
        <w:tc>
          <w:tcPr>
            <w:tcW w:type="dxa" w:w="336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Count</w:t>
            </w:r>
          </w:p>
        </w:tc>
        <w:tc>
          <w:tcPr>
            <w:tcW w:type="dxa" w:w="336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Scope Classification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IAM — Identity, Access &amp; Account Management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5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Platform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PAT — Patient Management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4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Core Supporting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APT — Appointments &amp; Referrals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6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Primary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SCH — Doctor Scheduling &amp; Capacity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4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Core Supporting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QUE — Check-in, Token &amp; Queue Management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6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Primary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EMR — Clinical Encounter / EMR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6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Core Supporting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DIA — Diagnostics — Laboratory &amp; Radiology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5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Controlled Supporting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PHA — Pharmacy &amp; Medication Dispensing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5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Primary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INV — Inventory &amp; Procurement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6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Primary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BIL — Billing &amp; Payments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6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Controlled Supporting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IPD — Inpatient / Ward Management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5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Controlled Supporting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NOT — Notifications &amp; Communications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3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Core Supporting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REP — Dashboards, Reporting &amp; Analytics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5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Core Supporting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ADM — Administration &amp; Configuration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4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Platform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AI — AI Decision Support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4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Core Supporting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SEC — Security, Privacy &amp; Compliance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4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Core Supporting</w:t>
            </w:r>
          </w:p>
        </w:tc>
      </w:tr>
      <w:tr>
        <w:tc>
          <w:tcPr>
            <w:tcW w:type="dxa" w:w="336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TOTAL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78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Business-level baseline</w:t>
            </w:r>
          </w:p>
        </w:tc>
      </w:tr>
    </w:tbl>
    <w:p>
      <w:pPr>
        <w:pStyle w:val="Heading1"/>
      </w:pPr>
      <w:bookmarkStart w:id="1028" w:name="_Toc_h1028"/>
      <w:r>
        <w:rPr>
          <w:rFonts w:ascii="Aptos" w:hAnsi="Aptos"/>
          <w:color w:val="1F374E"/>
        </w:rPr>
        <w:t>7. Cross-Functional Business Rules</w:t>
      </w:r>
      <w:bookmarkEnd w:id="102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Rule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Requirement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Authorization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Every protected action must be authorized server-side using role and, where needed, department/record scope.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Patient privacy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Users see only patient information necessary for their role and current business purpose.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Auditability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Sensitive create/update/delete/approve/access actions leave an auditable history.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State integrity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Appointment, queue, encounter, prescription, inventory, billing and admission states follow valid transitions.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Concurrency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Booking, queue and stock operations protect against duplicate or conflicting concurrent updates.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Notifications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Notifications respect preferences, consent, delivery state, retry and deduplication rules.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AI safety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AI outputs are advisory; normal workflows remain usable if AI is unavailable or low-confidence.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Configuration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Hospital-specific rules such as slot duration, priority and thresholds are configurable where practical.</w:t>
            </w:r>
          </w:p>
        </w:tc>
      </w:tr>
    </w:tbl>
    <w:p>
      <w:pPr>
        <w:pStyle w:val="Heading1"/>
      </w:pPr>
      <w:bookmarkStart w:id="1029" w:name="_Toc_h1029"/>
      <w:r>
        <w:rPr>
          <w:rFonts w:ascii="Aptos" w:hAnsi="Aptos"/>
          <w:color w:val="1F374E"/>
        </w:rPr>
        <w:t>8. Non-Functional Business Requirements</w:t>
      </w:r>
      <w:bookmarkEnd w:id="102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Area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Requirement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Security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TLS/HTTPS in transit, encryption at rest, secure secrets, RBAC, least privilege and audit logging.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Performance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Interactive patient/staff workflows should remain responsive under agreed expected concurrent usage.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Availability &amp; resilience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Critical workflows should tolerate non-critical dependency failures and provide defined fallback behavior.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Scalability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Architecture should support growth in patients, appointments, transactions, documents, notifications and reports.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Usability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Interfaces should be responsive, consistent, accessible and appropriate to the user's role.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Data integrity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Transactional records must remain consistent, traceable and protected from silent destructive edits.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Observability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Application health, errors, queues, integrations, security events and AI behavior should be observable.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Recovery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Backup/restore and recovery objectives must be defined and tested before production sign-off.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Maintainability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APIs, events, configuration boundaries and ownership should be documented and versioned; critical workflows should have automated tests.</w:t>
            </w:r>
          </w:p>
        </w:tc>
      </w:tr>
    </w:tbl>
    <w:p>
      <w:pPr>
        <w:pStyle w:val="Heading1"/>
      </w:pPr>
      <w:bookmarkStart w:id="1030" w:name="_Toc_h1030"/>
      <w:r>
        <w:rPr>
          <w:rFonts w:ascii="Aptos" w:hAnsi="Aptos"/>
          <w:color w:val="1F374E"/>
        </w:rPr>
        <w:t>9. AI Decision-Support Requirements</w:t>
      </w:r>
      <w:bookmarkEnd w:id="1030"/>
    </w:p>
    <w:p>
      <w:pPr>
        <w:pStyle w:val="ListBullet"/>
        <w:spacing w:after="40"/>
      </w:pPr>
      <w:r>
        <w:rPr>
          <w:rFonts w:ascii="Aptos" w:hAnsi="Aptos"/>
          <w:color w:val="282828"/>
        </w:rPr>
        <w:t>Waiting-time prediction uses queue length, doctor availability, consultation duration/history, appointment type and walk-in volume.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No-show prediction uses appointment history, prior cancellations, appointment timing and patient behavior patterns.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Queue optimization considers current queue, doctor availability, patient priority, appointment type and consultation time.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Inventory forecasting uses historical consumption, stock state and operational demand signals to support replenishment.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AI recommendations must not silently override authorized human decisions.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AI should expose useful confidence/context and have a deterministic non-AI fallback.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  <w:t xml:space="preserve">AI safety boundary  AI is advisory only. Autonomous diagnosis, autonomous prescribing and autonomous treatment decisions are outside scope.</w:t>
            </w:r>
          </w:p>
        </w:tc>
      </w:tr>
    </w:tbl>
    <w:p>
      <w:pPr>
        <w:pStyle w:val="Heading1"/>
      </w:pPr>
      <w:bookmarkStart w:id="1031" w:name="_Toc_h1031"/>
      <w:r>
        <w:rPr>
          <w:rFonts w:ascii="Aptos" w:hAnsi="Aptos"/>
          <w:color w:val="1F374E"/>
        </w:rPr>
        <w:t>10. End-to-End Business Journey</w:t>
      </w:r>
      <w:bookmarkEnd w:id="103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Stage</w:t>
            </w:r>
          </w:p>
        </w:tc>
        <w:tc>
          <w:tcPr>
            <w:tcW w:type="dxa" w:w="252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Step</w:t>
            </w:r>
          </w:p>
        </w:tc>
        <w:tc>
          <w:tcPr>
            <w:tcW w:type="dxa" w:w="252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Stage</w:t>
            </w:r>
          </w:p>
        </w:tc>
        <w:tc>
          <w:tcPr>
            <w:tcW w:type="dxa" w:w="252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Business Step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Patient registration / login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Doctor / service discovery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Availability &amp; slot validation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Appointment or walk-in registration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Appointment / token creation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Check-in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Queue management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5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AI-assisted waiting-time estimate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5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Live queue tracking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6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Doctor consultation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6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Diagnostics / orders where required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7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Prescription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7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Pharmacy queue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8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Medicine dispensing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8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Inventory update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9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AI inventory forecast / reorder insight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9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Billing / payment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10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Completion and records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10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Notifications and reporting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</w:r>
          </w:p>
        </w:tc>
      </w:tr>
    </w:tbl>
    <w:p>
      <w:pPr>
        <w:pStyle w:val="Heading1"/>
      </w:pPr>
      <w:bookmarkStart w:id="1032" w:name="_Toc_h1032"/>
      <w:r>
        <w:rPr>
          <w:rFonts w:ascii="Aptos" w:hAnsi="Aptos"/>
          <w:color w:val="1F374E"/>
        </w:rPr>
        <w:t>11. Solution Architecture Alignment</w:t>
      </w:r>
      <w:bookmarkEnd w:id="1032"/>
    </w:p>
    <w:p>
      <w:r>
        <w:rPr>
          <w:rFonts w:ascii="Aptos" w:hAnsi="Aptos"/>
          <w:color w:val="282828"/>
        </w:rPr>
        <w:t>The BRD remains technology-neutral at the business requirement level, but the solution must align with the companion Software Architecture document. The architecture should implement the approved business capabilities without introducing unnecessary distributed-system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Architecture Area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BRD Alignment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Client / Experience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Patient web/mobile experience plus role-specific staff interfaces.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API / Application Layer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 clear API boundary with modular business services. Appointment, queue, pharmacy, inventory, patient, clinical, billing and supporting capabilities have explicit ownership.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Business / Domain Layer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Business rules remain centralized and testable; state transitions and authorization are enforced server-side.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Data Layer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Transactional hospital records use a consistent relational data model; documents/files use secure object storage where required.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Async / Notifications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Events such as queue changes, appointment reminders, prescription readiness and low-stock alerts may use asynchronous messaging where it improves reliability.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AI Layer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AI models are isolated behind a service boundary and are decision-support only, with fallback to normal business rules.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Security Layer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Authentication, authorization/RBAC, encryption, PII protection, audit logging, secrets and recovery span the application.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Cloud / Operations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Azure deployment, monitoring, application health, logging, backups and operational configuration are managed consistently.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  <w:t xml:space="preserve">Architecture principle  Use a modular architecture first. Introduce separate deployable services only where there is a clear business, scaling, security or operational reason.</w:t>
            </w:r>
          </w:p>
        </w:tc>
      </w:tr>
    </w:tbl>
    <w:p>
      <w:pPr>
        <w:pStyle w:val="Heading1"/>
      </w:pPr>
      <w:bookmarkStart w:id="1033" w:name="_Toc_h1033"/>
      <w:r>
        <w:rPr>
          <w:rFonts w:ascii="Aptos" w:hAnsi="Aptos"/>
          <w:color w:val="1F374E"/>
        </w:rPr>
        <w:t>12. Assumptions and Dependencies</w:t>
      </w:r>
      <w:bookmarkEnd w:id="103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Area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Assumption / Dependency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Business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The client is the authority for business scope and may change requirements during review.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Scope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The 78 BRD features are business capabilities; detailed implementation items are maintained in SOW/SRS.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Data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The project will use project-controlled sample/test data unless real production data is explicitly authorized.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External systems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Specific third-party integrations are not assumed until selected and approved.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Payments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 payment provider/adapter may be selected later if payment integration is required within the approved billing scope.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Diagnostics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Diagnostic workflows operate at catalog/order/work-queue/result/report level; specialist hardware integration is excluded.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Inpatient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Inpatient scope is practical admission, bed/ward movement, care/medication coordination and discharge, not every hospital department.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AI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Sufficient historical/operational data may be required for meaningful model evaluation; rule-based fallback remains mandatory.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Infrastructure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Azure services and deployment decisions must follow the companion SA document and project constraints.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Security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Access to sensitive data is limited to authorized roles and test environments must not expose unnecessary real PII.</w:t>
            </w:r>
          </w:p>
        </w:tc>
      </w:tr>
    </w:tbl>
    <w:p>
      <w:pPr>
        <w:pStyle w:val="Heading1"/>
      </w:pPr>
      <w:bookmarkStart w:id="1034" w:name="_Toc_h1034"/>
      <w:r>
        <w:rPr>
          <w:rFonts w:ascii="Aptos" w:hAnsi="Aptos"/>
          <w:color w:val="1F374E"/>
        </w:rPr>
        <w:t>13. Scope Boundaries and Simplification Rules</w:t>
      </w:r>
      <w:bookmarkEnd w:id="1034"/>
    </w:p>
    <w:p>
      <w:pPr>
        <w:pStyle w:val="ListBullet"/>
        <w:spacing w:after="40"/>
      </w:pPr>
      <w:r>
        <w:rPr>
          <w:rFonts w:ascii="Aptos" w:hAnsi="Aptos"/>
          <w:color w:val="282828"/>
        </w:rPr>
        <w:t>No external medical-device integration unless explicitly approved.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External insurance / TPA claim processing is not assumed; basic insurance/billing information may be recorded where needed.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Payment gateway integration may use a selected provider/adapter; provider selection is a later decision.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Diagnostics are complete at order, work-queue, result-verification and report level; specialized laboratory hardware integration is excluded.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Inpatient functionality covers practical admission, bed/ward movement, care/medication coordination and discharge; it does not attempt every hospital department.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AI is decision support only and must have a normal-rule fallback.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No feature should be added solely to increase the feature count.</w:t>
      </w:r>
    </w:p>
    <w:p>
      <w:pPr>
        <w:pStyle w:val="Heading2"/>
      </w:pPr>
      <w:bookmarkStart w:id="1035" w:name="_Toc_h1035"/>
      <w:r>
        <w:rPr>
          <w:rFonts w:ascii="Aptos" w:hAnsi="Aptos"/>
          <w:color w:val="1F374E"/>
        </w:rPr>
        <w:t>13.1 Explicit Exclusions</w:t>
      </w:r>
      <w:bookmarkEnd w:id="103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Area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Explicitly Out of Scope Unless Approved by CR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Diagnostics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Laboratory machine integration; LIS/RIS; PACS; pathology automation; specimen logistics systems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Billing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Insurance claims; TPA integration; pre-authorization; adjudication; settlement workflows; accounting/ledger systems; external financial integrations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Inpatient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ICU, OT, NICU management; nurse rostering; ambulance management; housekeeping workflows; medical equipment management; meal planning; complex discharge planning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Administration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HRMS; payroll; recruitment; employee appraisal; attendance systems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Procurement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External supplier ERP integrations and automated procurement integrations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AI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Autonomous diagnosis; autonomous prescribing; autonomous treatment decisions</w:t>
            </w:r>
          </w:p>
        </w:tc>
      </w:tr>
    </w:tbl>
    <w:p>
      <w:pPr>
        <w:pStyle w:val="Heading1"/>
      </w:pPr>
      <w:bookmarkStart w:id="1036" w:name="_Toc_h1036"/>
      <w:r>
        <w:rPr>
          <w:rFonts w:ascii="Aptos" w:hAnsi="Aptos"/>
          <w:color w:val="1F374E"/>
        </w:rPr>
        <w:t>14. SOW / SRS Decomposition and Traceability</w:t>
      </w:r>
      <w:bookmarkEnd w:id="1036"/>
    </w:p>
    <w:p>
      <w:r>
        <w:rPr>
          <w:rFonts w:ascii="Aptos" w:hAnsi="Aptos"/>
          <w:color w:val="282828"/>
        </w:rPr>
        <w:t>The SOW will decompose the 78 BRD business capabilities into approximately 100–150 detailed scope/delivery items. These may describe screens, workflows, validations, business rules, notifications, integrations, audit behavior, edge cases, acceptance conditions and deliverables. Each retains its parent BRD Feature 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BRD Feature</w:t>
            </w:r>
          </w:p>
        </w:tc>
        <w:tc>
          <w:tcPr>
            <w:tcW w:type="dxa" w:w="336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SOW Example</w:t>
            </w:r>
          </w:p>
        </w:tc>
        <w:tc>
          <w:tcPr>
            <w:tcW w:type="dxa" w:w="336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Typical Decomposition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IAM-01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Login / authentication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Login screen; credential validation; account status; session creation; error handling; role routing; audit behavior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APT-03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Appointment booking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Doctor selection; slot validation; booking; duplicate prevention; confirmation; status; notification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QUE-03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Live queue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Token state; position calculation; live refresh; staff view; patient view; delay handling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PHA-04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Medication dispensing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Prescription validation; stock check; batch selection; partial dispensing; transaction; completion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INV-06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Reorder / procurement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Threshold; request; supplier; PO; receiving; batch capture; stock update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AI-01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Waiting-time prediction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Input preparation; inference; confidence/context; display; fallback; logging; feedback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  <w:t xml:space="preserve">Important  A detailed SOW/SRS item is not a new BRD feature. Feature count and implementation-item count must remain separate.</w:t>
            </w:r>
          </w:p>
        </w:tc>
      </w:tr>
    </w:tbl>
    <w:p>
      <w:pPr>
        <w:pStyle w:val="Heading1"/>
      </w:pPr>
      <w:bookmarkStart w:id="1037" w:name="_Toc_h1037"/>
      <w:r>
        <w:rPr>
          <w:rFonts w:ascii="Aptos" w:hAnsi="Aptos"/>
          <w:color w:val="1F374E"/>
        </w:rPr>
        <w:t>15. Requirements Change Control</w:t>
      </w:r>
      <w:bookmarkEnd w:id="1037"/>
    </w:p>
    <w:p>
      <w:r>
        <w:rPr>
          <w:rFonts w:ascii="Aptos" w:hAnsi="Aptos"/>
          <w:b/>
          <w:color w:val="282828"/>
        </w:rPr>
        <w:t xml:space="preserve">1. </w:t>
      </w:r>
      <w:r>
        <w:rPr>
          <w:rFonts w:ascii="Aptos" w:hAnsi="Aptos"/>
          <w:color w:val="282828"/>
        </w:rPr>
        <w:t>Client communicates a requested change.</w:t>
      </w:r>
    </w:p>
    <w:p>
      <w:r>
        <w:rPr>
          <w:rFonts w:ascii="Aptos" w:hAnsi="Aptos"/>
          <w:b/>
          <w:color w:val="282828"/>
        </w:rPr>
        <w:t xml:space="preserve">2. </w:t>
      </w:r>
      <w:r>
        <w:rPr>
          <w:rFonts w:ascii="Aptos" w:hAnsi="Aptos"/>
          <w:color w:val="282828"/>
        </w:rPr>
        <w:t>Business Analyst records the request, rationale and affected feature IDs.</w:t>
      </w:r>
    </w:p>
    <w:p>
      <w:r>
        <w:rPr>
          <w:rFonts w:ascii="Aptos" w:hAnsi="Aptos"/>
          <w:b/>
          <w:color w:val="282828"/>
        </w:rPr>
        <w:t xml:space="preserve">3. </w:t>
      </w:r>
      <w:r>
        <w:rPr>
          <w:rFonts w:ascii="Aptos" w:hAnsi="Aptos"/>
          <w:color w:val="282828"/>
        </w:rPr>
        <w:t>Solution Architect assesses architecture, security, data and integration impact.</w:t>
      </w:r>
    </w:p>
    <w:p>
      <w:r>
        <w:rPr>
          <w:rFonts w:ascii="Aptos" w:hAnsi="Aptos"/>
          <w:b/>
          <w:color w:val="282828"/>
        </w:rPr>
        <w:t xml:space="preserve">4. </w:t>
      </w:r>
      <w:r>
        <w:rPr>
          <w:rFonts w:ascii="Aptos" w:hAnsi="Aptos"/>
          <w:color w:val="282828"/>
        </w:rPr>
        <w:t>Business Analyst assesses business, scope, workflow and acceptance impact.</w:t>
      </w:r>
    </w:p>
    <w:p>
      <w:r>
        <w:rPr>
          <w:rFonts w:ascii="Aptos" w:hAnsi="Aptos"/>
          <w:b/>
          <w:color w:val="282828"/>
        </w:rPr>
        <w:t xml:space="preserve">5. </w:t>
      </w:r>
      <w:r>
        <w:rPr>
          <w:rFonts w:ascii="Aptos" w:hAnsi="Aptos"/>
          <w:color w:val="282828"/>
        </w:rPr>
        <w:t>Project Manager / project team assesses effort, schedule and dependency impact.</w:t>
      </w:r>
    </w:p>
    <w:p>
      <w:r>
        <w:rPr>
          <w:rFonts w:ascii="Aptos" w:hAnsi="Aptos"/>
          <w:b/>
          <w:color w:val="282828"/>
        </w:rPr>
        <w:t xml:space="preserve">6. </w:t>
      </w:r>
      <w:r>
        <w:rPr>
          <w:rFonts w:ascii="Aptos" w:hAnsi="Aptos"/>
          <w:color w:val="282828"/>
        </w:rPr>
        <w:t>BRD, SOW, SRS and backlog references are updated consistently.</w:t>
      </w:r>
    </w:p>
    <w:p>
      <w:r>
        <w:rPr>
          <w:rFonts w:ascii="Aptos" w:hAnsi="Aptos"/>
          <w:b/>
          <w:color w:val="282828"/>
        </w:rPr>
        <w:t xml:space="preserve">7. </w:t>
      </w:r>
      <w:r>
        <w:rPr>
          <w:rFonts w:ascii="Aptos" w:hAnsi="Aptos"/>
          <w:color w:val="282828"/>
        </w:rPr>
        <w:t>Changed requirements receive a revision or Change Request identifier.</w:t>
      </w:r>
    </w:p>
    <w:p>
      <w:r>
        <w:rPr>
          <w:rFonts w:ascii="Aptos" w:hAnsi="Aptos"/>
          <w:b/>
          <w:color w:val="282828"/>
        </w:rPr>
        <w:t xml:space="preserve">8. </w:t>
      </w:r>
      <w:r>
        <w:rPr>
          <w:rFonts w:ascii="Aptos" w:hAnsi="Aptos"/>
          <w:color w:val="282828"/>
        </w:rPr>
        <w:t>Until formal BRD sign-off, this document remains a living client-review baseline.</w:t>
      </w:r>
    </w:p>
    <w:p>
      <w:r>
        <w:rPr>
          <w:rFonts w:ascii="Aptos" w:hAnsi="Aptos"/>
          <w:b/>
          <w:color w:val="282828"/>
        </w:rPr>
        <w:t xml:space="preserve">9. </w:t>
      </w:r>
      <w:r>
        <w:rPr>
          <w:rFonts w:ascii="Aptos" w:hAnsi="Aptos"/>
          <w:color w:val="282828"/>
        </w:rPr>
        <w:t>After sign-off, new requirements are handled as controlled Change Requests unless the client formally reopens the baseline.</w:t>
      </w:r>
    </w:p>
    <w:p>
      <w:pPr>
        <w:pStyle w:val="Heading1"/>
      </w:pPr>
      <w:bookmarkStart w:id="1038" w:name="_Toc_h1038"/>
      <w:r>
        <w:rPr>
          <w:rFonts w:ascii="Aptos" w:hAnsi="Aptos"/>
          <w:color w:val="1F374E"/>
        </w:rPr>
        <w:t>16. Acceptance and Sign-Off Criteria</w:t>
      </w:r>
      <w:bookmarkEnd w:id="1038"/>
    </w:p>
    <w:p>
      <w:pPr>
        <w:pStyle w:val="ListBullet"/>
        <w:spacing w:after="40"/>
      </w:pPr>
      <w:r>
        <w:rPr>
          <w:rFonts w:ascii="Aptos" w:hAnsi="Aptos"/>
          <w:color w:val="282828"/>
        </w:rPr>
        <w:t>The client has reviewed the 78 BRD-level business capabilities.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Ambiguous business rules, role ownership and critical workflows are resolved or recorded as open decisions.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Scope classifications, boundaries, assumptions and dependencies are accepted.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Traceability exists from BRD feature → SOW item → SRS requirement → backlog item → test coverage.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Security, AI-safety, data ownership and recovery expectations are acknowledged.</w:t>
      </w:r>
    </w:p>
    <w:p>
      <w:pPr>
        <w:pStyle w:val="ListBullet"/>
        <w:spacing w:after="40"/>
      </w:pPr>
      <w:r>
        <w:rPr>
          <w:rFonts w:ascii="Aptos" w:hAnsi="Aptos"/>
          <w:color w:val="282828"/>
        </w:rPr>
        <w:t>The client formally approves the BRD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Approval Role</w:t>
            </w:r>
          </w:p>
        </w:tc>
        <w:tc>
          <w:tcPr>
            <w:tcW w:type="dxa" w:w="336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Name / Signature</w:t>
            </w:r>
          </w:p>
        </w:tc>
        <w:tc>
          <w:tcPr>
            <w:tcW w:type="dxa" w:w="336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Date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Client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Business Analyst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Solution Architect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Project Manager</w:t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</w:r>
          </w:p>
        </w:tc>
        <w:tc>
          <w:tcPr>
            <w:tcW w:type="dxa" w:w="3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</w:r>
          </w:p>
        </w:tc>
      </w:tr>
    </w:tbl>
    <w:p>
      <w:pPr>
        <w:pStyle w:val="Heading1"/>
      </w:pPr>
      <w:bookmarkStart w:id="1039" w:name="_Toc_h1039"/>
      <w:r>
        <w:rPr>
          <w:rFonts w:ascii="Aptos" w:hAnsi="Aptos"/>
          <w:color w:val="1F374E"/>
        </w:rPr>
        <w:t>17. Traceability Key</w:t>
      </w:r>
      <w:bookmarkEnd w:id="103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Artifact</w:t>
            </w:r>
          </w:p>
        </w:tc>
        <w:tc>
          <w:tcPr>
            <w:tcW w:type="dxa" w:w="5040"/>
            <w:vAlign w:val="center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</w:r>
            <w:r>
              <w:rPr>
                <w:rFonts w:ascii="Aptos" w:hAnsi="Aptos"/>
                <w:b/>
                <w:color w:val="1F374E"/>
                <w:sz w:val="18"/>
              </w:rPr>
              <w:t>Example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BRD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APT-03 — Appointment booking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SOW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APT-03-S01, APT-03-S02, … — detailed scope/delivery items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SRS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APT-03-FR-01, APT-03-FR-02, … — functional requirements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Test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TC-APT-03-01, TC-APT-03-02, … — verification coverage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/>
                <w:color w:val="282828"/>
                <w:sz w:val="18"/>
              </w:rPr>
              <w:t>Change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rFonts w:ascii="Aptos" w:hAnsi="Aptos"/>
                <w:color w:val="282828"/>
              </w:rPr>
            </w:r>
            <w:r>
              <w:rPr>
                <w:rFonts w:ascii="Aptos" w:hAnsi="Aptos"/>
                <w:b w:val="0"/>
                <w:color w:val="282828"/>
                <w:sz w:val="18"/>
              </w:rPr>
              <w:t>CR-2026-XXX — controlled client change affecting the feature</w:t>
            </w:r>
          </w:p>
        </w:tc>
      </w:tr>
    </w:tbl>
    <w:p>
      <w:pPr>
        <w:pStyle w:val="Heading1"/>
      </w:pPr>
      <w:bookmarkStart w:id="1040" w:name="_Toc_h1040"/>
      <w:r>
        <w:rPr>
          <w:rFonts w:ascii="Aptos" w:hAnsi="Aptos"/>
          <w:color w:val="1F374E"/>
        </w:rPr>
        <w:t>18. Client Review Checklist</w:t>
      </w:r>
      <w:bookmarkEnd w:id="1040"/>
    </w:p>
    <w:p>
      <w:r>
        <w:rPr>
          <w:rFonts w:ascii="Aptos" w:hAnsi="Aptos"/>
          <w:b/>
          <w:color w:val="282828"/>
        </w:rPr>
        <w:t xml:space="preserve">☐ </w:t>
      </w:r>
      <w:r>
        <w:rPr>
          <w:rFonts w:ascii="Aptos" w:hAnsi="Aptos"/>
          <w:color w:val="282828"/>
        </w:rPr>
        <w:t>Primary business scope is correctly represented.</w:t>
      </w:r>
    </w:p>
    <w:p>
      <w:r>
        <w:rPr>
          <w:rFonts w:ascii="Aptos" w:hAnsi="Aptos"/>
          <w:b/>
          <w:color w:val="282828"/>
        </w:rPr>
        <w:t xml:space="preserve">☐ </w:t>
      </w:r>
      <w:r>
        <w:rPr>
          <w:rFonts w:ascii="Aptos" w:hAnsi="Aptos"/>
          <w:color w:val="282828"/>
        </w:rPr>
        <w:t>All 78 business-level features are understandable and at the right abstraction level.</w:t>
      </w:r>
    </w:p>
    <w:p>
      <w:r>
        <w:rPr>
          <w:rFonts w:ascii="Aptos" w:hAnsi="Aptos"/>
          <w:b/>
          <w:color w:val="282828"/>
        </w:rPr>
        <w:t xml:space="preserve">☐ </w:t>
      </w:r>
      <w:r>
        <w:rPr>
          <w:rFonts w:ascii="Aptos" w:hAnsi="Aptos"/>
          <w:color w:val="282828"/>
        </w:rPr>
        <w:t>Required user roles and responsibilities are correct.</w:t>
      </w:r>
    </w:p>
    <w:p>
      <w:r>
        <w:rPr>
          <w:rFonts w:ascii="Aptos" w:hAnsi="Aptos"/>
          <w:b/>
          <w:color w:val="282828"/>
        </w:rPr>
        <w:t xml:space="preserve">☐ </w:t>
      </w:r>
      <w:r>
        <w:rPr>
          <w:rFonts w:ascii="Aptos" w:hAnsi="Aptos"/>
          <w:color w:val="282828"/>
        </w:rPr>
        <w:t>Appointment and queue workflows are correct.</w:t>
      </w:r>
    </w:p>
    <w:p>
      <w:r>
        <w:rPr>
          <w:rFonts w:ascii="Aptos" w:hAnsi="Aptos"/>
          <w:b/>
          <w:color w:val="282828"/>
        </w:rPr>
        <w:t xml:space="preserve">☐ </w:t>
      </w:r>
      <w:r>
        <w:rPr>
          <w:rFonts w:ascii="Aptos" w:hAnsi="Aptos"/>
          <w:color w:val="282828"/>
        </w:rPr>
        <w:t>Pharmacy and inventory workflows are correct.</w:t>
      </w:r>
    </w:p>
    <w:p>
      <w:r>
        <w:rPr>
          <w:rFonts w:ascii="Aptos" w:hAnsi="Aptos"/>
          <w:b/>
          <w:color w:val="282828"/>
        </w:rPr>
        <w:t xml:space="preserve">☐ </w:t>
      </w:r>
      <w:r>
        <w:rPr>
          <w:rFonts w:ascii="Aptos" w:hAnsi="Aptos"/>
          <w:color w:val="282828"/>
        </w:rPr>
        <w:t>Supporting clinical, diagnostic, billing and inpatient scope is acceptable.</w:t>
      </w:r>
    </w:p>
    <w:p>
      <w:r>
        <w:rPr>
          <w:rFonts w:ascii="Aptos" w:hAnsi="Aptos"/>
          <w:b/>
          <w:color w:val="282828"/>
        </w:rPr>
        <w:t xml:space="preserve">☐ </w:t>
      </w:r>
      <w:r>
        <w:rPr>
          <w:rFonts w:ascii="Aptos" w:hAnsi="Aptos"/>
          <w:color w:val="282828"/>
        </w:rPr>
        <w:t>AI boundaries are acceptable.</w:t>
      </w:r>
    </w:p>
    <w:p>
      <w:r>
        <w:rPr>
          <w:rFonts w:ascii="Aptos" w:hAnsi="Aptos"/>
          <w:b/>
          <w:color w:val="282828"/>
        </w:rPr>
        <w:t xml:space="preserve">☐ </w:t>
      </w:r>
      <w:r>
        <w:rPr>
          <w:rFonts w:ascii="Aptos" w:hAnsi="Aptos"/>
          <w:color w:val="282828"/>
        </w:rPr>
        <w:t>Security, privacy, audit and recovery expectations are acceptable.</w:t>
      </w:r>
    </w:p>
    <w:p>
      <w:r>
        <w:rPr>
          <w:rFonts w:ascii="Aptos" w:hAnsi="Aptos"/>
          <w:b/>
          <w:color w:val="282828"/>
        </w:rPr>
        <w:t xml:space="preserve">☐ </w:t>
      </w:r>
      <w:r>
        <w:rPr>
          <w:rFonts w:ascii="Aptos" w:hAnsi="Aptos"/>
          <w:color w:val="282828"/>
        </w:rPr>
        <w:t>Out-of-scope items are clear.</w:t>
      </w:r>
    </w:p>
    <w:p>
      <w:r>
        <w:rPr>
          <w:rFonts w:ascii="Aptos" w:hAnsi="Aptos"/>
          <w:b/>
          <w:color w:val="282828"/>
        </w:rPr>
        <w:t xml:space="preserve">☐ </w:t>
      </w:r>
      <w:r>
        <w:rPr>
          <w:rFonts w:ascii="Aptos" w:hAnsi="Aptos"/>
          <w:color w:val="282828"/>
        </w:rPr>
        <w:t>Assumptions and dependencies are understood.</w:t>
      </w:r>
    </w:p>
    <w:p>
      <w:r>
        <w:rPr>
          <w:rFonts w:ascii="Aptos" w:hAnsi="Aptos"/>
          <w:b/>
          <w:color w:val="282828"/>
        </w:rPr>
        <w:t xml:space="preserve">☐ </w:t>
      </w:r>
      <w:r>
        <w:rPr>
          <w:rFonts w:ascii="Aptos" w:hAnsi="Aptos"/>
          <w:color w:val="282828"/>
        </w:rPr>
        <w:t>Changes requested during review have been captured through the change-control process.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0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1F374E"/>
              </w:rPr>
              <w:t xml:space="preserve">Sign-off effect  Once formally signed off, this BRD becomes the approved baseline. New requirements should be handled through controlled Change Requests unless the client explicitly reopens the baseline.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ptos" w:hAnsi="Aptos"/>
          <w:b/>
          <w:color w:val="282828"/>
          <w:sz w:val="32"/>
        </w:rPr>
        <w:t>END OF BUSINESS REQUIREMENTS DOCUMENT</w:t>
      </w:r>
    </w:p>
    <w:p>
      <w:pPr>
        <w:jc w:val="center"/>
      </w:pPr>
      <w:r>
        <w:rPr>
          <w:rFonts w:ascii="Aptos" w:hAnsi="Aptos"/>
          <w:color w:val="282828"/>
        </w:rPr>
        <w:t>Version 4.0 • Client Review Baseline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7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37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37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37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F6B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Management System — Business Requirements Document</dc:title>
  <dc:subject>Client/Teacher Review Baseline — 78 Business-Level Features</dc:subject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