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Due Diligence: Customer Interview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October 12, 2023</w:t>
            </w:r>
          </w:p>
        </w:tc>
      </w:tr>
      <w:tr>
        <w:tc>
          <w:tcPr>
            <w:tcW w:type="dxa" w:w="4320"/>
          </w:tcPr>
          <w:p>
            <w:r>
              <w:t>Customer:</w:t>
            </w:r>
          </w:p>
        </w:tc>
        <w:tc>
          <w:tcPr>
            <w:tcW w:type="dxa" w:w="4320"/>
          </w:tcPr>
          <w:p>
            <w:r>
              <w:t>Global Cargo Systems (GCS)</w:t>
            </w:r>
          </w:p>
        </w:tc>
      </w:tr>
      <w:tr>
        <w:tc>
          <w:tcPr>
            <w:tcW w:type="dxa" w:w="4320"/>
          </w:tcPr>
          <w:p>
            <w:r>
              <w:t>Interviewee:</w:t>
            </w:r>
          </w:p>
        </w:tc>
        <w:tc>
          <w:tcPr>
            <w:tcW w:type="dxa" w:w="4320"/>
          </w:tcPr>
          <w:p>
            <w:r>
              <w:t>Marcus Vane, VP of Logistics Operations</w:t>
            </w:r>
          </w:p>
        </w:tc>
      </w:tr>
      <w:tr>
        <w:tc>
          <w:tcPr>
            <w:tcW w:type="dxa" w:w="4320"/>
          </w:tcPr>
          <w:p>
            <w:r>
              <w:t>Interviewer:</w:t>
            </w:r>
          </w:p>
        </w:tc>
        <w:tc>
          <w:tcPr>
            <w:tcW w:type="dxa" w:w="4320"/>
          </w:tcPr>
          <w:p>
            <w:r>
              <w:t>Sarah Chen (Cymbal Capital)</w:t>
            </w:r>
          </w:p>
        </w:tc>
      </w:tr>
    </w:tbl>
    <w:p>
      <w:pPr>
        <w:pStyle w:val="Heading1"/>
      </w:pPr>
      <w:r>
        <w:t>1. Current Operational Workflow</w:t>
      </w:r>
    </w:p>
    <w:p>
      <w:r>
        <w:t>GCS manages approximately 4,000 active shipments at any given time. Prior to ZenithAI, Marcus managed a team of 45 "Track and Trace" coordinators. Their primary job was "email ping-pong"—checking in with carriers, verifying bill of lading numbers, and updating the internal ERP.</w:t>
      </w:r>
    </w:p>
    <w:p>
      <w:pPr>
        <w:pStyle w:val="Heading1"/>
      </w:pPr>
      <w:r>
        <w:t>2. Impact of Implementation</w:t>
      </w:r>
    </w:p>
    <w:p>
      <w:pPr>
        <w:pStyle w:val="ListNumber"/>
      </w:pPr>
      <w:r>
        <w:t>Marcus noted three specific areas of transformation:</w:t>
      </w:r>
    </w:p>
    <w:p>
      <w:pPr>
        <w:pStyle w:val="ListBullet"/>
      </w:pPr>
      <w:r>
        <w:t>Reduction in "Time to Respond": Vendor inquiries that took 4 hours now get an automated draft in seconds.</w:t>
      </w:r>
    </w:p>
    <w:p>
      <w:pPr>
        <w:pStyle w:val="ListBullet"/>
      </w:pPr>
      <w:r>
        <w:t>Accuracy: The AI caught a $12k invoicing discrepancy that human auditors missed.</w:t>
      </w:r>
    </w:p>
    <w:p>
      <w:pPr>
        <w:pStyle w:val="ListBullet"/>
      </w:pPr>
      <w:r>
        <w:t>Employee Morale: Turnover in the coordinator role has dropped from 30% to 5% since they stopped doing manual data entry.</w:t>
      </w:r>
    </w:p>
    <w:p>
      <w:pPr>
        <w:pStyle w:val="Heading1"/>
      </w:pPr>
      <w:r>
        <w:t>3. Areas for Improvement</w:t>
      </w:r>
    </w:p>
    <w:p>
      <w:r>
        <w:t>"The UI is still a bit clunky for the older staff who are used to green-screen ERPs. We need more mobile-first notifications for our port supervisors."</w:t>
      </w:r>
    </w:p>
    <w:p>
      <w:pPr>
        <w:pStyle w:val="Heading1"/>
      </w:pPr>
      <w:r>
        <w:t>4. Renewal Intent</w:t>
      </w:r>
    </w:p>
    <w:p>
      <w:r>
        <w:t>Marcus confirmed that GCS has already signed a 3-year expansion contract. "If we lost Zenith tomorrow, our operations would grind to a halt within 48 hours."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