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9DF3" w14:textId="56406A22" w:rsidR="00997004" w:rsidRPr="00997004" w:rsidRDefault="00997004" w:rsidP="00997004">
      <w:pPr>
        <w:pStyle w:val="a3"/>
        <w:shd w:val="clear" w:color="auto" w:fill="FFFFFF"/>
        <w:spacing w:before="0" w:beforeAutospacing="0" w:after="0" w:afterAutospacing="0"/>
        <w:jc w:val="both"/>
        <w:rPr>
          <w:rFonts w:ascii="Constantia" w:hAnsi="Constantia" w:cs="Open Sans"/>
          <w:color w:val="313131"/>
        </w:rPr>
      </w:pPr>
      <w:r w:rsidRPr="00997004">
        <w:rPr>
          <w:rStyle w:val="a4"/>
          <w:rFonts w:ascii="Constantia" w:hAnsi="Constantia" w:cs="Open Sans"/>
          <w:color w:val="313131"/>
        </w:rPr>
        <w:t>Вригт фон Г.Х. Логико-философские исследования (Избранные труды) Часть I. Объяснение и понимание. </w:t>
      </w:r>
      <w:r w:rsidRPr="00997004">
        <w:rPr>
          <w:rFonts w:ascii="Constantia" w:hAnsi="Constantia" w:cs="Open Sans"/>
          <w:color w:val="313131"/>
        </w:rPr>
        <w:t>Перевод Е. И. Тарусиной. М., 1986</w:t>
      </w:r>
      <w:r>
        <w:rPr>
          <w:rFonts w:ascii="Constantia" w:hAnsi="Constantia" w:cs="Open Sans"/>
          <w:color w:val="313131"/>
        </w:rPr>
        <w:t>.</w:t>
      </w:r>
    </w:p>
    <w:p w14:paraId="250B3F63"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В научном исследовании, рассматриваемом в очень широкой перспективе, можно выделить два основных аспекта. Один заключается в установлении и открытии фактов, другой – в построении гипотез и теорий. Эти два аспекта научной деятельности именуются иногда описательной и теоретической наукой.</w:t>
      </w:r>
    </w:p>
    <w:p w14:paraId="3B8B8945"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Построение теории служит двум главным целям. Одна состоит в предсказании событий или результатов экспериментов и, таким образом, в предвосхищении новых фактов. Другая заключается в том, чтобы объяснить или сделать понятными уже известные факты.</w:t>
      </w:r>
    </w:p>
    <w:p w14:paraId="731DF2FB"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В истории идей можно выделить две основные традиции, расходящиеся по вопросу о том, при каких условиях объяснение удовлетворяет требованиям научности. Одну из этих традиций иногда называют аристотелевской, другую галилеевской. Эти названия указывают, что у первой традиции очень древние корни в духовной истории человечества, в то время как вторая – относительно недавнего происхождения. Здесь есть доля истины, но необходима оговорка. Традиция, которую я называю галилеевской, восходит, минуя Аристотеля, еще к Платону. Не следует также считать, что аристотелевская традиция в настоящее время – это устарелый предрассудок, от которого наука постепенно "освобождается".</w:t>
      </w:r>
    </w:p>
    <w:p w14:paraId="5EFF7BFF"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Что касается понимания научного объяснения, то различие между традициями обычно характеризуется как различие между каузальным и телеологическим объяснением. Объяснения первого типа называют также механистическими, второго – финалистскими. Галилеевская традиция в науке развивалась параллельно с успехом каузально-механистического подхода в объяснении и предсказании явлений, аристотелевская же – вместе с попытками человека сделать факты телеологически или финалистически понятными.</w:t>
      </w:r>
    </w:p>
    <w:p w14:paraId="0A44C65F"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Я не буду рассматривать развитие этих двух традиций с начала их возникновения, а также оценивать их относительное значение для прогресса науки. Я ограничусь рассмотрением периода приблизительно от середины XIX века до настоящего времени, обращая особое внимание на недавние результаты. Причем область моего анализа ограничивается методологией, под которой я понимаю философию научного метода.</w:t>
      </w:r>
    </w:p>
    <w:p w14:paraId="0B7AF119"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Великое пробуждение или революция в естествознании в период Возрождения и эры барокко в определенной степени аналогичны обращению к систематическому изучению человека, его истории, языка, нравов и социальных институтов в XIX веке. Исследования Ранке и Моммзена в историографии, Вильгельма фон Гумбольдта, Расмуса Раска, Якоба Гримма в лингвистике и филологии, Тейлора в социальной антропологии сравнимы с достижениями Коперника и Кеплера в астрономии, Галилея и Ньютона в физике или Везалия и Гарвея в анатомии и физиологии, сделанные двумя-тремя столетиями ранее.</w:t>
      </w:r>
    </w:p>
    <w:p w14:paraId="0680039C"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Поскольку естествознание уже достигло теоретического уровня, а гуманитарные науки еще не были знакомы с научными требованиями, постольку вполне естественно, что главным вопросом методологии и философии науки XIX века стал вопрос о взаимоотношении этих двух основных ветвей эмпирического исследования. Принципиальные позиции в решении этого вопроса можно связать с двумя выделенными основными традициями в методологическом мышлении.</w:t>
      </w:r>
    </w:p>
    <w:p w14:paraId="78171BA2"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 xml:space="preserve">Одной из догм позитивизма является методологический монизм, т. е. идея единообразия научного метода независимо от различия областей научного исследования. Вторая догма выражается в том, что точные естественные науки, в </w:t>
      </w:r>
      <w:r w:rsidRPr="00997004">
        <w:rPr>
          <w:rFonts w:ascii="Constantia" w:hAnsi="Constantia" w:cs="Open Sans"/>
          <w:color w:val="313131"/>
        </w:rPr>
        <w:lastRenderedPageBreak/>
        <w:t>частности математическая физика, дают методологический идеал или стандарт, по которому измеряют степень развития и совершенства всех других наук, включая гуманитарные. Наконец, третья догма связана с особым пониманием научного объяснения. Научное объяснение является, в широком смысле, "каузальным". Более точно, оно заключается в подведении индивидуальных случаев под гипотетические общие законы природы, включая "природу человека". Финалистские объяснения, т. е. попытки трактовать факты в терминах намерений, целей, стремлений, либо отвергаются как ненаучные, либо делается попытка показать, что их можно преобразовать в каузальные, если должным образом очистить от "анимистских" и "виталистских" элементов.</w:t>
      </w:r>
    </w:p>
    <w:p w14:paraId="298C1D40"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Подчеркивая единообразие метода, математический идеал науки и важность общих законов для объяснения, позитивизм примыкает к той длительной и разветвленной традиции в истории мысли, которую я называю галилеевской.</w:t>
      </w:r>
    </w:p>
    <w:p w14:paraId="7F4ADC6A"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Долгое время аналитическая философия науки почти исключительно занималась проблемами оснований математики и методологией точного естествознания. Отчасти это было обусловлено той ролью, которую (математическая) логика играла для этого типа философии. Однако постепенно внимание аналитических философов стали привлекать проблемы методологии поведенческих, социальных и исторических наук, в какой-то степени в силу проникновения в эти науки точных методов. Обратившись к этим проблемам. аналитическая философия включилась в традиционный спор между позитивистской и антипозитивистской методологиями, и в середине столетия вновь разгорелись старые дискуссии. Непосредственным источником возрождения полемики послужила новая формулировка старой позитивистской теории научного объяснения.</w:t>
      </w:r>
    </w:p>
    <w:p w14:paraId="75F6C93D"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Среди философов давно стало принято проводить различие между причиной и следствием, с одной стороны, и основанием и следствием – с другой. Первое отношение является фактуальным и эмпирическим, второе – концептуальным и логическим. До того как различие между этими отношениями получило признание, оно часто игнорировалось или затушевывалось, особенно в рационалистической философии XVII века. Но когда оно было ясно осознано (во многом благодаря Юму), возникли новые проблемы. Вероятно, все каузальные связи являются фактуальными, однако очевидно, что далеко не все фактуальные связи носят каузальный характер. Что же тогда, помимо эмпирического характера, является отличительной чертой каузальных связей? Согласно Юму, отношение между причиной и следствием – это регулярное сопутствование (конкретных проявлений) родовых явлений. Проецировать такую регулярность в будущее – значит делать индуктивное умозаключение, основываясь на прошлом опыте.</w:t>
      </w:r>
    </w:p>
    <w:p w14:paraId="17931762"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Со времени Юма причинность остается "трудным ребенком" для эпистемологии и философии науки. Было приложено много усилий, чтобы показать либо ошибочность юмовского понимания причинности, либо, если принималась его точка зрения, возможность удовлетворительного решения проблемы индукции, или, как ее часто называли, "проблемы Юма", которую он оставил открытой. В целом эти усилия не достигли успеха, и неудовлетворительное состояние проблемы индукции было названо "скандалом в философии".</w:t>
      </w:r>
    </w:p>
    <w:p w14:paraId="00F4C593"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 xml:space="preserve">Подобные трудности послужили, вероятно, одной из причин, объясняющих убеждение некоторых философов в том, что роль понятия причинности в науке незначительна и в конечном итоге это понятие может быть полностью устранено из научного мышления. В этом случае философия науки освободится от необходимости </w:t>
      </w:r>
      <w:r w:rsidRPr="00997004">
        <w:rPr>
          <w:rFonts w:ascii="Constantia" w:hAnsi="Constantia" w:cs="Open Sans"/>
          <w:color w:val="313131"/>
        </w:rPr>
        <w:lastRenderedPageBreak/>
        <w:t>решать философские проблемы, связанные с причинностью. Наиболее ярко это мнение отражено в знаменитом эссе Бертрана Рассела "О понятии причины".</w:t>
      </w:r>
    </w:p>
    <w:p w14:paraId="494C4A01"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Рассел предполагал, что в философии науки понятие причины вытесняется понятием функции. Наряду с понятием функции существует еще одно понятие, о котором можно утверждать то же самое: понятие условия. В данной работе я буду анализировать причинно-следственную связь в терминах отношений обусловленности, а не функциональных отношений.</w:t>
      </w:r>
    </w:p>
    <w:p w14:paraId="0EBFEBA6"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Обычно различают необходимые и достаточные условия. Можно выделить и другие – способствующие условия, условия замещаемости и пр. Однако нам не понадобятся эти "вторичные" понятия об условиях.</w:t>
      </w:r>
    </w:p>
    <w:p w14:paraId="73BFF1BB"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В целом, по-видимому, правильно рассматривать "внешние" необходимые условия состояний экспериментально воспроизводимой системы как условия совершения эксперимента, а не как условия его результатов.</w:t>
      </w:r>
    </w:p>
    <w:p w14:paraId="25A97624"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Если мы вынуждены лишь "пассивно" наблюдать за последовательностью событий, мы не можем быть уверены в том, что при реализации начального состояния системы в прошлом не существовало достаточного условия, которое "отвечало" за его появление. Такую уверенность может дать только особое действие "активного" вмешательства превращение некоторого состояния (которое иным образом не изменится) в начальное состояние системы.</w:t>
      </w:r>
    </w:p>
    <w:p w14:paraId="7126096F"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Итак, ответ на вопрос о том, как мы научаемся изолировать фрагмент истории мира, превращая его в закрытую систему, и как мы получаем знание о возможных (и необходимых) механизмах, управляющих системой изнутри, состоит в следующем: мы научаемся этому отчасти через неоднократное приведение системы в движение, воспроизводя ее начальное состояние и затем ("пассивно") наблюдая за последовательными стадиями ее развития, и отчасти путем сравнения этих последовательных стадий с другими, которые система проходит при своем развитии из других начальных состояний.</w:t>
      </w:r>
    </w:p>
    <w:p w14:paraId="5B44D6AB"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Знание, получаемое в результате экспериментального вмешательства и последующего наблюдения, не является окончательной верификацией ни закрытого характера системы, ни возможностей ее развития. Для этого имеется несколько причин. Если система обладает альтернативными возможностями развития, то выявить это могут повторные эксперименты с варьирующимися результатами наблюдений. Если расхождение в результатах очень велико, а, следовательно, очень мала предсказуемость действительного хода событий в отдельном случае, то интерес к изучению вскоре пропадет и притязать на знание (всех) возможностей развития системы мы не сможем. Даже если альтернативы наблюдаемой регулярности еще не замечены, мы никогда не можем быть полностью уверены в том, что однажды не обнаружим их.</w:t>
      </w:r>
    </w:p>
    <w:p w14:paraId="7AEC34F6"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 xml:space="preserve">Удобно проводить различие между совершением действия и вызыванием следствия и тем самым между способностью совершить и способностью вызвать. Совершая нечто, мы вызываем нечто другое. Например, открывая окно, мы впускаем в комнату свежий воздух (вызываем проветривание), или понижаем температуру, или вызываем у человека в комнате ощущение дискомфорта, кашель и в конечном итоге – простуду. Таким образом, то, что мы вызываем, – это следствия нашего действия, а то, что мы совершаем, – причина этих следствий. Причину я буду называть результатом, а следствия – последствиями нашего действия. Между причиной и следствием существует некоторое отношение обусловленности. Например, открывание окна при определенных обстоятельствах может оказаться </w:t>
      </w:r>
      <w:r w:rsidRPr="00997004">
        <w:rPr>
          <w:rFonts w:ascii="Constantia" w:hAnsi="Constantia" w:cs="Open Sans"/>
          <w:color w:val="313131"/>
        </w:rPr>
        <w:lastRenderedPageBreak/>
        <w:t>достаточным условием понижения температуры. Одно из таких обстоятельств может заключаться в том, что температура в комнате выше, чем на улице.</w:t>
      </w:r>
    </w:p>
    <w:p w14:paraId="52B8AF36"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То, что совершено, есть результат действия; то, что вызвано, – последствие действия. Важнейшая особенность совершенных действий и вызванных следствий состоит в том, что они являются изменениями (событиями). Изменение – это переход от одного положения дел к другому. Результат (а также последствия) можно отождествить с самим изменением либо с его конечным состоянием. Для наших целей не имеет значения то, какую возможность мы выберем, поэтому из соображений простоты я приму вторую. Следует заметить, что результат, т. е. достижение некоторого состояния, не обязательно появляется именно как ответ на данное действие. Например, когда мы открываем окно, то результатом нашего действия является открытое окно, однако это же самое состояние окна могло быть результатом другого действия, например, если бы мы препятствовали окну закрыться. (Открытое окно может быть результатом также двух различных "негативных" действий, т. е. воздержаний от действия: когда мы оставляем окно открытым или не препятствуем, если оно открывается само.)</w:t>
      </w:r>
    </w:p>
    <w:p w14:paraId="12268F8C"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Связь между действием и его результатом является внутренней, логической, а не каузальной (внешней) связью. Если результат не реализовался, действие просто не было совершено. Результат – это существенная "часть" самого действия. Грубая ошибка – считать действие причиной своего результата.</w:t>
      </w:r>
    </w:p>
    <w:p w14:paraId="6C5DBB08"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Различие между результатом и последствиями является относительным в важном смысле. Если я утверждаю, что, открывая окно, я проветриваю комнату, то результат моего действия состоит в том, что окно открывается (открыто). Когда я утверждаю, что открываю окно, поворачивая ручку, и т. д., то результатом будет изменение положения ручки, и последствием – изменение положения окна. Такие цепочки всегда и необходимо ограничиваются действиями, которые я совершаю не посредством чего-то другого, а просто. Действия, о которых нельзя утверждать, что они выполнены путем совершения других действий, я буду называть базисными.</w:t>
      </w:r>
    </w:p>
    <w:p w14:paraId="62DD258E"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На языке "систем" выполнение действия – все равно, базисного или нет, означает переход от состояния, предшествующего начальному состоянию системы, к этому начальному состоянию. Результат действия – это начальное состояние системы. Таким образом, выполнение действия означает приведение системы в движение.</w:t>
      </w:r>
    </w:p>
    <w:p w14:paraId="58F697F8"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В предельном случае в системе будет только одна стадия. Это бывает тогда, когда результат действия не связан (через нас) с каким-нибудь последствием.</w:t>
      </w:r>
    </w:p>
    <w:p w14:paraId="0730E7B4" w14:textId="77777777" w:rsidR="00997004"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Когда мы совершаем действие с целью вызвать следствие, мы всегда предполагаем существование системы, которая проходит по крайней мере через две стадии и внутри которой можно выявить отношение достаточной обусловленности между состояниями.</w:t>
      </w:r>
    </w:p>
    <w:p w14:paraId="44E20F33" w14:textId="7BCD835F" w:rsidR="0025424B" w:rsidRPr="00997004" w:rsidRDefault="00997004" w:rsidP="00997004">
      <w:pPr>
        <w:pStyle w:val="a3"/>
        <w:shd w:val="clear" w:color="auto" w:fill="FFFFFF"/>
        <w:spacing w:before="0" w:beforeAutospacing="0" w:after="0" w:afterAutospacing="0"/>
        <w:ind w:firstLine="709"/>
        <w:jc w:val="both"/>
        <w:rPr>
          <w:rFonts w:ascii="Constantia" w:hAnsi="Constantia" w:cs="Open Sans"/>
          <w:color w:val="313131"/>
        </w:rPr>
      </w:pPr>
      <w:r w:rsidRPr="00997004">
        <w:rPr>
          <w:rFonts w:ascii="Constantia" w:hAnsi="Constantia" w:cs="Open Sans"/>
          <w:color w:val="313131"/>
        </w:rPr>
        <w:t>Мысль о том, что своим действием человек может вызывать следствия, основана на другой идее, а именно что последовательности событий образуют закрытые системы, если не абсолютно, то по крайней мере относительно некоторого отношения обусловленности между состояниями. С другой стороны, выделение и изоляция систем основываются на убеждении, что человек обладает способностью нечто совершать (а не только вызывать), прямо вмешиваясь в ход событий (природы).</w:t>
      </w:r>
    </w:p>
    <w:sectPr w:rsidR="0025424B" w:rsidRPr="009970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tantia">
    <w:panose1 w:val="02030602050306030303"/>
    <w:charset w:val="CC"/>
    <w:family w:val="roman"/>
    <w:pitch w:val="variable"/>
    <w:sig w:usb0="A00002EF" w:usb1="4000204B"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2F"/>
    <w:rsid w:val="0025424B"/>
    <w:rsid w:val="005B422D"/>
    <w:rsid w:val="006D292F"/>
    <w:rsid w:val="00997004"/>
    <w:rsid w:val="00AD3004"/>
    <w:rsid w:val="00D31D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A129"/>
  <w15:chartTrackingRefBased/>
  <w15:docId w15:val="{DEF2DF60-3270-4404-AF27-487DF2A2F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970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97004"/>
    <w:rPr>
      <w:b/>
      <w:bCs/>
    </w:rPr>
  </w:style>
  <w:style w:type="character" w:styleId="a5">
    <w:name w:val="Hyperlink"/>
    <w:basedOn w:val="a0"/>
    <w:uiPriority w:val="99"/>
    <w:semiHidden/>
    <w:unhideWhenUsed/>
    <w:rsid w:val="009970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6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2008</Words>
  <Characters>11447</Characters>
  <Application>Microsoft Office Word</Application>
  <DocSecurity>0</DocSecurity>
  <Lines>95</Lines>
  <Paragraphs>26</Paragraphs>
  <ScaleCrop>false</ScaleCrop>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Павловский Алексей Игоревич</dc:creator>
  <cp:keywords/>
  <dc:description/>
  <cp:lastModifiedBy>Павловский Алексей Игоревич</cp:lastModifiedBy>
  <cp:revision>5</cp:revision>
  <dcterms:created xsi:type="dcterms:W3CDTF">2022-12-04T11:08:00Z</dcterms:created>
  <dcterms:modified xsi:type="dcterms:W3CDTF">2022-12-04T11:45:00Z</dcterms:modified>
</cp:coreProperties>
</file>