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75A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СОГЛАСОВАНО</w:t>
        <w:tab/>
        <w:tab/>
        <w:tab/>
        <w:tab/>
        <w:tab/>
        <w:tab/>
        <w:t xml:space="preserve"> УТВЕРЖДАЮ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2A5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Технический директор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ab/>
        <w:tab/>
        <w:tab/>
        <w:t xml:space="preserve">Директор по информационной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7AF9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ООО «КодБезопасность»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  <w:tab/>
        <w:tab/>
        <w:tab/>
        <w:t xml:space="preserve">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ООО «СекьюрТех»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7E5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 Петров П.П.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ab/>
        <w:tab/>
        <w:t xml:space="preserve"> ______________ Иванов И.И.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5DC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283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«_18__» _сентября_ 2026 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  <w:tab/>
        <w:tab/>
        <w:tab/>
        <w:t xml:space="preserve">«_18_» _сентября__ 2026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B705C8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262CD508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196D3BD5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6D7E92A4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3DAD3253">
      <w:pPr>
        <w:pStyle w:val="8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ТЕХНИЧЕСКОЕ ЗАДАНИЕ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008A3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 выполнение опытно-конструкторской работы по созданию программного обеспечения «Bitwarden»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A2740C">
      <w:pPr>
        <w:pBdr/>
        <w:spacing/>
        <w:ind w:right="-283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D920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 ОКР: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ОКР-2026-БВ-ПО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5074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Основание: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ГОСТ 15.016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-2016, ГОСТ 19.201-78, ГОСТ 34.602-89, инициативная разработка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highlight w:val="none"/>
        </w:rPr>
      </w:r>
    </w:p>
    <w:p w14:paraId="77A9C944"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3810CAE1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Общие сведения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A7F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ООО «СекьюрТех», ИНН 7701234567, КПП 770101001, ОГРН 1157746123456, юр. адрес: 101000, г. Москва, ул. Мясницкая, д. 20, стр. 1, офис 305; контактное лицо: Иванов Иван Иванович, директор по информационной безопасности, тел. +7 (495) 123-45-67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0382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Исполнитель: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ООО «КодБезопасность», ИНН 7802345678, КПП 780201001, ОГРН 1167847234567, юр. адрес: 197101, г. Санкт-Петербург, Петроградская наб., д. 18, лит. А, офис 412; контактное лицо: Петров Пётр Петрович, технический директор, тел. +7 (812) 765-43-21.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C56E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Основание для выполнения ОКР: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 w14:paraId="5EAAF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Настоящее техническое задание разработано в соответствии с требованиями: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515B4D2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ГОСТ 15.016—2016 «Система разработки и постановки продукции на производство. Техническое задание. Требования к содержанию и оформлению»;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3242D2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ГОСТ 19.201—78 «Единая система программной документации. Техническое задание. Требования к содержанию и оформлению»;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5119B6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ГОСТ 34.602—89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E0D6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0" w:left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855635C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Цели и задачи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B9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Разработка программного обеспечения для безопасного хранения, управления и синхронизации паролей, ключей доступа и конфиденциальных данных с архитектурой нулевого знания.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E558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4CACE86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анализ существующих решений и патентные исследования в области менеджеров паролей.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BC1AF42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архитектуру ПО, включая клиентскую и серверную части, с обеспечением zero-knowledge шифрования.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1BF8E1D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криптографическое ядро: шифрование AES-256, деривация ключей PBKDF2 SHA-256 / Argon2id, поддержка passkeys (FIDO2 WebAuthn).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DEA582F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клиентское ПО для браузеров (Chrome, Firefox, Safari, Edge), мобильных платформ (Android 10+, iOS 15+), десктопных ОС (Windows, macOS, Linux) и CLI.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4D80DF1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серверное ПО и API для синхронизации, управления учётными записями и организации совместного доступа.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AB791E7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модуль безопасного обмена данными (Bitwarden Send) с end-to-end шифрованием.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5DF3EB7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Обеспечить возможность self-hosting и развёртывания в облачной инфраструктуре.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D06C544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независимый аудит безопасности и испытания ПО.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839FE21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программную документацию в соответствии с требованиями ГОСТ 19.201—78.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3BF7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-283" w:firstLine="0" w:left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5084500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Описание результата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F6A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 w14:paraId="37B9F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Готовое к эксплуатации программное обеспечение «Bitwarden», включающее: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94D66F5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клиентское ПО для всех заявленных платформ;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6E28172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серверное ПО и API;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F37056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библиотеки шифрования;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DE237C8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генерации паролей и passphrase;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249FF2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безопасного обмена (Bitwarden Send);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E71F82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административную панель (Enterprise);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F2087A6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комплект программной документации по ГОСТ 19.201—78;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EDB39FF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протоколы испытаний и аудит безопасности;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A59E617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исходный код под лицензией GPLv3 / AGPLv3.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3DD2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Обозначение изделия: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BW-PO-2026.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7177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Назначение: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Инструмент для создания, хранения, генерации и совместного использования учётных данных и конфиденциальной информации.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78A2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Область применения: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Персональное использование, корпоративный сегмент.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1BC7E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F00CDC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9E6D2B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4.1. Функциональные требования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Cs w:val="28"/>
        </w:rPr>
      </w:r>
    </w:p>
    <w:p w14:paraId="616BF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4.1.1. Состав ПО: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A170C2F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браузерные расширения (Chrome, Firefox, Safari, Edge);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1FBFE4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мобильные приложения (Android 10+, iOS 15+);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46B94A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десктопные приложения (Windows, macOS, Linux);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817A2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CLI-утилита;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C0E7A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серверное ПО и API;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E86DB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библиотеки шифрования;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1B1895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модуль генерации паролей;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868E5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модуль безопасного обмена (Bitwarden Send);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14C249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административная панель.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4C5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4.1.2. Управление учётными данными: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CCB787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создание, редактирование, удаление записей;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14485D5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организация записей по папкам, коллекциям, типам;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79FD454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и фильтрация;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515BDE7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импорт/экспорт данных (CSV, JSON, из других менеджеров паролей).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B28C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4.1.3. Генерация паролей: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8842AAD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 случайных паролей заданной длины и сложности;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FC626B8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генерация passphrase;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8ECB43F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параметров генерации.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F989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4.1.4. Автозаполнение: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2C3EFE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поддержка автозаполнения в браузерах;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B92E36D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автозаполнение в мобильных и десктопных приложениях;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CD1A00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распознавание полей ввода.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EACE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4.1.5. Синхронизация: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3A49AA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автоматическая синхронизация между устройствами;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9D53489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разрешение конфликтов;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B349482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офлайн-режим с последующей синхронизацией.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C61D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4.1.6. Безопасность: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77A97C0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мастер-пароль;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A76D842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двухфакторная аутентификация (TOTP, FIDO2 WebAuthn, аппаратные ключи);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E573366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passkeys (FIDO2 WebAuthn);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27026C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zero-knowledge архитектура;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F81BA4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деривация ключей PBKDF2 SHA-256 (не менее 600 000 итераций) или Argon2id;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A70ED3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шифрование при передаче (TLS) и при хранении (TDE в Azure).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9E6C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4.1.6.1. Криптографическое ядро: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A15C5F9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Шифрование данных -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AES-256-GCM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(обязательно GCM, не CBC);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82C0B96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Деривация ключей: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Argon2id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параметрами: memory ≥ 64 МБ, iterations ≥ 3, parallelism ≥ 4;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A56F476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Альтернатива: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PBKDF2-HMAC-SHA-256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итерациями ≥ 600 000;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D0F171E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целостности: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HMAC-SHA-256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532AC24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Генератор случайных чисел: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CSPRNG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(Cryptographically Secure PRNG);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3AA77F8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Защита ключей в памяти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AB20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4.1.6.2. Аутентификация: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79DAFB2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Мастер-пароль (обязательный).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C22EBC2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Двухфакторная аутентификация: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TOTP, FIDO2 WebAuthn, аппаратные ключи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D16334D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Passkeys (FIDO2 WebAuthn).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BDF4FB5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Восстановление аккаунта (Account Recovery) для организаций.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7916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4.1.6.3. Архитектура: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9D38B0B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Zero-knowledge: сервер не имеет доступа к мастер-паролю и ключам шифрования.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880A46D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Шифрование при передаче: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TLS 1.3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C4EFBDA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Шифрование при хранении: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TDE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(Transparent Data Encryption).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7F3C386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Шифрование всех полей хранилища, включая URL и названия элементов.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9E2B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4.1.6.4. Защита от атак: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57DF4D6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brute-force: rate limiting, блокировка после N попыток.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5468AD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перехвата трафика: certificate pinning.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62D6C4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несанкционированного доступа: RBAC.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F02525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hanging="567"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Защита от XSS, CSRF, SQL-инъекций.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6C3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4.1.7. Совместное использование: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38CA47D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обмен учётными данными между пользователями;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7688A67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организация коллекций и общих папок;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E7B02F5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управление правами доступа (Enterprise).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0123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4.1.8. Администрирование (Enterprise):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24A2A0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управление пользователями и группами;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E5BE320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политики безопасности;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F665F1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отчёты и аудит;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9AE309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интеграция с SSO (SAML, OIDC);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632A42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восстановление аккаунта.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85D7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4.1.9. Безопасный обмен (Bitwarden Send):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A9BD8C9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передача данных с end-to-end шифрованием;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491A02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срока действия и количества доступов;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975C7E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защита пар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олем.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4FD639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 Нефункциональные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Cs w:val="28"/>
        </w:rPr>
      </w:r>
    </w:p>
    <w:p w14:paraId="270CA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4.2.1. Надёжность: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6B6E04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доступность сервиса: не менее 99,9% (SLA);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960067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гарантированное резервное копирование;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206CDF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отказоустойчивость: репликация данных;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3D157B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срок службы: не менее 5 лет с возможностью обновлений.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DC87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4.2.2. Производительность: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7D0DDF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время отклика интерфейса: не более 200 мс;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D2FA6A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время синхронизации: не более 5 секунд при нормальном соединении;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71721B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поддержка одновременной работы не менее 10 000 пользователей.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518F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4.2.3. Эргономика и доступность: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6C360A9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интуитивно понятный интерфейс;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26F84C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локализация не менее 60 языков;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29DAE2C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соответствие WCAG 2.1 (уровень AA);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FBD511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поддержка screen reader;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CA9876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тёмная тема.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2C28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4.2.4. Совместимость: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DAEF9C7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браузеры: Chrome, Firefox, Safari, Edge (последние 2 версии);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80CA60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мобильные ОС: Android 10+, iOS 15+;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44359A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десктопные ОС: Windows 10+, macOS 12+, Linux (Ubuntu 20.04+);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4768BF0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серверные ОС: Linux (Ubuntu 20.04+, Debian 11+).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893B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677"/>
        </w:tabs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4.2.5. Безопасность информации: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E3CE314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защита от несанкционированного доступа;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5A581F0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защита от brute-force;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400F45F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защита от перехвата трафика;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827B6F3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сертификация программных средств защиты информации;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B82AAEF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соответствие SOC2 Type 2, GDPR, CCPA.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CD09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4.2.6. Технологичность: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802ABFE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модульная архитектура;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252EC2D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открытый исходный код;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54B03EB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кроссплатформенность и единая кодовая база.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B1AE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4.2.7. Требования к документации: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C757E04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программная документация по ГОСТ 19.201—78: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DB07695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ТЗ;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B0B74B9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текст программы;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F16789C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программы;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C4F8370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применения;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E4C637A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руководство системного программиста;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E97A17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руководство программиста;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BE069C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руководство оператора;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5FF0D6">
      <w:pPr>
        <w:pStyle w:val="92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hanging="567" w:left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пояснительная записка;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463846D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эксплуатационная документация по ГОСТ 2.601;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F11E89">
      <w:pPr>
        <w:pStyle w:val="92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конструкторская документация по ГОСТ 2.001, ГОСТ 2.102, ГОСТ 2.103 (при наличии).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C9F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Требования к API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7AEEC6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Архитектура: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REST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(или GraphQL).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5DEB2C9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Формат данных: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JSON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B4B491D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Версионирование: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/api/v1/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FF96C02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Аутентификация: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OAuth 2.0 / JWT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3B0E46E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Rate limiting: не более 100 запросов в минуту на пользователя.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8AC0549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Документация: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OpenAPI / Swagger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FE44CE9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Минимальные эндпоинты: регистрация, вход, обновление токена, CRUD элементов, синхронизация, Send, администрирование.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48C69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-283" w:firstLine="0" w:left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2DF17DA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Сроки и этапы выполнения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Ind w:w="-14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6"/>
        <w:gridCol w:w="2914"/>
        <w:gridCol w:w="2897"/>
        <w:gridCol w:w="2693"/>
      </w:tblGrid>
      <w:tr>
        <w:trPr/>
        <w:tc>
          <w:tcPr>
            <w:tcBorders/>
            <w:tcW w:w="1276" w:type="dxa"/>
            <w:vAlign w:val="center"/>
          </w:tcPr>
          <w:p w14:paraId="0D24C8F3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7A6FC24E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63531E8B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Срок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79D32687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4F6F574F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13E720C7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Анализ требований, патентные исследования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55A34FBD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декабря__ 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38CA7607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Отчёт о патентных исследованиях, уточнённое ТЗ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74B2B96F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354608F5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Проектирование архитектуры ПО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46FDEDE8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_марта_26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0F3648F0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Эскизный проект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13547FCC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394A21A7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Разработка ядра шифрования и хранилища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36D577A0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__июня__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r>
          </w:p>
          <w:p w14:paraId="11E77A94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 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315B2C3A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Технический проект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27C39FEF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2894B46B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Разработка клиентского ПО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405827AD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_октября_27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2CE9B093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Опытные образцы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2B8ACE6C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0A695D46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Разработка серверного ПО и 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3F4803B6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_января__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r>
          </w:p>
          <w:p w14:paraId="2F8727B4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52D91EB8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Опытные образцы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10621D51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4BDECFCC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Испытания, аудит безопасности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78B00D4D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_февраля____ 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04541BBB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Протоколы испытаний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vAlign w:val="center"/>
          </w:tcPr>
          <w:p w14:paraId="0A83D864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Этап 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914" w:type="dxa"/>
            <w:vAlign w:val="center"/>
          </w:tcPr>
          <w:p w14:paraId="5DF909A8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Приёмочные испытания, выпуск РКД и ПД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897" w:type="dxa"/>
            <w:vAlign w:val="center"/>
          </w:tcPr>
          <w:p w14:paraId="2217445E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до «20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» _марта___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/>
                <w:i/>
                <w:color w:val="000000"/>
                <w:sz w:val="28"/>
                <w:szCs w:val="28"/>
              </w:rPr>
            </w:r>
          </w:p>
          <w:p w14:paraId="75D5E697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color w:val="000000"/>
                <w:sz w:val="28"/>
                <w:szCs w:val="28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2693" w:type="dxa"/>
            <w:vAlign w:val="center"/>
          </w:tcPr>
          <w:p w14:paraId="22A847EC">
            <w:pPr>
              <w:pBdr/>
              <w:spacing w:after="0" w:afterAutospacing="0" w:before="0" w:beforeAutospacing="0" w:line="360" w:lineRule="auto"/>
              <w:ind w:right="-74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Акт приёмки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7816F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beforeLines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850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Общий срок: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«20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» _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8"/>
          <w:szCs w:val="28"/>
        </w:rPr>
        <w:t xml:space="preserve">_марта_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8"/>
          <w:szCs w:val="28"/>
        </w:rPr>
        <w:t xml:space="preserve"> 28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г.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732B2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03CC0F41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Критерии приёмки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F44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6.1. Соответствие функциональных и нефункциональных требований настоящего ТЗ.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EBC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6.2. Успешное прохождение всех видов испытаний (предварительных, приёмочных).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651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6.3. Положительное заключение независимого аудита безопасности.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901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6.4. Наличие полного комплекта программной документации по ГОСТ 19.201-78.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63C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6.5. Наличие исходного кода под лицензией GPLv3 / AGPLv3.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DFB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6.6. Подтверждение работоспособности на всех заявленных платформах.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2D7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6.7. Соответствие требованиям SOC2 Type 2, GDPR, CCPA.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13176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6.8. Покрытие кода unit-тестами не менее 80%.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292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6.9. Успешное прохождение нагрузочного тестирования (10 000 пользователей).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007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-283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6.10. Наличие документации API (OpenAPI/Swagger).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95F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beforeLines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F123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Ограничения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0AC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Бюджет: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________45000000________ руб.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8D0D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Прочие ограничения: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FDD7EDA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запрет на использование проприетарных библиотек, нарушающих лицензионную чистоту;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EB6BC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соответствие требованиям экспортного контроля для криптографических продуктов;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8A1161">
      <w:pPr>
        <w:pStyle w:val="9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обеспечение патентной чистоты используемых алгоритмов и технологий.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14F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beforeLines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155F0E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Порядок выполнения и приёмки этапов ОКР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F6D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8.1. Приёмка этапов осуществляется по акту с предоставлением отчётной 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721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8.2. Количество опытных образцов определяется на этапе ЭП.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B75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8.3. Место испытаний: лаборатории исполнителя, облачная инфраструктура.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341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8.4. Документация для приёмки: ТЗ, ЭП, ТП, протоколы испытаний, РКД, ПД, ЭД.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643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8.5. Гарантийные обязательства: 12 месяцев с момента приёмки.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918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8.6. ОНТД: отчёт о патентных исследованиях, патентный формуляр по ГОСТ 15.012.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028C2D92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621606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Форма титульного листа ТЗ (Форма 1 по ГОСТ 15.016—2016).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2CBDDF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Форма последнего листа ТЗ (Форма 2 по ГОСТ 15.016—2016).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238EBB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Перечень нормативных документов.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6A7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Технически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й директор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Петров П.П.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0551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___________/_Петров П.П_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781B4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center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«18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» __сентября____ 26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 г.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 w14:paraId="1B58159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31A55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СОГЛАСОВАНО:</w:t>
      </w:r>
      <w:r>
        <w:rPr>
          <w:rFonts w:ascii="Times New Roman" w:hAnsi="Times New Roman" w:cs="Times New Roman"/>
          <w:sz w:val="28"/>
          <w:szCs w:val="28"/>
        </w:rPr>
      </w:r>
    </w:p>
    <w:p w14:paraId="08F1B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Директор по информационной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безопасности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Иванов И.И.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01838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____________/_Иванов И.И_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7D379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/>
          <w:i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«18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» _сентября_____ 26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8"/>
          <w:szCs w:val="28"/>
          <w:highlight w:val="none"/>
        </w:rPr>
      </w:r>
    </w:p>
    <w:p w14:paraId="5AFCD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 w14:paraId="6E405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СОГЛАСОВАНО: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2C89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Технически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й директор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Петров П.П.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A4E4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____________/_Петров П.П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</w:p>
    <w:p w14:paraId="4D166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 w:val="0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«18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» __сентября____ 26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 г.</w:t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  <w:r>
        <w:rPr>
          <w:rFonts w:ascii="Times New Roman" w:hAnsi="Times New Roman" w:cs="Times New Roman"/>
          <w:b w:val="0"/>
          <w:bCs/>
          <w:i/>
          <w:sz w:val="28"/>
          <w:szCs w:val="28"/>
        </w:rPr>
      </w:r>
    </w:p>
    <w:p w14:paraId="17163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-283" w:firstLine="709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A70AD2">
    <w:pPr>
      <w:pStyle w:val="89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7620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96A1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BF607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DD86E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08A0E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F5797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6E006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A7CC7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C9E4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55DFB0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4AB856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5EF741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16CCB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939D2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05CD0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947295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2026-09-20T18:47:46Z</dcterms:modified>
</cp:coreProperties>
</file>