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 Specifically:</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Levels of the cross-functional services are defined in the related Service Level Management document to this contract. Availability The following Availability Performance Metrics are provided for the Service: KPI ID KPI name Availability Service Window Metric KPI.0.135.Gold TAM Gold Gold % availability in Service Window The availability measurement is monthly and calculated as: (Total time of service window of the measured period – time of outage based on Cegeka infrastructure monitoring during the measured period) / Total time of service window of the measured period) * 100</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