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The Managed Detection &amp; Response (MDR) services can be delivered through: Each Service will start with the Transition Service(s) to bring it into production which will start the Run Services. The Transition Services consists of two (2) types: After the transition, the Managed Services will start which consist of three (3) types: The following table consists of a high-level overview of the Transition &amp; Run services of each of the seven (7) different technology types: Type ENDPOINT Scope Per Endpoint DETECTION Advanced Threat Intelligence x Threat Hunting 24x7 Security Monitoring RESPONSE Threat Response x Cyber Security Advisory PLATFORM License Management x Configuration &amp; Release management Health Monitoring User Management TRANSITION Technical Implementation x Operational Readiness x</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The goal of the technical implementation is to implement all technical measures as stated in the Statement of Work. Cegeka will perform the following activities during the technical implementation: For Cegeka to be able to effectively perform the technical implementation, the customer is responsible for: The technical implementation will be formalized on a per project base in a Technical Design document. This document will include all the technical decisions related to the Service.</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MDR Service, Cegeka retains the right to: At the end of the MDR Service, the customer retains the right to: At the end of the MDR Service, the customer has thirty (30) days from the date of termination to retain the right to:</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This Service Level is applicable to all technologies. Definition The Availability is determined by the ability of Cegeka’s SOC platform to process new and existing security alerts/incidents. This is not the availability of the supported customers technologies. Calculation Service Window 24x7 Frequency Per Month Objective (SLA) ≥ 99.5%  This Service Level is applicable to all technologies. Definition The amount of time measured from the time a Security Alert is created in our SOC platform to the time a SOC analyst is assigned and Triage will start. Calculation T0 : the time a Security Alert is generated in our SOC platform. T1 : the time a SOC analyst is assigned to perform Triage. Assumptions Frequency Per Month Objective (SLA) 90% P1 30 min P2 30 min P3 30 min during Business Hours P4 N/A This Service Level is applicable to all technologies. Definition The amount of time measured from the time a Security Alert is created in our SOC platform to the time a Security Incident is created, and in-depth investigation will start. Calculation T0 : the time a Security Alert is generated in our SOC platform T2 : the time a Security Incident is created, and in-depth investigation will start. Assumptions Frequency Per Month Objective (SLA) 90% P1 60 min P2 2 hours P3 1 Business Days P4 N/A This Service Level is applicable to all technologies. Definition The amount of time measured from the time a Security Incident is created to the time when a first response is given. Calculation T2 : the time a Security Incident is created. T3 : the time when a first response is given. Assumptions Frequency Per Month Objective (SLA) 90% P1 90 min P2 4 hours P3 2 Business Days P4 N/A</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