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Conditions This service has dependencies on the OS Management Windows-Linux, Software Asset Inventory Platform, and Vulnerability &amp; Compliance services. The Cegeka Management Service is essential to deliver these services. Anything not explicitly mentioned in this service description is automatically considered out of scope. Maintenance &amp; Licenses To deliver the service, a license for the use of Microsoft products is utilized. Additionally, licenses are required for the monitoring collector, software asset inventory, and vulnerability scanning. The licenses used are integral to this service. Responsibility matrix Activity Customer Cegeka Setup and maintain a server monitoring plan including a list of relevant resources, thresholds and measuring intervals I R, A Setup and maintain a URL monitoring plan including a list of relevant resources, thresholds and measuring intervals C R, A Set thresholds triggering alerts R, A Monitor thresholds R, A Initiate the necessary actions when thresholds are exceeded I R, A Report violations of the monitoring metrics listed in the monitoring plan as monitoring tickets I R, A Provide access to monitoring portal (Horizon) C R, A Provide monitor reports on portal I R, A</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