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Cegeka has built a control framework based upon its Quality Management System (QMS) and its Information Security Management System (ISMS). On a yearly basis, an independent service auditor examines Cegeka’s control framework, which is also applicable to &lt;klant&gt;, and expresses an opinion on the suitability of the design and the operating effectiveness of the controls to achieve Cegeka’s control objectives. The audit and the report are completed in accordance with ISAE 3000. Such a report is typically an auditor-to-auditor report:  With regards to information security, Cegeka has extended his Quality Management System, Information Security Management System and control framework with best practices from ISO 27002. The audit of this extended control framework resulted in an ISAE 3000 report, also called an 'ISO 27002 in control statement'.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Over time, as consumption scales, Azure resources tend to proliferate and could become hardly manageable without appropriate governance and organization. The Cegeka resource/subscription management service ensures that Azure resources remain organized based on a pre-defined structure, for instance based on use case, delegation model or customer internal organization. This service also simplifies other daily operations by keeping resources conform with a predefined tagging and naming convention. Finally it ensures further scalability by checking that sufficient room remains compared to Azure limits and initiating pro-active actions when limits are getting close.</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This section describes the explicitly defined out of scope services related to the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ACTIVITY MATRIX &lt;klant&gt; CEGEKA Firewall Security Management   Technical platform management I R, A Change management C R, A Scheduling and taking backups of the configuration files from the device to a Cegeka central system C ,I R, A Managing the log file generation and storing the log files of the device provided by the customer on a system of STAID for at least 6 months (maximum 1GB per month); C, I R, A Account and access management by central account repository C,I R, A Creating, maintain and test device recovery plans C, I R, A Executing standard requests I R, A Executing non-standard requests I R, A On-site interventions outside Cegeka data center A, I R, I Service Part number(s) O.0390_0020_0020_A_S.000 Management dedicated platforms -Firewall Security</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This section describes the conditions that must be met in order for Cegeka to provide the Service.</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health provides a personalized view of the health of the Azure services and regions you're using. This is the best place to look for service impacting communications about outages, planned maintenance activities, and other health advisories because the authenticated Service Health experience knows which services and resources you currently use. The management and resolution of backbone level incidents is included in the base service package. Backbone incidents include incidents not related to an individual resource like zonal/regional unavailability.</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Standard services Cegeka shall be responsible in providing the following Services: Optional services Two-factor authentication Out of scope N/A Conditions This Service does not require any explicit conditions to be met. Part Number O.0480_0010_0030_A_S.000 VPN Monthly cost for client-to-site VPN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