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Cegeka monitors the on-customer premises infrastructure and can perform corrective actions. Cegeka will install and configure monitoring tools over relevant aspects of the environment. These tools will collect and send data to the system management tools of Cegeka that either &lt;Company&gt; or Cegeka can use for infrastructure management purposes such as incident, availability, capacity, and service level management or for license and billing reporting. Monitoring includes the following aspects. Availability and utilization reports will be created against this pre-defined timetable on a monthly base and be available on the Customer Portal Site (Horizon). The Monitoring services can be customized to generate alerts on user-customizable thresholds. Solution Element Description Heartbeat The Heartbeat monitoring will poll the in-scope systems and provide system availability data to the Cegeka Technical Support Center. System Health Check The System Health Check will monitor the resource utilization (e.g. memory, processor, disk, network load) Application Service Check The Application Service Check will perform monitoring, logging and reporting services for system and application software. Cegeka can develop scripts (on a time &amp; material basis) to perform routine checks (e.g. processes, log files) on system and application software. Hardware SNMP monitor The SNMP monitor will monitor remote devices via SNMP (Simple Network Management Protocol), querying said devices for current status and alerts. Notification Service: For every device that is recorded in Cegeka’s monitoring environment, Cegeka offers a 24X7/365 alert notification service. Each automatically reported incident - by the Cegeka monitoring environment - will be notified by email to &lt;Company&gt; or a by &lt;Company&gt; selected external partner. Registration Service: For every device that is recorded in Cegeka’s monitoring environment or that has an active premium service, Cegeka offers a 24X7/365 alert registration service. Each automatically reported incident - by the Cegeka monitoring environment to the TSC - will be registered in the Cegeka ITSM tool and assigned to Cegeka, &lt;Company&gt;’s IT department or a by &lt;Company&gt; selected external partner. For every warning or error that can be alerted, the priority of the matching incident will be specified in agreement with &lt;Company&gt;. For monitoring a S2S-VPN, connection must be established from &lt;Company&gt; premises to the Cegeka datacentre. The S2S VPN tunnel can be ordered as an additional service with reference code IS-NWS-VFW-S2S. This service also includes a ping heartbeat check to ensure that the tunnel is up and running. The Cegeka standard reporting service consists of a monthly, automated reporting on incident, problem, and request management tickets. These reports are made available on a portal site.</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included in this service description is by default out of scope.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This service does not require any explicit conditions to be met.</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This section describes which service level agreements are applicable for this service Standard service 06:00 – 18:00hrs on Belgian business days or full service 24/7 Incidents, related to this Service have a priority of P3 by default. The following table indicates which types of incidents have a higher priority. INCIDENT Priority XXX P1 XXX P2 FOR Service Level: ONE OR BOTH OF THE TWO FOLLOWING MODELS CAN BE CHOOSEN (OR OPTIONALLY OPTION 3). OPTION 1 This Service is available on a 24/7 basis, excluding maintenance windows. The target availability is 99,9% on a monthly basis. An instance of this Service is considered to be unavailable if it cannot be reached by the monitoring system for two consecutive checks. OPTION 2 Incidents are resolved with the following time frames: PRioriy WINDOW MAX RESOLUTIOn TIME P1 Service Hours 90% &lt;  4 hours P2 Cegeka Office Hours 90% &lt;  8 hours P3 Cegeka Office Hours 90% &lt;  24 hours P4 Cegeka Office Hours 90% &lt;  48 hours The resolution time measurement is based on the incident tickets, registered in the Cegeka ITSM. For P3 and P4 incidents, a minimum of 20 incidents must be registered in order for the resolution time measurements to be valid. OPTION 3 Bespoke For this Service, disaster is defined as the outage of the datacenter, where the Service is hosted. In case of disaster, the above-mentioned Service Level Agreements are not valid. FOR DISASTER RECOVERY: ONE OF THE FOUR FOLLOWING MODELS CAN BE CHOOSEN. DELETE THREE OPTIONS! OPTION 1 The disaster recovery service level is as follows: OPTION 2 The disaster recovery service level is as follows, depends on the option that is chosen for an instance of this service OPTION RPO RTO XXX XXX XXX XXX N/A XXX XXX No disaster recovery protection available OPTION 3 This Service does not provide protection against disaster. OPTION 4 Bespoke</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