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A support contract for the FW to be managed needs to be in place by the Customer, where Cegeka must have the possibility to use.</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Availability The following Availability KPI’s are provided for the Service: KPI ID KPI name Availability Service Window Metric KPI.4.2.001.AVAIL247 Availability 24/7 Monthly: 99,5% Yearly (sliding window): 99,9%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