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The Service Window is the time frame during which the agreed support services from Cegeka are available. Service windows are defined in the related Service Level Management document to this contract.</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VUL_HIER_IN</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VUL_HIER_IN</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VUL_HIER_IN</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Everything that is not explicitly mentioned in this service description is by default out of scope of this Service. Specifically:</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VUL_HIER_IN</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VUL_HIER_IN</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Service Levels of the cross-functional services are defined in the related Service Level Management document to this contract. The actual mapping of the operational service instances towards these KPI’s are documented on the Service Delivery site under ‘Operational documentation’. Availability The following Availability KPI’s are provided for the Service: KPI ID KPI name Availability Service Window Metric KPI.0.L.202.Gold+ Gold+ (Multiple Engineered Systems in redundant setup for functionality) Gold % availability in Service Window KPI.0.L.202.Silver Silver (single engineered system) Silver % availability in Service Window  The availability measurement is monthly and calculated as:</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