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The Service provides the end-to-end management of the ‘Takensysteem’ application (The Application) from an functional applicative perspective. Together with the underlaying obligatory Platform services, Cegeka unburdens the customer with all functional and technical aspects from infrastructure up to the functional Application. The Standard Service features consist out of:</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 Specifically:</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n/a</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Availability The following Availability KPI’s are provided for the Service: KPI ID KPI name Availability Service Window Metric KPI.0.L.188.Bronze TAM Bronze Bronze % availability in Service Window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