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13 Apr, 2025</w:t>
      </w:r>
      <w:r>
        <w:rPr>
          <w:b/>
        </w:rPr>
        <w:tab/>
        <w:tab/>
        <w:tab/>
        <w:tab/>
        <w:tab/>
        <w:t xml:space="preserve">Date of Last Report: </w:t>
      </w:r>
      <w:r>
        <w:t>14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1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52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 xml:space="preserve">Sis. Victoria Pam from Ark of the Covenant, Mazaram on 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5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10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52</w:t>
      </w:r>
    </w:p>
    <w:p>
      <w:r>
        <w:rPr>
          <w:b/>
        </w:rPr>
        <w:t xml:space="preserve">No. of meetings held: </w:t>
      </w:r>
      <w:r>
        <w:t>49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students, usually away for school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>Total: 425 , Average: 14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>Total: 60 , Average: 4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Took Legion promise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30 Mar,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Apr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15 Dec,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2950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11650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440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>President</w:t>
        <w:tab/>
        <w:tab/>
        <w:tab/>
        <w:tab/>
        <w:tab/>
        <w:tab/>
        <w:tab/>
        <w:tab/>
        <w:t>Secretary</w:t>
      </w:r>
    </w:p>
    <w:p/>
    <w:p>
      <w:pPr>
        <w:jc w:val="center"/>
      </w:pPr>
      <w: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t>Fr. Peter Zakka Daluk</w:t>
        <w:br/>
        <w:t>Spiritual Director</w:t>
      </w:r>
    </w:p>
    <w:sectPr w:rsidR="00FC693F" w:rsidRPr="0006063C" w:rsidSect="00034616"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