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numPr>
          <w:ilvl w:val="0"/>
          <w:numId w:val="1"/>
        </w:numPr>
        <w:spacing w:before="0" w:after="160"/>
        <w:contextualSpacing/>
        <w:jc w:val="both"/>
        <w:rPr/>
      </w:pPr>
      <w:r>
        <w:rPr>
          <w:lang w:val="en-US"/>
        </w:rPr>
        <w:t>O</w:t>
      </w:r>
      <w:r>
        <w:rPr/>
        <w:t xml:space="preserve">dlehlá pozorování. </w:t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2966085" cy="1666875"/>
            <wp:effectExtent l="0" t="0" r="0" b="0"/>
            <wp:docPr id="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85770" cy="4095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/>
      </w:pPr>
      <w:r>
        <w:rPr/>
        <w:t>Z grafů je vidět, že pizzy se liší složením dle výrobce.</w:t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2623185" cy="143954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185" cy="143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651125" cy="144589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25" cy="144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2669540" cy="145161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40" cy="145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583815" cy="14814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1481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lang w:val="cs-CZ"/>
        </w:rPr>
        <w:t xml:space="preserve">Matice X nemá normální rozdělení, ale máme hodně odlehlých pozorování. Mohli bychom je všechny odstranit a rozdělení by bylo normální, jenomže máme málo dat. </w:t>
      </w:r>
    </w:p>
    <w:p>
      <w:pPr>
        <w:pStyle w:val="Normal"/>
        <w:ind w:start="708"/>
        <w:jc w:val="both"/>
        <w:rPr/>
      </w:pPr>
      <w:r>
        <w:rPr/>
        <w:t>V modelu je multikolinearita. A proto použiji metodu hlavních komponent pro sloučení proměnných: bilkoviny, tuk, popeloviny, uhlovodik.</w:t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3154045" cy="173101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120900" cy="1910080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900" cy="191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3312795" cy="184912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795" cy="184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3310890" cy="27813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890" cy="278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5762625" cy="12573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Rozdělila jsem nový soubor (po AHK) na části: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s neznámými výrobci (PZZ_pca_NA)</w:t>
      </w:r>
    </w:p>
    <w:p>
      <w:pPr>
        <w:pStyle w:val="ListParagraph"/>
        <w:numPr>
          <w:ilvl w:val="1"/>
          <w:numId w:val="1"/>
        </w:numPr>
        <w:jc w:val="both"/>
        <w:rPr/>
      </w:pPr>
      <w:r>
        <w:rPr/>
        <w:t>testovací (PZZ_pca_test) a predikční (PZZ_pca_pred) v poměru 80:20</w:t>
      </w:r>
    </w:p>
    <w:p>
      <w:pPr>
        <w:pStyle w:val="Normal"/>
        <w:ind w:start="720"/>
        <w:jc w:val="both"/>
        <w:rPr/>
      </w:pPr>
      <w:r>
        <w:rPr/>
        <w:t>Lineární diskriminační analýza</w:t>
      </w:r>
    </w:p>
    <w:p>
      <w:pPr>
        <w:pStyle w:val="Normal"/>
        <w:ind w:start="720"/>
        <w:jc w:val="both"/>
        <w:rPr/>
      </w:pPr>
      <w:r>
        <w:rPr/>
        <w:drawing>
          <wp:inline distT="0" distB="0" distL="0" distR="0">
            <wp:extent cx="5762625" cy="2667000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483225" cy="142303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42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jc w:val="both"/>
        <w:rPr/>
      </w:pPr>
      <w:r>
        <w:rPr/>
      </w:r>
    </w:p>
    <w:p>
      <w:pPr>
        <w:pStyle w:val="Normal"/>
        <w:ind w:start="720"/>
        <w:jc w:val="both"/>
        <w:rPr/>
      </w:pPr>
      <w:r>
        <w:rPr/>
      </w:r>
    </w:p>
    <w:p>
      <w:pPr>
        <w:pStyle w:val="Normal"/>
        <w:ind w:start="720"/>
        <w:jc w:val="both"/>
        <w:rPr/>
      </w:pPr>
      <w:r>
        <w:rPr/>
        <w:t>Kvadratická diskriminační analýza</w:t>
      </w:r>
    </w:p>
    <w:p>
      <w:pPr>
        <w:pStyle w:val="Normal"/>
        <w:ind w:start="720"/>
        <w:jc w:val="both"/>
        <w:rPr/>
      </w:pPr>
      <w:r>
        <w:rPr/>
        <w:drawing>
          <wp:inline distT="0" distB="0" distL="0" distR="0">
            <wp:extent cx="5762625" cy="151447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3849370" cy="138049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37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start="720"/>
        <w:jc w:val="both"/>
        <w:rPr/>
      </w:pPr>
      <w:r>
        <w:rPr/>
        <w:t>V obou případech chyba je nulová a ROC křivka je ideální.</w:t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Porovnání výsledků LDA, QDA a logistické regrese. Výsledky jsou stejné.</w:t>
      </w:r>
    </w:p>
    <w:p>
      <w:pPr>
        <w:pStyle w:val="ListParagraph"/>
        <w:ind w:start="720"/>
        <w:jc w:val="both"/>
        <w:rPr/>
      </w:pPr>
      <w:r>
        <w:rPr/>
        <w:drawing>
          <wp:inline distT="0" distB="0" distL="0" distR="0">
            <wp:extent cx="2951480" cy="1885315"/>
            <wp:effectExtent l="0" t="0" r="0" b="0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480" cy="188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/>
        <w:t>Logistická regr</w:t>
      </w:r>
      <w:r>
        <w:rPr>
          <w:rFonts w:eastAsia="Calibri" w:cs="" w:ascii="Calibri" w:hAnsi="Calibri" w:asciiTheme="minorAscii" w:cstheme="minorBidi" w:eastAsiaTheme="minorAscii" w:hAnsiTheme="minorAscii"/>
          <w:color w:val="auto"/>
          <w:sz w:val="22"/>
          <w:szCs w:val="22"/>
          <w:lang w:eastAsia="en-US" w:bidi="ar-SA"/>
        </w:rPr>
        <w:t>ese (dle konfusní matici lze usoudit, že je jen o něco méně přísná než LDA a QDA)</w:t>
      </w:r>
    </w:p>
    <w:p>
      <w:pPr>
        <w:pStyle w:val="ListParagraph"/>
        <w:spacing w:before="0" w:after="160"/>
        <w:ind w:start="720"/>
        <w:contextualSpacing/>
        <w:jc w:val="both"/>
        <w:rPr/>
      </w:pPr>
      <w:r>
        <w:rPr/>
        <w:drawing>
          <wp:inline distT="0" distB="0" distL="0" distR="0">
            <wp:extent cx="4519930" cy="3257550"/>
            <wp:effectExtent l="0" t="0" r="0" b="0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930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17" w:right="1417" w:gutter="0" w:header="0" w:top="993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9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cs-C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s-CZ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8d5a79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a79"/>
    <w:rPr>
      <w:color w:themeColor="followedHyperlink"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3032a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39"/>
    <w:rsid w:val="00b07a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LibreOffice/26.2.0.3$Windows_X86_64 LibreOffice_project/620$Build-3</Application>
  <AppVersion>15.0000</AppVersion>
  <Pages>4</Pages>
  <Words>126</Words>
  <Characters>702</Characters>
  <CharactersWithSpaces>811</CharactersWithSpaces>
  <Paragraphs>23</Paragraphs>
  <Company>ČSÚ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2025-10-22T12:50:00Z</dcterms:created>
  <dc:creator>Sixtová Martina</dc:creator>
  <dc:description/>
  <dc:language>ru-RU</dc:language>
  <cp:lastModifiedBy/>
  <dcterms:modified xsi:type="dcterms:W3CDTF">2026-02-25T19:02:51Z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