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98B4" w14:textId="2541AA2D" w:rsidR="00434679" w:rsidRDefault="00000000">
      <w:pPr>
        <w:spacing w:before="240" w:after="100"/>
        <w:rPr>
          <w:b/>
          <w:bCs/>
          <w:color w:val="000000"/>
          <w:sz w:val="24"/>
          <w:szCs w:val="24"/>
          <w:lang w:bidi="en-IN"/>
        </w:rPr>
      </w:pPr>
      <w:r>
        <w:rPr>
          <w:b/>
          <w:bCs/>
          <w:color w:val="000000"/>
          <w:sz w:val="24"/>
          <w:szCs w:val="24"/>
          <w:lang w:bidi="en-IN"/>
        </w:rPr>
        <w:t xml:space="preserve">NAME: </w:t>
      </w:r>
      <w:r w:rsidR="00207483">
        <w:rPr>
          <w:b/>
          <w:bCs/>
          <w:color w:val="000000"/>
          <w:sz w:val="24"/>
          <w:szCs w:val="24"/>
          <w:lang w:bidi="en-IN"/>
        </w:rPr>
        <w:t>Gopal Gandhi</w:t>
      </w:r>
    </w:p>
    <w:p w14:paraId="6796DA5A" w14:textId="3C40843E" w:rsidR="00207483" w:rsidRDefault="00207483">
      <w:pPr>
        <w:spacing w:before="240" w:after="100"/>
        <w:rPr>
          <w:b/>
          <w:bCs/>
          <w:color w:val="000000"/>
          <w:sz w:val="24"/>
          <w:szCs w:val="24"/>
          <w:lang w:bidi="en-IN"/>
        </w:rPr>
      </w:pPr>
      <w:r>
        <w:rPr>
          <w:b/>
          <w:bCs/>
          <w:color w:val="000000"/>
          <w:sz w:val="24"/>
          <w:szCs w:val="24"/>
          <w:lang w:bidi="en-IN"/>
        </w:rPr>
        <w:t>CSE- A-52</w:t>
      </w:r>
    </w:p>
    <w:p w14:paraId="25A324AD" w14:textId="632A449B" w:rsidR="00434679" w:rsidRDefault="00000000">
      <w:pPr>
        <w:spacing w:before="240" w:after="100"/>
        <w:rPr>
          <w:b/>
          <w:bCs/>
          <w:color w:val="000000"/>
          <w:sz w:val="24"/>
          <w:szCs w:val="24"/>
        </w:rPr>
      </w:pPr>
      <w:r>
        <w:rPr>
          <w:b/>
          <w:bCs/>
          <w:color w:val="000000"/>
          <w:sz w:val="24"/>
          <w:szCs w:val="24"/>
          <w:lang w:bidi="en-IN"/>
        </w:rPr>
        <w:t>POST ASSESSMENT</w:t>
      </w:r>
    </w:p>
    <w:p w14:paraId="7EC2B7FE" w14:textId="77777777" w:rsidR="00434679" w:rsidRDefault="00434679">
      <w:pPr>
        <w:spacing w:before="240" w:after="100"/>
        <w:rPr>
          <w:b/>
          <w:bCs/>
          <w:color w:val="000000"/>
          <w:sz w:val="24"/>
          <w:szCs w:val="24"/>
        </w:rPr>
      </w:pPr>
    </w:p>
    <w:p w14:paraId="0F197F7E" w14:textId="77777777" w:rsidR="00434679" w:rsidRDefault="00000000">
      <w:pPr>
        <w:spacing w:before="240" w:after="100"/>
        <w:rPr>
          <w:color w:val="000000"/>
        </w:rPr>
      </w:pPr>
      <w:r>
        <w:rPr>
          <w:b/>
          <w:bCs/>
          <w:color w:val="000000"/>
          <w:sz w:val="24"/>
          <w:szCs w:val="24"/>
        </w:rPr>
        <w:t xml:space="preserve">Q1 </w:t>
      </w:r>
    </w:p>
    <w:p w14:paraId="603CADC2" w14:textId="77777777" w:rsidR="00434679" w:rsidRDefault="00000000">
      <w:pPr>
        <w:spacing w:before="80" w:after="40"/>
        <w:rPr>
          <w:color w:val="000000"/>
        </w:rPr>
      </w:pPr>
      <w:r>
        <w:rPr>
          <w:b/>
          <w:bCs/>
          <w:color w:val="000000"/>
        </w:rPr>
        <w:t>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3652F877"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12E2D308" w14:textId="77777777" w:rsidR="00434679" w:rsidRDefault="00000000">
            <w:pPr>
              <w:rPr>
                <w:color w:val="000000"/>
              </w:rPr>
            </w:pPr>
            <w:r>
              <w:rPr>
                <w:rFonts w:ascii="Courier New" w:eastAsia="Courier New" w:hAnsi="Courier New" w:cs="Courier New"/>
                <w:color w:val="000000"/>
                <w:sz w:val="18"/>
                <w:szCs w:val="18"/>
              </w:rPr>
              <w:t>Constructor called</w:t>
            </w:r>
          </w:p>
          <w:p w14:paraId="22C68E6F" w14:textId="77777777" w:rsidR="00434679" w:rsidRDefault="00000000">
            <w:pPr>
              <w:rPr>
                <w:color w:val="000000"/>
              </w:rPr>
            </w:pPr>
            <w:r>
              <w:rPr>
                <w:rFonts w:ascii="Courier New" w:eastAsia="Courier New" w:hAnsi="Courier New" w:cs="Courier New"/>
                <w:color w:val="000000"/>
                <w:sz w:val="18"/>
                <w:szCs w:val="18"/>
              </w:rPr>
              <w:t>Init called</w:t>
            </w:r>
          </w:p>
        </w:tc>
      </w:tr>
    </w:tbl>
    <w:p w14:paraId="2812B34A" w14:textId="77777777" w:rsidR="00434679" w:rsidRDefault="00434679">
      <w:pPr>
        <w:spacing w:before="80" w:after="80"/>
        <w:rPr>
          <w:color w:val="000000"/>
        </w:rPr>
      </w:pPr>
    </w:p>
    <w:p w14:paraId="7074F15A" w14:textId="77777777" w:rsidR="00434679" w:rsidRDefault="00000000">
      <w:pPr>
        <w:spacing w:before="80" w:after="40"/>
        <w:rPr>
          <w:color w:val="000000"/>
        </w:rPr>
      </w:pPr>
      <w:r>
        <w:rPr>
          <w:b/>
          <w:bCs/>
          <w:color w:val="000000"/>
        </w:rPr>
        <w:t>Reasons:</w:t>
      </w:r>
    </w:p>
    <w:p w14:paraId="515BF0DF" w14:textId="77777777" w:rsidR="00434679" w:rsidRDefault="00000000">
      <w:pPr>
        <w:spacing w:before="60" w:after="60"/>
        <w:rPr>
          <w:color w:val="000000"/>
        </w:rPr>
      </w:pPr>
      <w:r>
        <w:rPr>
          <w:color w:val="000000"/>
        </w:rPr>
        <w:t>1. "Constructor called" — Spring instantiates the bean by calling its constructor first, before any lifecycle callbacks.</w:t>
      </w:r>
    </w:p>
    <w:p w14:paraId="4F34797F" w14:textId="77777777" w:rsidR="00434679" w:rsidRDefault="00000000">
      <w:pPr>
        <w:spacing w:before="60" w:after="60"/>
        <w:rPr>
          <w:color w:val="000000"/>
        </w:rPr>
      </w:pPr>
      <w:r>
        <w:rPr>
          <w:color w:val="000000"/>
        </w:rPr>
        <w:t>2. "Init called" — @PostConstruct is triggered after the bean is fully instantiated and all dependencies are injected, but before the bean is put into use.</w:t>
      </w:r>
    </w:p>
    <w:p w14:paraId="2B25D8DA" w14:textId="77777777" w:rsidR="00434679" w:rsidRDefault="00434679">
      <w:pPr>
        <w:spacing w:before="80" w:after="80"/>
        <w:rPr>
          <w:color w:val="000000"/>
        </w:rPr>
      </w:pPr>
    </w:p>
    <w:p w14:paraId="65FCE342" w14:textId="77777777" w:rsidR="00434679" w:rsidRDefault="00000000">
      <w:pPr>
        <w:spacing w:before="240" w:after="100"/>
        <w:rPr>
          <w:color w:val="000000"/>
        </w:rPr>
      </w:pPr>
      <w:r>
        <w:rPr>
          <w:b/>
          <w:bCs/>
          <w:color w:val="000000"/>
          <w:sz w:val="24"/>
          <w:szCs w:val="24"/>
        </w:rPr>
        <w:t>Q2</w:t>
      </w:r>
    </w:p>
    <w:p w14:paraId="31A7406E" w14:textId="77777777" w:rsidR="00434679" w:rsidRDefault="00000000">
      <w:pPr>
        <w:spacing w:before="80" w:after="40"/>
        <w:rPr>
          <w:color w:val="000000"/>
        </w:rPr>
      </w:pPr>
      <w:r>
        <w:rPr>
          <w:b/>
          <w:bCs/>
          <w:color w:val="000000"/>
        </w:rPr>
        <w:t xml:space="preserve">Bug: The </w:t>
      </w:r>
      <w:proofErr w:type="spellStart"/>
      <w:r>
        <w:rPr>
          <w:b/>
          <w:bCs/>
          <w:color w:val="000000"/>
        </w:rPr>
        <w:t>ResponseEntity</w:t>
      </w:r>
      <w:proofErr w:type="spellEnd"/>
      <w:r>
        <w:rPr>
          <w:b/>
          <w:bCs/>
          <w:color w:val="000000"/>
        </w:rPr>
        <w:t xml:space="preserve"> is constructed without the body object.</w:t>
      </w:r>
    </w:p>
    <w:p w14:paraId="785F938D" w14:textId="77777777" w:rsidR="00434679" w:rsidRDefault="00000000">
      <w:pPr>
        <w:spacing w:before="80" w:after="40"/>
        <w:rPr>
          <w:color w:val="000000"/>
        </w:rPr>
      </w:pPr>
      <w:r>
        <w:rPr>
          <w:b/>
          <w:bCs/>
          <w:color w:val="000000"/>
        </w:rPr>
        <w:t>Incorrect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432C1B1C"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05AC6F07" w14:textId="77777777" w:rsidR="00434679" w:rsidRDefault="00000000">
            <w:pPr>
              <w:rPr>
                <w:color w:val="000000"/>
              </w:rPr>
            </w:pPr>
            <w:r>
              <w:rPr>
                <w:rFonts w:ascii="Courier New" w:eastAsia="Courier New" w:hAnsi="Courier New" w:cs="Courier New"/>
                <w:color w:val="000000"/>
                <w:sz w:val="18"/>
                <w:szCs w:val="18"/>
              </w:rPr>
              <w:t xml:space="preserve">return new </w:t>
            </w:r>
            <w:proofErr w:type="spellStart"/>
            <w:r>
              <w:rPr>
                <w:rFonts w:ascii="Courier New" w:eastAsia="Courier New" w:hAnsi="Courier New" w:cs="Courier New"/>
                <w:color w:val="000000"/>
                <w:sz w:val="18"/>
                <w:szCs w:val="18"/>
              </w:rPr>
              <w:t>ResponseEntity</w:t>
            </w:r>
            <w:proofErr w:type="spellEnd"/>
            <w:r>
              <w:rPr>
                <w:rFonts w:ascii="Courier New" w:eastAsia="Courier New" w:hAnsi="Courier New" w:cs="Courier New"/>
                <w:color w:val="000000"/>
                <w:sz w:val="18"/>
                <w:szCs w:val="18"/>
              </w:rPr>
              <w:t>&lt;</w:t>
            </w:r>
            <w:proofErr w:type="gramStart"/>
            <w:r>
              <w:rPr>
                <w:rFonts w:ascii="Courier New" w:eastAsia="Courier New" w:hAnsi="Courier New" w:cs="Courier New"/>
                <w:color w:val="000000"/>
                <w:sz w:val="18"/>
                <w:szCs w:val="18"/>
              </w:rPr>
              <w:t>&gt;(</w:t>
            </w:r>
            <w:proofErr w:type="spellStart"/>
            <w:proofErr w:type="gramEnd"/>
            <w:r>
              <w:rPr>
                <w:rFonts w:ascii="Courier New" w:eastAsia="Courier New" w:hAnsi="Courier New" w:cs="Courier New"/>
                <w:color w:val="000000"/>
                <w:sz w:val="18"/>
                <w:szCs w:val="18"/>
              </w:rPr>
              <w:t>HttpStatus.OK</w:t>
            </w:r>
            <w:proofErr w:type="spellEnd"/>
            <w:r>
              <w:rPr>
                <w:rFonts w:ascii="Courier New" w:eastAsia="Courier New" w:hAnsi="Courier New" w:cs="Courier New"/>
                <w:color w:val="000000"/>
                <w:sz w:val="18"/>
                <w:szCs w:val="18"/>
              </w:rPr>
              <w:t>);</w:t>
            </w:r>
          </w:p>
        </w:tc>
      </w:tr>
    </w:tbl>
    <w:p w14:paraId="0E18EA86" w14:textId="77777777" w:rsidR="00434679" w:rsidRDefault="00000000">
      <w:pPr>
        <w:spacing w:before="80" w:after="40"/>
        <w:rPr>
          <w:color w:val="000000"/>
        </w:rPr>
      </w:pPr>
      <w:r>
        <w:rPr>
          <w:b/>
          <w:bCs/>
          <w:color w:val="000000"/>
        </w:rPr>
        <w:t>Corrected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62365898"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6CE9D8FD" w14:textId="77777777" w:rsidR="00434679" w:rsidRDefault="00000000">
            <w:pPr>
              <w:rPr>
                <w:color w:val="000000"/>
              </w:rPr>
            </w:pPr>
            <w:r>
              <w:rPr>
                <w:rFonts w:ascii="Courier New" w:eastAsia="Courier New" w:hAnsi="Courier New" w:cs="Courier New"/>
                <w:color w:val="000000"/>
                <w:sz w:val="18"/>
                <w:szCs w:val="18"/>
              </w:rPr>
              <w:t xml:space="preserve">return new </w:t>
            </w:r>
            <w:proofErr w:type="spellStart"/>
            <w:r>
              <w:rPr>
                <w:rFonts w:ascii="Courier New" w:eastAsia="Courier New" w:hAnsi="Courier New" w:cs="Courier New"/>
                <w:color w:val="000000"/>
                <w:sz w:val="18"/>
                <w:szCs w:val="18"/>
              </w:rPr>
              <w:t>ResponseEntity</w:t>
            </w:r>
            <w:proofErr w:type="spellEnd"/>
            <w:r>
              <w:rPr>
                <w:rFonts w:ascii="Courier New" w:eastAsia="Courier New" w:hAnsi="Courier New" w:cs="Courier New"/>
                <w:color w:val="000000"/>
                <w:sz w:val="18"/>
                <w:szCs w:val="18"/>
              </w:rPr>
              <w:t>&lt;</w:t>
            </w:r>
            <w:proofErr w:type="gramStart"/>
            <w:r>
              <w:rPr>
                <w:rFonts w:ascii="Courier New" w:eastAsia="Courier New" w:hAnsi="Courier New" w:cs="Courier New"/>
                <w:color w:val="000000"/>
                <w:sz w:val="18"/>
                <w:szCs w:val="18"/>
              </w:rPr>
              <w:t>&gt;(</w:t>
            </w:r>
            <w:proofErr w:type="gramEnd"/>
            <w:r>
              <w:rPr>
                <w:rFonts w:ascii="Courier New" w:eastAsia="Courier New" w:hAnsi="Courier New" w:cs="Courier New"/>
                <w:color w:val="000000"/>
                <w:sz w:val="18"/>
                <w:szCs w:val="18"/>
              </w:rPr>
              <w:t xml:space="preserve">u, </w:t>
            </w:r>
            <w:proofErr w:type="spellStart"/>
            <w:r>
              <w:rPr>
                <w:rFonts w:ascii="Courier New" w:eastAsia="Courier New" w:hAnsi="Courier New" w:cs="Courier New"/>
                <w:color w:val="000000"/>
                <w:sz w:val="18"/>
                <w:szCs w:val="18"/>
              </w:rPr>
              <w:t>HttpStatus.OK</w:t>
            </w:r>
            <w:proofErr w:type="spellEnd"/>
            <w:r>
              <w:rPr>
                <w:rFonts w:ascii="Courier New" w:eastAsia="Courier New" w:hAnsi="Courier New" w:cs="Courier New"/>
                <w:color w:val="000000"/>
                <w:sz w:val="18"/>
                <w:szCs w:val="18"/>
              </w:rPr>
              <w:t>);</w:t>
            </w:r>
          </w:p>
        </w:tc>
      </w:tr>
    </w:tbl>
    <w:p w14:paraId="59F1B4A1" w14:textId="77777777" w:rsidR="00434679" w:rsidRDefault="00000000">
      <w:pPr>
        <w:spacing w:before="60" w:after="60"/>
        <w:rPr>
          <w:color w:val="000000"/>
        </w:rPr>
      </w:pPr>
      <w:r>
        <w:rPr>
          <w:color w:val="000000"/>
        </w:rPr>
        <w:t>The User object 'u' must be passed as the first argument so it is serialized into the JSON response body.</w:t>
      </w:r>
    </w:p>
    <w:p w14:paraId="28AB7688" w14:textId="77777777" w:rsidR="00434679" w:rsidRDefault="00434679">
      <w:pPr>
        <w:spacing w:before="80" w:after="80"/>
        <w:rPr>
          <w:color w:val="000000"/>
        </w:rPr>
      </w:pPr>
    </w:p>
    <w:p w14:paraId="54EF046A" w14:textId="77777777" w:rsidR="00434679" w:rsidRDefault="00434679">
      <w:pPr>
        <w:spacing w:before="80" w:after="80"/>
        <w:rPr>
          <w:color w:val="000000"/>
        </w:rPr>
      </w:pPr>
    </w:p>
    <w:p w14:paraId="70893B82" w14:textId="77777777" w:rsidR="00434679" w:rsidRDefault="00000000">
      <w:pPr>
        <w:spacing w:before="240" w:after="100"/>
        <w:rPr>
          <w:b/>
          <w:bCs/>
          <w:color w:val="000000"/>
          <w:sz w:val="24"/>
          <w:szCs w:val="24"/>
        </w:rPr>
      </w:pPr>
      <w:r>
        <w:rPr>
          <w:b/>
          <w:bCs/>
          <w:color w:val="000000"/>
          <w:sz w:val="24"/>
          <w:szCs w:val="24"/>
        </w:rPr>
        <w:t>Q4</w:t>
      </w:r>
    </w:p>
    <w:p w14:paraId="5BBCE4BC" w14:textId="77777777" w:rsidR="00434679" w:rsidRDefault="00000000">
      <w:pPr>
        <w:spacing w:before="240" w:after="100"/>
        <w:rPr>
          <w:color w:val="000000"/>
        </w:rPr>
      </w:pPr>
      <w:r>
        <w:rPr>
          <w:b/>
          <w:bCs/>
          <w:color w:val="000000"/>
        </w:rPr>
        <w:t>Annotation to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2769436C"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789FD989" w14:textId="77777777" w:rsidR="00434679" w:rsidRDefault="00000000">
            <w:pPr>
              <w:rPr>
                <w:color w:val="000000"/>
              </w:rPr>
            </w:pPr>
            <w:r>
              <w:rPr>
                <w:rFonts w:ascii="Courier New" w:eastAsia="Courier New" w:hAnsi="Courier New" w:cs="Courier New"/>
                <w:color w:val="000000"/>
                <w:sz w:val="18"/>
                <w:szCs w:val="18"/>
              </w:rPr>
              <w:t>@Transactional</w:t>
            </w:r>
          </w:p>
        </w:tc>
      </w:tr>
    </w:tbl>
    <w:p w14:paraId="0C4C5A62" w14:textId="77777777" w:rsidR="00434679" w:rsidRDefault="00000000">
      <w:pPr>
        <w:spacing w:before="80" w:after="40"/>
        <w:rPr>
          <w:color w:val="000000"/>
        </w:rPr>
      </w:pPr>
      <w:r>
        <w:rPr>
          <w:b/>
          <w:bCs/>
          <w:color w:val="000000"/>
        </w:rPr>
        <w:t>Why it is needed:</w:t>
      </w:r>
    </w:p>
    <w:p w14:paraId="68341467" w14:textId="77777777" w:rsidR="00434679" w:rsidRDefault="00000000">
      <w:pPr>
        <w:spacing w:before="60" w:after="60"/>
        <w:rPr>
          <w:color w:val="000000"/>
        </w:rPr>
      </w:pPr>
      <w:r>
        <w:rPr>
          <w:color w:val="000000"/>
        </w:rPr>
        <w:t xml:space="preserve">The @Transactional annotation ensures that both </w:t>
      </w:r>
      <w:proofErr w:type="spellStart"/>
      <w:proofErr w:type="gramStart"/>
      <w:r>
        <w:rPr>
          <w:color w:val="000000"/>
        </w:rPr>
        <w:t>repo.save</w:t>
      </w:r>
      <w:proofErr w:type="spellEnd"/>
      <w:proofErr w:type="gramEnd"/>
      <w:r>
        <w:rPr>
          <w:color w:val="000000"/>
        </w:rPr>
        <w:t xml:space="preserve">(from) and </w:t>
      </w:r>
      <w:proofErr w:type="spellStart"/>
      <w:proofErr w:type="gramStart"/>
      <w:r>
        <w:rPr>
          <w:color w:val="000000"/>
        </w:rPr>
        <w:t>repo.save</w:t>
      </w:r>
      <w:proofErr w:type="spellEnd"/>
      <w:proofErr w:type="gramEnd"/>
      <w:r>
        <w:rPr>
          <w:color w:val="000000"/>
        </w:rPr>
        <w:t>(to) execute within the same database transaction. If any step fails, the entire operation is rolled back, preventing inconsistent data (e.g., money debited but not credited).</w:t>
      </w:r>
    </w:p>
    <w:p w14:paraId="30FF931A" w14:textId="77777777" w:rsidR="00434679" w:rsidRDefault="00000000">
      <w:pPr>
        <w:spacing w:before="80" w:after="40"/>
        <w:rPr>
          <w:color w:val="000000"/>
        </w:rPr>
      </w:pPr>
      <w:r>
        <w:rPr>
          <w:b/>
          <w:bCs/>
          <w:color w:val="000000"/>
        </w:rPr>
        <w:t>What happens if it is missing:</w:t>
      </w:r>
    </w:p>
    <w:p w14:paraId="57BB248F" w14:textId="77777777" w:rsidR="00434679" w:rsidRDefault="00000000">
      <w:pPr>
        <w:spacing w:before="60" w:after="60"/>
        <w:rPr>
          <w:color w:val="000000"/>
        </w:rPr>
      </w:pPr>
      <w:r>
        <w:rPr>
          <w:color w:val="000000"/>
        </w:rPr>
        <w:t xml:space="preserve">Without @Transactional, each </w:t>
      </w:r>
      <w:proofErr w:type="spellStart"/>
      <w:proofErr w:type="gramStart"/>
      <w:r>
        <w:rPr>
          <w:color w:val="000000"/>
        </w:rPr>
        <w:t>repo.save</w:t>
      </w:r>
      <w:proofErr w:type="spellEnd"/>
      <w:proofErr w:type="gramEnd"/>
      <w:r>
        <w:rPr>
          <w:color w:val="000000"/>
        </w:rPr>
        <w:t>() call runs in its own separate transaction. If the second save fails (e.g., due to a network error or constraint violation), the debit from the first account will have already been committed — leading to data corruption and loss of funds in the banking scenario.</w:t>
      </w:r>
    </w:p>
    <w:p w14:paraId="4176732B" w14:textId="77777777" w:rsidR="00434679" w:rsidRDefault="00434679">
      <w:pPr>
        <w:spacing w:before="80" w:after="80"/>
        <w:rPr>
          <w:color w:val="000000"/>
        </w:rPr>
      </w:pPr>
    </w:p>
    <w:p w14:paraId="782CFDB4" w14:textId="77777777" w:rsidR="00434679" w:rsidRDefault="00000000">
      <w:pPr>
        <w:spacing w:before="240" w:after="100"/>
        <w:rPr>
          <w:color w:val="000000"/>
        </w:rPr>
      </w:pPr>
      <w:r>
        <w:rPr>
          <w:b/>
          <w:bCs/>
          <w:color w:val="000000"/>
          <w:sz w:val="24"/>
          <w:szCs w:val="24"/>
        </w:rPr>
        <w:lastRenderedPageBreak/>
        <w:t>Q6</w:t>
      </w:r>
    </w:p>
    <w:p w14:paraId="710DCE5C" w14:textId="77777777" w:rsidR="00434679" w:rsidRDefault="00000000">
      <w:pPr>
        <w:spacing w:before="80" w:after="40"/>
        <w:rPr>
          <w:color w:val="000000"/>
        </w:rPr>
      </w:pPr>
      <w:r>
        <w:rPr>
          <w:b/>
          <w:bCs/>
          <w:color w:val="000000"/>
        </w:rPr>
        <w:t>(a) What the filter does:</w:t>
      </w:r>
    </w:p>
    <w:p w14:paraId="39B295E2" w14:textId="77777777" w:rsidR="00434679" w:rsidRDefault="00000000">
      <w:pPr>
        <w:spacing w:before="60" w:after="60"/>
        <w:rPr>
          <w:color w:val="000000"/>
        </w:rPr>
      </w:pPr>
      <w:r>
        <w:rPr>
          <w:color w:val="000000"/>
        </w:rPr>
        <w:t xml:space="preserve">This filter intercepts every incoming HTTP request, reads the Authorization header, extracts the JWT token, and uses a </w:t>
      </w:r>
      <w:proofErr w:type="spellStart"/>
      <w:r>
        <w:rPr>
          <w:color w:val="000000"/>
        </w:rPr>
        <w:t>JwtUtil</w:t>
      </w:r>
      <w:proofErr w:type="spellEnd"/>
      <w:r>
        <w:rPr>
          <w:color w:val="000000"/>
        </w:rPr>
        <w:t xml:space="preserve"> helper to parse the username. If a valid username is found, it creates an authentication object and places it in the Spring Security context, effectively marking the request as authenticated without consulting a database.</w:t>
      </w:r>
    </w:p>
    <w:p w14:paraId="132CDFB0" w14:textId="77777777" w:rsidR="00434679" w:rsidRDefault="00000000">
      <w:pPr>
        <w:spacing w:before="80" w:after="40"/>
        <w:rPr>
          <w:color w:val="000000"/>
        </w:rPr>
      </w:pPr>
      <w:r>
        <w:rPr>
          <w:b/>
          <w:bCs/>
          <w:color w:val="000000"/>
        </w:rPr>
        <w:t>(b) Bug found — incorrect substring index:</w:t>
      </w:r>
    </w:p>
    <w:p w14:paraId="3B8E1B95" w14:textId="77777777" w:rsidR="00434679" w:rsidRDefault="00000000">
      <w:pPr>
        <w:spacing w:before="80" w:after="40"/>
        <w:rPr>
          <w:color w:val="000000"/>
        </w:rPr>
      </w:pPr>
      <w:r>
        <w:rPr>
          <w:b/>
          <w:bCs/>
          <w:color w:val="000000"/>
        </w:rPr>
        <w:t>Buggy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0300F28F"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55C50941" w14:textId="77777777" w:rsidR="00434679" w:rsidRDefault="00000000">
            <w:pPr>
              <w:rPr>
                <w:color w:val="000000"/>
              </w:rPr>
            </w:pPr>
            <w:r>
              <w:rPr>
                <w:rFonts w:ascii="Courier New" w:eastAsia="Courier New" w:hAnsi="Courier New" w:cs="Courier New"/>
                <w:color w:val="000000"/>
                <w:sz w:val="18"/>
                <w:szCs w:val="18"/>
              </w:rPr>
              <w:t xml:space="preserve">String token = </w:t>
            </w:r>
            <w:proofErr w:type="spellStart"/>
            <w:proofErr w:type="gramStart"/>
            <w:r>
              <w:rPr>
                <w:rFonts w:ascii="Courier New" w:eastAsia="Courier New" w:hAnsi="Courier New" w:cs="Courier New"/>
                <w:color w:val="000000"/>
                <w:sz w:val="18"/>
                <w:szCs w:val="18"/>
              </w:rPr>
              <w:t>header.substring</w:t>
            </w:r>
            <w:proofErr w:type="spellEnd"/>
            <w:proofErr w:type="gramEnd"/>
            <w:r>
              <w:rPr>
                <w:rFonts w:ascii="Courier New" w:eastAsia="Courier New" w:hAnsi="Courier New" w:cs="Courier New"/>
                <w:color w:val="000000"/>
                <w:sz w:val="18"/>
                <w:szCs w:val="18"/>
              </w:rPr>
              <w:t>(6); // extract token</w:t>
            </w:r>
          </w:p>
        </w:tc>
      </w:tr>
    </w:tbl>
    <w:p w14:paraId="566619A9" w14:textId="77777777" w:rsidR="00434679" w:rsidRDefault="00000000">
      <w:pPr>
        <w:spacing w:before="80" w:after="40"/>
        <w:rPr>
          <w:color w:val="000000"/>
        </w:rPr>
      </w:pPr>
      <w:r>
        <w:rPr>
          <w:b/>
          <w:bCs/>
          <w:color w:val="000000"/>
        </w:rPr>
        <w:t>Corrected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01F8ACB0"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25F34DB4" w14:textId="77777777" w:rsidR="00434679" w:rsidRDefault="00000000">
            <w:pPr>
              <w:rPr>
                <w:color w:val="000000"/>
              </w:rPr>
            </w:pPr>
            <w:r>
              <w:rPr>
                <w:rFonts w:ascii="Courier New" w:eastAsia="Courier New" w:hAnsi="Courier New" w:cs="Courier New"/>
                <w:color w:val="000000"/>
                <w:sz w:val="18"/>
                <w:szCs w:val="18"/>
              </w:rPr>
              <w:t xml:space="preserve">String token = </w:t>
            </w:r>
            <w:proofErr w:type="spellStart"/>
            <w:proofErr w:type="gramStart"/>
            <w:r>
              <w:rPr>
                <w:rFonts w:ascii="Courier New" w:eastAsia="Courier New" w:hAnsi="Courier New" w:cs="Courier New"/>
                <w:color w:val="000000"/>
                <w:sz w:val="18"/>
                <w:szCs w:val="18"/>
              </w:rPr>
              <w:t>header.substring</w:t>
            </w:r>
            <w:proofErr w:type="spellEnd"/>
            <w:proofErr w:type="gramEnd"/>
            <w:r>
              <w:rPr>
                <w:rFonts w:ascii="Courier New" w:eastAsia="Courier New" w:hAnsi="Courier New" w:cs="Courier New"/>
                <w:color w:val="000000"/>
                <w:sz w:val="18"/>
                <w:szCs w:val="18"/>
              </w:rPr>
              <w:t>(7); // "Bearer " is 7 characters, not 6</w:t>
            </w:r>
          </w:p>
        </w:tc>
      </w:tr>
    </w:tbl>
    <w:p w14:paraId="3C059B8D" w14:textId="77777777" w:rsidR="00434679" w:rsidRDefault="00000000">
      <w:pPr>
        <w:spacing w:before="60" w:after="60"/>
        <w:rPr>
          <w:color w:val="000000"/>
        </w:rPr>
      </w:pPr>
      <w:r>
        <w:rPr>
          <w:color w:val="000000"/>
        </w:rPr>
        <w:t xml:space="preserve">"Bearer " (with a space) is 7 characters long (B-e-a-r-e-r-space). Using </w:t>
      </w:r>
      <w:proofErr w:type="gramStart"/>
      <w:r>
        <w:rPr>
          <w:color w:val="000000"/>
        </w:rPr>
        <w:t>substring(</w:t>
      </w:r>
      <w:proofErr w:type="gramEnd"/>
      <w:r>
        <w:rPr>
          <w:color w:val="000000"/>
        </w:rPr>
        <w:t>6) includes the space character at the start of the token string, making every token appear invalid to the JWT parser.</w:t>
      </w:r>
    </w:p>
    <w:p w14:paraId="3E2D523B" w14:textId="77777777" w:rsidR="00434679" w:rsidRDefault="00434679">
      <w:pPr>
        <w:spacing w:before="80" w:after="80"/>
        <w:rPr>
          <w:color w:val="000000"/>
        </w:rPr>
      </w:pPr>
    </w:p>
    <w:p w14:paraId="6BB88263" w14:textId="77777777" w:rsidR="00434679" w:rsidRDefault="00000000">
      <w:pPr>
        <w:spacing w:before="240" w:after="100"/>
        <w:rPr>
          <w:b/>
          <w:bCs/>
          <w:color w:val="000000"/>
          <w:sz w:val="24"/>
          <w:szCs w:val="24"/>
        </w:rPr>
      </w:pPr>
      <w:r>
        <w:rPr>
          <w:b/>
          <w:bCs/>
          <w:color w:val="000000"/>
          <w:sz w:val="24"/>
          <w:szCs w:val="24"/>
        </w:rPr>
        <w:t xml:space="preserve">Q8 </w:t>
      </w:r>
    </w:p>
    <w:p w14:paraId="206F11D1" w14:textId="77777777" w:rsidR="00434679" w:rsidRDefault="00000000">
      <w:pPr>
        <w:spacing w:before="240" w:after="100"/>
        <w:rPr>
          <w:color w:val="000000"/>
        </w:rPr>
      </w:pPr>
      <w:r>
        <w:rPr>
          <w:b/>
          <w:bCs/>
          <w:color w:val="000000"/>
        </w:rPr>
        <w:t>Explanation:</w:t>
      </w:r>
    </w:p>
    <w:p w14:paraId="600B5085" w14:textId="77777777" w:rsidR="00434679" w:rsidRDefault="00000000">
      <w:pPr>
        <w:spacing w:before="60" w:after="60"/>
        <w:rPr>
          <w:color w:val="000000"/>
        </w:rPr>
      </w:pPr>
      <w:r>
        <w:rPr>
          <w:color w:val="000000"/>
        </w:rPr>
        <w:t xml:space="preserve">The N+1 problem occurs when JPA issues 1 query to load a list of parent entities (e.g., all Orders), and then N additional queries — one per entity — to load their associated children (e.g., items for each Order). </w:t>
      </w:r>
      <w:proofErr w:type="gramStart"/>
      <w:r>
        <w:rPr>
          <w:color w:val="000000"/>
        </w:rPr>
        <w:t>So</w:t>
      </w:r>
      <w:proofErr w:type="gramEnd"/>
      <w:r>
        <w:rPr>
          <w:color w:val="000000"/>
        </w:rPr>
        <w:t xml:space="preserve"> if there are 10 orders, you get 1 + 10 = 11 queries instead of 1.</w:t>
      </w:r>
    </w:p>
    <w:p w14:paraId="2D1CF71A" w14:textId="77777777" w:rsidR="00434679" w:rsidRDefault="00000000">
      <w:pPr>
        <w:spacing w:before="80" w:after="40"/>
        <w:rPr>
          <w:color w:val="000000"/>
        </w:rPr>
      </w:pPr>
      <w:r>
        <w:rPr>
          <w:b/>
          <w:bCs/>
          <w:color w:val="000000"/>
        </w:rPr>
        <w:t>Most common cause:</w:t>
      </w:r>
    </w:p>
    <w:p w14:paraId="4B4072CB" w14:textId="77777777" w:rsidR="00434679" w:rsidRDefault="00000000">
      <w:pPr>
        <w:spacing w:before="60" w:after="60"/>
        <w:rPr>
          <w:color w:val="000000"/>
        </w:rPr>
      </w:pPr>
      <w:r>
        <w:rPr>
          <w:color w:val="000000"/>
        </w:rPr>
        <w:t xml:space="preserve">Using </w:t>
      </w:r>
      <w:proofErr w:type="spellStart"/>
      <w:r>
        <w:rPr>
          <w:color w:val="000000"/>
        </w:rPr>
        <w:t>FetchType.LAZY</w:t>
      </w:r>
      <w:proofErr w:type="spellEnd"/>
      <w:r>
        <w:rPr>
          <w:color w:val="000000"/>
        </w:rPr>
        <w:t xml:space="preserve"> (the default) on a @OneToMany or @ManyToOne relationship and then accessing the lazy collection inside a loop, after the parent was already loaded.</w:t>
      </w:r>
    </w:p>
    <w:p w14:paraId="0280A121" w14:textId="77777777" w:rsidR="00434679" w:rsidRDefault="00000000">
      <w:pPr>
        <w:spacing w:before="80" w:after="40"/>
        <w:rPr>
          <w:color w:val="000000"/>
        </w:rPr>
      </w:pPr>
      <w:r>
        <w:rPr>
          <w:b/>
          <w:bCs/>
          <w:color w:val="000000"/>
        </w:rPr>
        <w:t>Fix using JOIN FETCH in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2FF77966"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1BB21820" w14:textId="77777777" w:rsidR="00434679" w:rsidRDefault="00000000">
            <w:pPr>
              <w:rPr>
                <w:color w:val="000000"/>
              </w:rPr>
            </w:pPr>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Query(</w:t>
            </w:r>
            <w:proofErr w:type="gramEnd"/>
            <w:r>
              <w:rPr>
                <w:rFonts w:ascii="Courier New" w:eastAsia="Courier New" w:hAnsi="Courier New" w:cs="Courier New"/>
                <w:color w:val="000000"/>
                <w:sz w:val="18"/>
                <w:szCs w:val="18"/>
              </w:rPr>
              <w:t xml:space="preserve">"SELECT o FROM Order </w:t>
            </w:r>
            <w:proofErr w:type="spellStart"/>
            <w:r>
              <w:rPr>
                <w:rFonts w:ascii="Courier New" w:eastAsia="Courier New" w:hAnsi="Courier New" w:cs="Courier New"/>
                <w:color w:val="000000"/>
                <w:sz w:val="18"/>
                <w:szCs w:val="18"/>
              </w:rPr>
              <w:t>o</w:t>
            </w:r>
            <w:proofErr w:type="spellEnd"/>
            <w:r>
              <w:rPr>
                <w:rFonts w:ascii="Courier New" w:eastAsia="Courier New" w:hAnsi="Courier New" w:cs="Courier New"/>
                <w:color w:val="000000"/>
                <w:sz w:val="18"/>
                <w:szCs w:val="18"/>
              </w:rPr>
              <w:t xml:space="preserve"> JOIN FETCH </w:t>
            </w:r>
            <w:proofErr w:type="spellStart"/>
            <w:proofErr w:type="gramStart"/>
            <w:r>
              <w:rPr>
                <w:rFonts w:ascii="Courier New" w:eastAsia="Courier New" w:hAnsi="Courier New" w:cs="Courier New"/>
                <w:color w:val="000000"/>
                <w:sz w:val="18"/>
                <w:szCs w:val="18"/>
              </w:rPr>
              <w:t>o.items</w:t>
            </w:r>
            <w:proofErr w:type="spellEnd"/>
            <w:proofErr w:type="gramEnd"/>
            <w:r>
              <w:rPr>
                <w:rFonts w:ascii="Courier New" w:eastAsia="Courier New" w:hAnsi="Courier New" w:cs="Courier New"/>
                <w:color w:val="000000"/>
                <w:sz w:val="18"/>
                <w:szCs w:val="18"/>
              </w:rPr>
              <w:t>")</w:t>
            </w:r>
          </w:p>
          <w:p w14:paraId="1A5452C1" w14:textId="77777777" w:rsidR="00434679" w:rsidRDefault="00000000">
            <w:pPr>
              <w:rPr>
                <w:color w:val="000000"/>
              </w:rPr>
            </w:pPr>
            <w:r>
              <w:rPr>
                <w:rFonts w:ascii="Courier New" w:eastAsia="Courier New" w:hAnsi="Courier New" w:cs="Courier New"/>
                <w:color w:val="000000"/>
                <w:sz w:val="18"/>
                <w:szCs w:val="18"/>
              </w:rPr>
              <w:t xml:space="preserve">List&lt;Order&gt; </w:t>
            </w:r>
            <w:proofErr w:type="spellStart"/>
            <w:proofErr w:type="gramStart"/>
            <w:r>
              <w:rPr>
                <w:rFonts w:ascii="Courier New" w:eastAsia="Courier New" w:hAnsi="Courier New" w:cs="Courier New"/>
                <w:color w:val="000000"/>
                <w:sz w:val="18"/>
                <w:szCs w:val="18"/>
              </w:rPr>
              <w:t>findAllWithItems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
        </w:tc>
      </w:tr>
    </w:tbl>
    <w:p w14:paraId="43F91C3D" w14:textId="77777777" w:rsidR="00434679" w:rsidRDefault="00000000">
      <w:pPr>
        <w:spacing w:before="60" w:after="60"/>
        <w:rPr>
          <w:color w:val="000000"/>
        </w:rPr>
      </w:pPr>
      <w:r>
        <w:rPr>
          <w:color w:val="000000"/>
        </w:rPr>
        <w:t>JOIN FETCH forces JPA to load orders and their items together in a single SQL query using a JOIN.</w:t>
      </w:r>
    </w:p>
    <w:p w14:paraId="46BD365D" w14:textId="77777777" w:rsidR="00434679" w:rsidRDefault="00434679">
      <w:pPr>
        <w:spacing w:before="80" w:after="80"/>
        <w:rPr>
          <w:color w:val="000000"/>
        </w:rPr>
      </w:pPr>
    </w:p>
    <w:p w14:paraId="63DB5E55" w14:textId="77777777" w:rsidR="00434679" w:rsidRDefault="00000000">
      <w:pPr>
        <w:spacing w:before="240" w:after="100"/>
        <w:rPr>
          <w:color w:val="000000"/>
        </w:rPr>
      </w:pPr>
      <w:r>
        <w:rPr>
          <w:b/>
          <w:bCs/>
          <w:color w:val="000000"/>
          <w:sz w:val="24"/>
          <w:szCs w:val="24"/>
        </w:rPr>
        <w:t>Q1</w:t>
      </w:r>
    </w:p>
    <w:p w14:paraId="71BEC6D5" w14:textId="77777777" w:rsidR="00434679" w:rsidRDefault="00000000">
      <w:pPr>
        <w:spacing w:before="80" w:after="40"/>
        <w:rPr>
          <w:color w:val="000000"/>
        </w:rPr>
      </w:pPr>
      <w:r>
        <w:rPr>
          <w:b/>
          <w:bCs/>
          <w:color w:val="000000"/>
        </w:rPr>
        <w:t>Problem name: N+1 Query Problem</w:t>
      </w:r>
    </w:p>
    <w:p w14:paraId="3EDEBF0F" w14:textId="77777777" w:rsidR="00434679" w:rsidRDefault="00000000">
      <w:pPr>
        <w:spacing w:before="80" w:after="40"/>
        <w:rPr>
          <w:color w:val="000000"/>
        </w:rPr>
      </w:pPr>
      <w:r>
        <w:rPr>
          <w:b/>
          <w:bCs/>
          <w:color w:val="000000"/>
        </w:rPr>
        <w:t>Line that causes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7B3FD66F"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025468A9" w14:textId="77777777" w:rsidR="00434679" w:rsidRDefault="00000000">
            <w:pPr>
              <w:rPr>
                <w:color w:val="000000"/>
              </w:rPr>
            </w:pPr>
            <w:proofErr w:type="spellStart"/>
            <w:r>
              <w:rPr>
                <w:rFonts w:ascii="Courier New" w:eastAsia="Courier New" w:hAnsi="Courier New" w:cs="Courier New"/>
                <w:color w:val="000000"/>
                <w:sz w:val="18"/>
                <w:szCs w:val="18"/>
              </w:rPr>
              <w:t>System.out.println</w:t>
            </w:r>
            <w:proofErr w:type="spell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o.getItems</w:t>
            </w:r>
            <w:proofErr w:type="spellEnd"/>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).size</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triggers a separate SELECT for each order's items</w:t>
            </w:r>
          </w:p>
        </w:tc>
      </w:tr>
    </w:tbl>
    <w:p w14:paraId="5B12659F" w14:textId="77777777" w:rsidR="00434679" w:rsidRDefault="00000000">
      <w:pPr>
        <w:spacing w:before="80" w:after="40"/>
        <w:rPr>
          <w:color w:val="000000"/>
        </w:rPr>
      </w:pPr>
      <w:r>
        <w:rPr>
          <w:b/>
          <w:bCs/>
          <w:color w:val="000000"/>
        </w:rPr>
        <w:t>One-line fix — use JOIN FETCH in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4679" w14:paraId="5E659ABB" w14:textId="77777777">
        <w:tc>
          <w:tcPr>
            <w:tcW w:w="0" w:type="auto"/>
            <w:tcBorders>
              <w:top w:val="single" w:sz="0" w:space="0" w:color="AAAAAA"/>
              <w:left w:val="single" w:sz="0" w:space="0" w:color="AAAAAA"/>
              <w:bottom w:val="single" w:sz="0" w:space="0" w:color="AAAAAA"/>
              <w:right w:val="single" w:sz="0" w:space="0" w:color="AAAAAA"/>
            </w:tcBorders>
            <w:shd w:val="clear" w:color="auto" w:fill="F4F4F4"/>
            <w:tcMar>
              <w:top w:w="100" w:type="dxa"/>
              <w:left w:w="180" w:type="dxa"/>
              <w:bottom w:w="100" w:type="dxa"/>
              <w:right w:w="180" w:type="dxa"/>
            </w:tcMar>
          </w:tcPr>
          <w:p w14:paraId="6BD17AEC" w14:textId="77777777" w:rsidR="00434679" w:rsidRDefault="00000000">
            <w:pPr>
              <w:rPr>
                <w:color w:val="000000"/>
              </w:rPr>
            </w:pPr>
            <w:r>
              <w:rPr>
                <w:rFonts w:ascii="Courier New" w:eastAsia="Courier New" w:hAnsi="Courier New" w:cs="Courier New"/>
                <w:color w:val="000000"/>
                <w:sz w:val="18"/>
                <w:szCs w:val="18"/>
              </w:rPr>
              <w:t xml:space="preserve">List&lt;Order&gt; orders = </w:t>
            </w:r>
            <w:proofErr w:type="spellStart"/>
            <w:r>
              <w:rPr>
                <w:rFonts w:ascii="Courier New" w:eastAsia="Courier New" w:hAnsi="Courier New" w:cs="Courier New"/>
                <w:color w:val="000000"/>
                <w:sz w:val="18"/>
                <w:szCs w:val="18"/>
              </w:rPr>
              <w:t>orderRepo.findAllWithItems</w:t>
            </w:r>
            <w:proofErr w:type="spellEnd"/>
            <w:r>
              <w:rPr>
                <w:rFonts w:ascii="Courier New" w:eastAsia="Courier New" w:hAnsi="Courier New" w:cs="Courier New"/>
                <w:color w:val="000000"/>
                <w:sz w:val="18"/>
                <w:szCs w:val="18"/>
              </w:rPr>
              <w:t>(); // custom @Query with JOIN FETCH</w:t>
            </w:r>
          </w:p>
        </w:tc>
      </w:tr>
    </w:tbl>
    <w:p w14:paraId="7AEDE075" w14:textId="77777777" w:rsidR="00434679" w:rsidRDefault="00434679">
      <w:pPr>
        <w:spacing w:before="80" w:after="80"/>
        <w:rPr>
          <w:color w:val="000000"/>
        </w:rPr>
      </w:pPr>
    </w:p>
    <w:p w14:paraId="12C8D142" w14:textId="77777777" w:rsidR="00434679" w:rsidRDefault="00000000">
      <w:pPr>
        <w:spacing w:before="240" w:after="100"/>
        <w:rPr>
          <w:color w:val="000000"/>
        </w:rPr>
      </w:pPr>
      <w:r>
        <w:rPr>
          <w:b/>
          <w:bCs/>
          <w:color w:val="000000"/>
          <w:sz w:val="24"/>
          <w:szCs w:val="24"/>
        </w:rPr>
        <w:t>Q13</w:t>
      </w:r>
    </w:p>
    <w:p w14:paraId="3D10820E" w14:textId="77777777" w:rsidR="00434679" w:rsidRDefault="00000000">
      <w:pPr>
        <w:spacing w:before="80" w:after="40"/>
        <w:rPr>
          <w:color w:val="000000"/>
        </w:rPr>
      </w:pPr>
      <w:r>
        <w:rPr>
          <w:b/>
          <w:bCs/>
          <w:color w:val="000000"/>
        </w:rPr>
        <w:t>What is a Circuit Breaker?</w:t>
      </w:r>
    </w:p>
    <w:p w14:paraId="3D5A2BF4" w14:textId="77777777" w:rsidR="00434679" w:rsidRDefault="00000000">
      <w:pPr>
        <w:spacing w:before="60" w:after="60"/>
        <w:rPr>
          <w:color w:val="000000"/>
        </w:rPr>
      </w:pPr>
      <w:r>
        <w:rPr>
          <w:color w:val="000000"/>
        </w:rPr>
        <w:t xml:space="preserve">A Circuit Breaker is a design pattern used in microservices to prevent cascading failures. When a downstream service (e.g., payment-service) starts failing repeatedly, the circuit breaker "trips" (opens), </w:t>
      </w:r>
      <w:r>
        <w:rPr>
          <w:color w:val="000000"/>
        </w:rPr>
        <w:lastRenderedPageBreak/>
        <w:t>and subsequent calls are short-circuited to a fallback method — instead of waiting for timeouts. After a cooldown period, it allows limited traffic through again to test if the service has recovered.</w:t>
      </w:r>
    </w:p>
    <w:p w14:paraId="4754F373" w14:textId="77777777" w:rsidR="00434679" w:rsidRDefault="00000000">
      <w:pPr>
        <w:spacing w:before="80" w:after="40"/>
        <w:rPr>
          <w:color w:val="000000"/>
        </w:rPr>
      </w:pPr>
      <w:r>
        <w:rPr>
          <w:b/>
          <w:bCs/>
          <w:color w:val="000000"/>
        </w:rPr>
        <w:t>Why is it needed?</w:t>
      </w:r>
    </w:p>
    <w:p w14:paraId="210C6B61" w14:textId="77777777" w:rsidR="00434679" w:rsidRDefault="00000000">
      <w:pPr>
        <w:spacing w:before="60" w:after="60"/>
        <w:rPr>
          <w:color w:val="000000"/>
        </w:rPr>
      </w:pPr>
      <w:r>
        <w:rPr>
          <w:color w:val="000000"/>
        </w:rPr>
        <w:t>Without it, a slow or failing downstream service causes threads to pile up waiting for responses, eventually crashing the calling service too. The circuit breaker protects system stability by failing fast.</w:t>
      </w:r>
    </w:p>
    <w:p w14:paraId="74803197" w14:textId="77777777" w:rsidR="00434679" w:rsidRDefault="00434679">
      <w:pPr>
        <w:spacing w:before="60" w:after="60"/>
        <w:rPr>
          <w:color w:val="000000"/>
        </w:rPr>
      </w:pPr>
    </w:p>
    <w:p w14:paraId="74FB6763" w14:textId="77777777" w:rsidR="00434679" w:rsidRDefault="00000000">
      <w:pPr>
        <w:spacing w:before="240" w:after="100"/>
        <w:rPr>
          <w:color w:val="000000"/>
        </w:rPr>
      </w:pPr>
      <w:r>
        <w:rPr>
          <w:b/>
          <w:bCs/>
          <w:color w:val="000000"/>
          <w:sz w:val="24"/>
          <w:szCs w:val="24"/>
        </w:rPr>
        <w:t>Q14</w:t>
      </w:r>
    </w:p>
    <w:p w14:paraId="6BBA32C7" w14:textId="77777777" w:rsidR="00434679" w:rsidRDefault="00000000">
      <w:pPr>
        <w:spacing w:before="80" w:after="40"/>
        <w:rPr>
          <w:color w:val="000000"/>
        </w:rPr>
      </w:pPr>
      <w:r>
        <w:rPr>
          <w:b/>
          <w:bCs/>
          <w:color w:val="000000"/>
        </w:rPr>
        <w:t>What is an API Gateway?</w:t>
      </w:r>
    </w:p>
    <w:p w14:paraId="613AF932" w14:textId="77777777" w:rsidR="00434679" w:rsidRDefault="00000000">
      <w:pPr>
        <w:spacing w:before="60" w:after="60"/>
        <w:rPr>
          <w:color w:val="000000"/>
        </w:rPr>
      </w:pPr>
      <w:r>
        <w:rPr>
          <w:color w:val="000000"/>
        </w:rPr>
        <w:t xml:space="preserve">An API Gateway is a </w:t>
      </w:r>
      <w:proofErr w:type="gramStart"/>
      <w:r>
        <w:rPr>
          <w:color w:val="000000"/>
        </w:rPr>
        <w:t>single entry</w:t>
      </w:r>
      <w:proofErr w:type="gramEnd"/>
      <w:r>
        <w:rPr>
          <w:color w:val="000000"/>
        </w:rPr>
        <w:t xml:space="preserve"> point that sits in front of all microservices. All client requests go through it, and it routes them to the correct downstream service.</w:t>
      </w:r>
    </w:p>
    <w:p w14:paraId="2E76EB93" w14:textId="77777777" w:rsidR="00434679" w:rsidRDefault="00000000">
      <w:pPr>
        <w:spacing w:before="80" w:after="40"/>
        <w:rPr>
          <w:color w:val="000000"/>
        </w:rPr>
      </w:pPr>
      <w:r>
        <w:rPr>
          <w:b/>
          <w:bCs/>
          <w:color w:val="000000"/>
        </w:rPr>
        <w:t>2 Benefits:</w:t>
      </w:r>
    </w:p>
    <w:p w14:paraId="23383C46" w14:textId="77777777" w:rsidR="00434679" w:rsidRDefault="00000000">
      <w:pPr>
        <w:spacing w:before="60" w:after="60"/>
        <w:rPr>
          <w:color w:val="000000"/>
        </w:rPr>
      </w:pPr>
      <w:r>
        <w:rPr>
          <w:color w:val="000000"/>
        </w:rPr>
        <w:t>1. Centralized routing and load balancing — clients call one URL; the gateway handles directing traffic to the right service.</w:t>
      </w:r>
    </w:p>
    <w:p w14:paraId="3F6D030D" w14:textId="77777777" w:rsidR="00434679" w:rsidRDefault="00000000">
      <w:pPr>
        <w:spacing w:before="60" w:after="60"/>
        <w:rPr>
          <w:color w:val="000000"/>
        </w:rPr>
      </w:pPr>
      <w:r>
        <w:rPr>
          <w:color w:val="000000"/>
        </w:rPr>
        <w:t>2. Cross-cutting concerns (authentication, rate limiting, logging) can be applied in one place instead of in every service.</w:t>
      </w:r>
    </w:p>
    <w:p w14:paraId="541AD759" w14:textId="77777777" w:rsidR="00434679" w:rsidRDefault="00000000">
      <w:pPr>
        <w:spacing w:before="240" w:after="100"/>
        <w:rPr>
          <w:b/>
          <w:bCs/>
          <w:color w:val="000000"/>
          <w:sz w:val="24"/>
          <w:szCs w:val="24"/>
        </w:rPr>
      </w:pPr>
      <w:r>
        <w:rPr>
          <w:b/>
          <w:bCs/>
          <w:color w:val="000000"/>
          <w:sz w:val="24"/>
          <w:szCs w:val="24"/>
        </w:rPr>
        <w:t xml:space="preserve">Q15 </w:t>
      </w:r>
    </w:p>
    <w:p w14:paraId="24C45211" w14:textId="77777777" w:rsidR="00434679" w:rsidRDefault="00000000">
      <w:pPr>
        <w:spacing w:before="240" w:after="100"/>
        <w:rPr>
          <w:color w:val="000000"/>
        </w:rPr>
      </w:pPr>
      <w:r>
        <w:rPr>
          <w:b/>
          <w:bCs/>
          <w:color w:val="000000"/>
        </w:rPr>
        <w:t>What is Service Discovery?</w:t>
      </w:r>
    </w:p>
    <w:p w14:paraId="1A8D1CC3" w14:textId="77777777" w:rsidR="00434679" w:rsidRDefault="00000000">
      <w:pPr>
        <w:spacing w:before="60" w:after="60"/>
        <w:rPr>
          <w:color w:val="000000"/>
        </w:rPr>
      </w:pPr>
      <w:r>
        <w:rPr>
          <w:color w:val="000000"/>
        </w:rPr>
        <w:t>Service Discovery is the mechanism by which microservices automatically find each other's network locations (IP and port) at runtime, without hardcoding them. Services register themselves on startup with a Service Registry, and clients query the registry to get the current address.</w:t>
      </w:r>
    </w:p>
    <w:p w14:paraId="32951C5D" w14:textId="77777777" w:rsidR="00434679" w:rsidRDefault="00000000">
      <w:pPr>
        <w:spacing w:before="80" w:after="40"/>
        <w:rPr>
          <w:color w:val="000000"/>
        </w:rPr>
      </w:pPr>
      <w:r>
        <w:rPr>
          <w:b/>
          <w:bCs/>
          <w:color w:val="000000"/>
        </w:rPr>
        <w:t>Why not hardcode IPs?</w:t>
      </w:r>
    </w:p>
    <w:p w14:paraId="1D6DE61E" w14:textId="77777777" w:rsidR="00434679" w:rsidRDefault="00000000">
      <w:pPr>
        <w:spacing w:before="60" w:after="60"/>
        <w:rPr>
          <w:color w:val="000000"/>
        </w:rPr>
      </w:pPr>
      <w:r>
        <w:rPr>
          <w:color w:val="000000"/>
        </w:rPr>
        <w:t>In a cloud or containerized environment, service instances scale up/down and their IP addresses change dynamically. Hardcoded IPs break immediately if a service restarts on a different host or port.</w:t>
      </w:r>
    </w:p>
    <w:p w14:paraId="1C21C792" w14:textId="77777777" w:rsidR="00434679" w:rsidRDefault="00000000">
      <w:pPr>
        <w:spacing w:before="80" w:after="40"/>
        <w:rPr>
          <w:color w:val="000000"/>
        </w:rPr>
      </w:pPr>
      <w:r>
        <w:rPr>
          <w:b/>
          <w:bCs/>
          <w:color w:val="000000"/>
        </w:rPr>
        <w:t>Tool used: Netflix Eureka (Spring Cloud Netflix)</w:t>
      </w:r>
    </w:p>
    <w:p w14:paraId="56F1E821" w14:textId="77777777" w:rsidR="00434679" w:rsidRDefault="00000000">
      <w:pPr>
        <w:spacing w:before="240" w:after="100"/>
        <w:rPr>
          <w:color w:val="000000"/>
        </w:rPr>
      </w:pPr>
      <w:r>
        <w:rPr>
          <w:b/>
          <w:bCs/>
          <w:color w:val="000000"/>
          <w:sz w:val="24"/>
          <w:szCs w:val="24"/>
        </w:rPr>
        <w:t>Q1</w:t>
      </w:r>
      <w:r>
        <w:rPr>
          <w:b/>
          <w:bCs/>
          <w:color w:val="000000"/>
          <w:sz w:val="24"/>
          <w:szCs w:val="24"/>
          <w:lang w:bidi="en-IN"/>
        </w:rPr>
        <w:t>6</w:t>
      </w:r>
    </w:p>
    <w:p w14:paraId="19632DC1" w14:textId="77777777" w:rsidR="00434679" w:rsidRDefault="00000000">
      <w:pPr>
        <w:spacing w:before="80" w:after="40"/>
        <w:rPr>
          <w:color w:val="000000"/>
        </w:rPr>
      </w:pPr>
      <w:r>
        <w:rPr>
          <w:b/>
          <w:bCs/>
          <w:color w:val="000000"/>
        </w:rPr>
        <w:t>(a) 3 Benefits of splitting into microservices:</w:t>
      </w:r>
    </w:p>
    <w:p w14:paraId="0CDF10F2" w14:textId="77777777" w:rsidR="00434679" w:rsidRDefault="00000000">
      <w:pPr>
        <w:spacing w:before="60" w:after="60"/>
        <w:rPr>
          <w:color w:val="000000"/>
        </w:rPr>
      </w:pPr>
      <w:r>
        <w:rPr>
          <w:color w:val="000000"/>
        </w:rPr>
        <w:t>1. Independent Deployment: Each service (</w:t>
      </w:r>
      <w:proofErr w:type="spellStart"/>
      <w:r>
        <w:rPr>
          <w:color w:val="000000"/>
        </w:rPr>
        <w:t>UserService</w:t>
      </w:r>
      <w:proofErr w:type="spellEnd"/>
      <w:r>
        <w:rPr>
          <w:color w:val="000000"/>
        </w:rPr>
        <w:t xml:space="preserve">, </w:t>
      </w:r>
      <w:proofErr w:type="spellStart"/>
      <w:r>
        <w:rPr>
          <w:color w:val="000000"/>
        </w:rPr>
        <w:t>OrderService</w:t>
      </w:r>
      <w:proofErr w:type="spellEnd"/>
      <w:r>
        <w:rPr>
          <w:color w:val="000000"/>
        </w:rPr>
        <w:t xml:space="preserve">, </w:t>
      </w:r>
      <w:proofErr w:type="spellStart"/>
      <w:r>
        <w:rPr>
          <w:color w:val="000000"/>
        </w:rPr>
        <w:t>ProductService</w:t>
      </w:r>
      <w:proofErr w:type="spellEnd"/>
      <w:r>
        <w:rPr>
          <w:color w:val="000000"/>
        </w:rPr>
        <w:t>) can be deployed, updated, and scaled independently without affecting the others.</w:t>
      </w:r>
    </w:p>
    <w:p w14:paraId="6499C07F" w14:textId="77777777" w:rsidR="00434679" w:rsidRDefault="00000000">
      <w:pPr>
        <w:spacing w:before="60" w:after="60"/>
        <w:rPr>
          <w:color w:val="000000"/>
        </w:rPr>
      </w:pPr>
      <w:r>
        <w:rPr>
          <w:color w:val="000000"/>
        </w:rPr>
        <w:t xml:space="preserve">2. Technology Flexibility: Each team can choose the most appropriate stack or database for their service (e.g., </w:t>
      </w:r>
      <w:proofErr w:type="spellStart"/>
      <w:r>
        <w:rPr>
          <w:color w:val="000000"/>
        </w:rPr>
        <w:t>ProductService</w:t>
      </w:r>
      <w:proofErr w:type="spellEnd"/>
      <w:r>
        <w:rPr>
          <w:color w:val="000000"/>
        </w:rPr>
        <w:t xml:space="preserve"> can use MongoDB while </w:t>
      </w:r>
      <w:proofErr w:type="spellStart"/>
      <w:r>
        <w:rPr>
          <w:color w:val="000000"/>
        </w:rPr>
        <w:t>OrderService</w:t>
      </w:r>
      <w:proofErr w:type="spellEnd"/>
      <w:r>
        <w:rPr>
          <w:color w:val="000000"/>
        </w:rPr>
        <w:t xml:space="preserve"> uses PostgreSQL).</w:t>
      </w:r>
    </w:p>
    <w:p w14:paraId="797AA4E5" w14:textId="77777777" w:rsidR="00434679" w:rsidRDefault="00000000">
      <w:pPr>
        <w:spacing w:before="60" w:after="60"/>
        <w:rPr>
          <w:color w:val="000000"/>
        </w:rPr>
      </w:pPr>
      <w:r>
        <w:rPr>
          <w:color w:val="000000"/>
        </w:rPr>
        <w:t xml:space="preserve">3. Fault Isolation: A crash in </w:t>
      </w:r>
      <w:proofErr w:type="spellStart"/>
      <w:r>
        <w:rPr>
          <w:color w:val="000000"/>
        </w:rPr>
        <w:t>ProductService</w:t>
      </w:r>
      <w:proofErr w:type="spellEnd"/>
      <w:r>
        <w:rPr>
          <w:color w:val="000000"/>
        </w:rPr>
        <w:t xml:space="preserve"> does not bring down the entire application — the other services remain operational.</w:t>
      </w:r>
    </w:p>
    <w:p w14:paraId="7114E072" w14:textId="77777777" w:rsidR="00434679" w:rsidRDefault="00000000">
      <w:pPr>
        <w:spacing w:before="80" w:after="40"/>
        <w:rPr>
          <w:color w:val="000000"/>
        </w:rPr>
      </w:pPr>
      <w:r>
        <w:rPr>
          <w:b/>
          <w:bCs/>
          <w:color w:val="000000"/>
        </w:rPr>
        <w:t>(b) 2 Challenges:</w:t>
      </w:r>
    </w:p>
    <w:p w14:paraId="48F36DF9" w14:textId="77777777" w:rsidR="00434679" w:rsidRDefault="00000000">
      <w:pPr>
        <w:spacing w:before="60" w:after="60"/>
        <w:rPr>
          <w:color w:val="000000"/>
        </w:rPr>
      </w:pPr>
      <w:r>
        <w:rPr>
          <w:color w:val="000000"/>
        </w:rPr>
        <w:t>1. Distributed System Complexity: Debugging and tracing issues across multiple services requires centralized logging and distributed tracing tools (e.g., Zipkin, Sleuth).</w:t>
      </w:r>
    </w:p>
    <w:p w14:paraId="3DCECD56" w14:textId="77777777" w:rsidR="00434679" w:rsidRDefault="00000000">
      <w:pPr>
        <w:spacing w:before="60" w:after="60"/>
        <w:rPr>
          <w:color w:val="000000"/>
        </w:rPr>
      </w:pPr>
      <w:r>
        <w:rPr>
          <w:color w:val="000000"/>
        </w:rPr>
        <w:t xml:space="preserve">2. Data Management: Each service should own its own database (database-per-service pattern), </w:t>
      </w:r>
      <w:proofErr w:type="gramStart"/>
      <w:r>
        <w:rPr>
          <w:color w:val="000000"/>
        </w:rPr>
        <w:t>making</w:t>
      </w:r>
      <w:proofErr w:type="gramEnd"/>
      <w:r>
        <w:rPr>
          <w:color w:val="000000"/>
        </w:rPr>
        <w:t xml:space="preserve"> cross-service queries and maintaining data consistency significantly harder.</w:t>
      </w:r>
    </w:p>
    <w:p w14:paraId="41A83AF4" w14:textId="77777777" w:rsidR="00434679" w:rsidRDefault="00000000">
      <w:pPr>
        <w:spacing w:before="80" w:after="40"/>
        <w:rPr>
          <w:color w:val="000000"/>
        </w:rPr>
      </w:pPr>
      <w:r>
        <w:rPr>
          <w:b/>
          <w:bCs/>
          <w:color w:val="000000"/>
        </w:rPr>
        <w:t>(c) How Eureka + API Gateway work together for the React frontend:</w:t>
      </w:r>
    </w:p>
    <w:p w14:paraId="6DEA6CE4" w14:textId="77777777" w:rsidR="00434679" w:rsidRDefault="00000000">
      <w:pPr>
        <w:spacing w:before="60" w:after="60"/>
        <w:rPr>
          <w:color w:val="000000"/>
        </w:rPr>
      </w:pPr>
      <w:r>
        <w:rPr>
          <w:color w:val="000000"/>
        </w:rPr>
        <w:t>The React frontend makes all API calls to a single URL — the API Gateway (e.g., http://gateway:8080). The gateway has routing rules that map /</w:t>
      </w:r>
      <w:proofErr w:type="spellStart"/>
      <w:r>
        <w:rPr>
          <w:color w:val="000000"/>
        </w:rPr>
        <w:t>api</w:t>
      </w:r>
      <w:proofErr w:type="spellEnd"/>
      <w:r>
        <w:rPr>
          <w:color w:val="000000"/>
        </w:rPr>
        <w:t>/users/** to user-service, /</w:t>
      </w:r>
      <w:proofErr w:type="spellStart"/>
      <w:r>
        <w:rPr>
          <w:color w:val="000000"/>
        </w:rPr>
        <w:t>api</w:t>
      </w:r>
      <w:proofErr w:type="spellEnd"/>
      <w:r>
        <w:rPr>
          <w:color w:val="000000"/>
        </w:rPr>
        <w:t>/orders/** to order-service, and /</w:t>
      </w:r>
      <w:proofErr w:type="spellStart"/>
      <w:r>
        <w:rPr>
          <w:color w:val="000000"/>
        </w:rPr>
        <w:t>api</w:t>
      </w:r>
      <w:proofErr w:type="spellEnd"/>
      <w:r>
        <w:rPr>
          <w:color w:val="000000"/>
        </w:rPr>
        <w:t>/products/** to product-service. Each of these backend services has registered itself on startup with the Eureka server. The gateway uses Eureka to look up the actual IP and port of each service dynamically, performs load balancing (lb:// prefix), and forwards the request. The frontend never needs to know about individual service addresses.</w:t>
      </w:r>
    </w:p>
    <w:p w14:paraId="55606741" w14:textId="77777777" w:rsidR="00434679" w:rsidRDefault="00434679">
      <w:pPr>
        <w:spacing w:before="80" w:after="80"/>
        <w:rPr>
          <w:color w:val="000000"/>
        </w:rPr>
      </w:pPr>
    </w:p>
    <w:p w14:paraId="6E660F56" w14:textId="77777777" w:rsidR="00434679" w:rsidRDefault="00000000">
      <w:pPr>
        <w:spacing w:before="240" w:after="100"/>
        <w:rPr>
          <w:color w:val="000000"/>
        </w:rPr>
      </w:pPr>
      <w:r>
        <w:rPr>
          <w:b/>
          <w:bCs/>
          <w:color w:val="000000"/>
          <w:sz w:val="24"/>
          <w:szCs w:val="24"/>
        </w:rPr>
        <w:t>Q18</w:t>
      </w:r>
    </w:p>
    <w:p w14:paraId="5C675791" w14:textId="77777777" w:rsidR="00434679" w:rsidRDefault="00000000">
      <w:pPr>
        <w:spacing w:before="80" w:after="40"/>
        <w:rPr>
          <w:color w:val="000000"/>
        </w:rPr>
      </w:pPr>
      <w:r>
        <w:rPr>
          <w:b/>
          <w:bCs/>
          <w:color w:val="000000"/>
        </w:rPr>
        <w:t>@Mock (Mockito):</w:t>
      </w:r>
    </w:p>
    <w:p w14:paraId="0397434D" w14:textId="77777777" w:rsidR="00434679" w:rsidRDefault="00000000">
      <w:pPr>
        <w:spacing w:before="60" w:after="60"/>
        <w:rPr>
          <w:color w:val="000000"/>
        </w:rPr>
      </w:pPr>
      <w:r>
        <w:rPr>
          <w:color w:val="000000"/>
        </w:rPr>
        <w:t>Creates a pure Mockito mock without starting any Spring context. It is fast and used in plain unit tests where you manually inject dependencies. Used with @</w:t>
      </w:r>
      <w:proofErr w:type="gramStart"/>
      <w:r>
        <w:rPr>
          <w:color w:val="000000"/>
        </w:rPr>
        <w:t>ExtendWith(</w:t>
      </w:r>
      <w:proofErr w:type="gramEnd"/>
      <w:r>
        <w:rPr>
          <w:color w:val="000000"/>
        </w:rPr>
        <w:t>MockitoExtension.class).</w:t>
      </w:r>
    </w:p>
    <w:p w14:paraId="5CFD8A7B" w14:textId="77777777" w:rsidR="00434679" w:rsidRDefault="00000000">
      <w:pPr>
        <w:spacing w:before="80" w:after="40"/>
        <w:rPr>
          <w:color w:val="000000"/>
        </w:rPr>
      </w:pPr>
      <w:r>
        <w:rPr>
          <w:b/>
          <w:bCs/>
          <w:color w:val="000000"/>
        </w:rPr>
        <w:t>@MockBean (Spring Boot Test):</w:t>
      </w:r>
    </w:p>
    <w:p w14:paraId="05B682A7" w14:textId="77777777" w:rsidR="00434679" w:rsidRDefault="00000000">
      <w:pPr>
        <w:spacing w:before="60" w:after="60"/>
        <w:rPr>
          <w:color w:val="000000"/>
        </w:rPr>
      </w:pPr>
      <w:r>
        <w:rPr>
          <w:color w:val="000000"/>
        </w:rPr>
        <w:t xml:space="preserve">Creates a Mockito mock and registers it as a bean in the Spring </w:t>
      </w:r>
      <w:proofErr w:type="spellStart"/>
      <w:r>
        <w:rPr>
          <w:color w:val="000000"/>
        </w:rPr>
        <w:t>ApplicationContext</w:t>
      </w:r>
      <w:proofErr w:type="spellEnd"/>
      <w:r>
        <w:rPr>
          <w:color w:val="000000"/>
        </w:rPr>
        <w:t xml:space="preserve">, replacing the real bean. Used in integration tests where the full Spring context is needed (e.g., testing controllers with </w:t>
      </w:r>
      <w:proofErr w:type="spellStart"/>
      <w:r>
        <w:rPr>
          <w:color w:val="000000"/>
        </w:rPr>
        <w:t>MockMvc</w:t>
      </w:r>
      <w:proofErr w:type="spellEnd"/>
      <w:r>
        <w:rPr>
          <w:color w:val="000000"/>
        </w:rPr>
        <w:t>). Used with @SpringBootTest or @WebMvcTest.</w:t>
      </w:r>
    </w:p>
    <w:p w14:paraId="45BEFEB5" w14:textId="77777777" w:rsidR="00434679" w:rsidRDefault="00000000">
      <w:pPr>
        <w:spacing w:before="80" w:after="40"/>
        <w:rPr>
          <w:color w:val="000000"/>
        </w:rPr>
      </w:pPr>
      <w:r>
        <w:rPr>
          <w:b/>
          <w:bCs/>
          <w:color w:val="000000"/>
        </w:rPr>
        <w:t>Use @Mock when:</w:t>
      </w:r>
    </w:p>
    <w:p w14:paraId="4B3E4EE1" w14:textId="77777777" w:rsidR="00434679" w:rsidRDefault="00000000">
      <w:pPr>
        <w:spacing w:before="60" w:after="60"/>
        <w:rPr>
          <w:color w:val="000000"/>
        </w:rPr>
      </w:pPr>
      <w:r>
        <w:rPr>
          <w:color w:val="000000"/>
        </w:rPr>
        <w:t>You are testing a service class in isolation with no Spring context — faster and simpler.</w:t>
      </w:r>
    </w:p>
    <w:p w14:paraId="3064E182" w14:textId="77777777" w:rsidR="00434679" w:rsidRDefault="00000000">
      <w:pPr>
        <w:spacing w:before="80" w:after="40"/>
        <w:rPr>
          <w:color w:val="000000"/>
        </w:rPr>
      </w:pPr>
      <w:r>
        <w:rPr>
          <w:b/>
          <w:bCs/>
          <w:color w:val="000000"/>
        </w:rPr>
        <w:t>Use @MockBean when:</w:t>
      </w:r>
    </w:p>
    <w:p w14:paraId="292C14EA" w14:textId="77777777" w:rsidR="00434679" w:rsidRDefault="00000000">
      <w:pPr>
        <w:spacing w:before="60" w:after="60"/>
        <w:rPr>
          <w:color w:val="000000"/>
        </w:rPr>
      </w:pPr>
      <w:r>
        <w:rPr>
          <w:color w:val="000000"/>
        </w:rPr>
        <w:t>You need the Spring context (e.g., @SpringBootTest) and want to replace a real dependency with a mock inside that context.</w:t>
      </w:r>
    </w:p>
    <w:p w14:paraId="1B2B22F0" w14:textId="77777777" w:rsidR="00434679" w:rsidRDefault="00434679">
      <w:pPr>
        <w:spacing w:before="80" w:after="80"/>
        <w:rPr>
          <w:color w:val="000000"/>
        </w:rPr>
      </w:pPr>
    </w:p>
    <w:p w14:paraId="60E80111" w14:textId="77777777" w:rsidR="00434679" w:rsidRDefault="00000000">
      <w:pPr>
        <w:spacing w:before="240" w:after="100"/>
        <w:rPr>
          <w:color w:val="000000"/>
        </w:rPr>
      </w:pPr>
      <w:r>
        <w:rPr>
          <w:b/>
          <w:bCs/>
          <w:color w:val="000000"/>
          <w:sz w:val="24"/>
          <w:szCs w:val="24"/>
        </w:rPr>
        <w:t>Q22</w:t>
      </w:r>
    </w:p>
    <w:p w14:paraId="3F7DC5A3" w14:textId="77777777" w:rsidR="00434679" w:rsidRDefault="00000000">
      <w:pPr>
        <w:spacing w:before="80" w:after="40"/>
        <w:rPr>
          <w:color w:val="000000"/>
        </w:rPr>
      </w:pPr>
      <w:r>
        <w:rPr>
          <w:b/>
          <w:bCs/>
          <w:color w:val="000000"/>
        </w:rPr>
        <w:t>(a) What is wrong:</w:t>
      </w:r>
    </w:p>
    <w:p w14:paraId="5713DD99" w14:textId="77777777" w:rsidR="00434679" w:rsidRDefault="00000000">
      <w:pPr>
        <w:spacing w:before="60" w:after="60"/>
        <w:rPr>
          <w:color w:val="000000"/>
        </w:rPr>
      </w:pPr>
      <w:r>
        <w:rPr>
          <w:color w:val="000000"/>
        </w:rPr>
        <w:t xml:space="preserve">The </w:t>
      </w:r>
      <w:proofErr w:type="spellStart"/>
      <w:r>
        <w:rPr>
          <w:color w:val="000000"/>
        </w:rPr>
        <w:t>useEffect</w:t>
      </w:r>
      <w:proofErr w:type="spellEnd"/>
      <w:r>
        <w:rPr>
          <w:color w:val="000000"/>
        </w:rPr>
        <w:t xml:space="preserve"> hook is missing its dependency array (the second argument []). Without it, </w:t>
      </w:r>
      <w:proofErr w:type="gramStart"/>
      <w:r>
        <w:rPr>
          <w:color w:val="000000"/>
        </w:rPr>
        <w:t>React</w:t>
      </w:r>
      <w:proofErr w:type="gramEnd"/>
      <w:r>
        <w:rPr>
          <w:color w:val="000000"/>
        </w:rPr>
        <w:t xml:space="preserve"> re-runs the effect after every single render. Since the effect calls </w:t>
      </w:r>
      <w:proofErr w:type="spellStart"/>
      <w:r>
        <w:rPr>
          <w:color w:val="000000"/>
        </w:rPr>
        <w:t>setUsers</w:t>
      </w:r>
      <w:proofErr w:type="spellEnd"/>
      <w:r>
        <w:rPr>
          <w:color w:val="000000"/>
        </w:rPr>
        <w:t>(data), that updates state, which triggers a re-render, which runs the effect again — creating an infinite fetch loop.</w:t>
      </w:r>
    </w:p>
    <w:p w14:paraId="30291930" w14:textId="77777777" w:rsidR="00434679" w:rsidRDefault="00434679">
      <w:pPr>
        <w:spacing w:before="120"/>
        <w:jc w:val="center"/>
        <w:rPr>
          <w:color w:val="000000"/>
        </w:rPr>
      </w:pPr>
    </w:p>
    <w:sectPr w:rsidR="00434679">
      <w:pgSz w:w="12240" w:h="15840"/>
      <w:pgMar w:top="1080" w:right="1080" w:bottom="1080" w:left="1080" w:header="708" w:footer="708" w:gutter="0"/>
      <w:pgNumType w:chapSep="period"/>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B88A"/>
    <w:multiLevelType w:val="multilevel"/>
    <w:tmpl w:val="0B200B7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844D210"/>
    <w:multiLevelType w:val="multilevel"/>
    <w:tmpl w:val="BBD8E9B0"/>
    <w:lvl w:ilvl="0">
      <w:start w:val="1"/>
      <w:numFmt w:val="bullet"/>
      <w:lvlText w:val="•"/>
      <w:lvlJc w:val="left"/>
      <w:pPr>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num w:numId="1" w16cid:durableId="938827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79"/>
    <w:rsid w:val="00207483"/>
    <w:rsid w:val="00434679"/>
    <w:rsid w:val="00B277F3"/>
  </w:rsids>
  <m:mathPr>
    <m:mathFont m:val="Cambria Math"/>
    <m:brkBin m:val="before"/>
    <m:brkBinSub m:val="--"/>
    <m:smallFrac m:val="0"/>
    <m:dispDef/>
    <m:lMargin m:val="0"/>
    <m:rMargin m:val="0"/>
    <m:defJc m:val="centerGroup"/>
    <m:wrapIndent m:val="0"/>
    <m:intLim m:val="undOvr"/>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990A"/>
  <w15:docId w15:val="{DDAC1F48-6A10-4671-9663-8B911ED7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semiHidden/>
    <w:rPr>
      <w:sz w:val="20"/>
      <w:szCs w:val="20"/>
    </w:rPr>
  </w:style>
  <w:style w:type="paragraph" w:styleId="EndnoteText">
    <w:name w:val="endnote text"/>
    <w:link w:val="EndnoteTextChar"/>
    <w:semiHidden/>
    <w:rPr>
      <w:sz w:val="20"/>
      <w:szCs w:val="20"/>
    </w:rPr>
  </w:style>
  <w:style w:type="character" w:styleId="LineNumber">
    <w:name w:val="line number"/>
    <w:basedOn w:val="DefaultParagraphFont"/>
    <w:semiHidden/>
  </w:style>
  <w:style w:type="character" w:styleId="Hyperlink">
    <w:name w:val="Hyperlink"/>
    <w:rPr>
      <w:color w:val="0563C1"/>
      <w:u w:val="single"/>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gopalgandhi2025@outlook.com</cp:lastModifiedBy>
  <cp:revision>2</cp:revision>
  <dcterms:created xsi:type="dcterms:W3CDTF">2026-05-27T11:29:00Z</dcterms:created>
  <dcterms:modified xsi:type="dcterms:W3CDTF">2026-05-27T11:29:00Z</dcterms:modified>
</cp:coreProperties>
</file>