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bf88381da8639b262645d76d1b32a5c9b7e926"/>
    <w:p>
      <w:pPr>
        <w:pStyle w:val="Heading1"/>
      </w:pPr>
      <w:r>
        <w:t xml:space="preserve">Healthcare Revenue Cycle Management (RCM) Azure Data Engineering Pipeline</w:t>
      </w:r>
    </w:p>
    <w:bookmarkStart w:id="20" w:name="X712a5c5bf8716ba3d464424f4de1dacf84edafe"/>
    <w:p>
      <w:pPr>
        <w:pStyle w:val="Heading2"/>
      </w:pPr>
      <w:r>
        <w:t>Technical Design and Implementation Document</w:t>
      </w:r>
    </w:p>
    <w:p>
      <w:r>
        <w:pict>
          <v:rect style="width:0;height:1.5pt" o:hralign="center" o:hrstd="t" o:hr="t"/>
        </w:pict>
      </w:r>
    </w:p>
    <w:bookmarkEnd w:id="20"/>
    <w:bookmarkStart w:id="21" w:name="document-purpose"/>
    <w:p>
      <w:pPr>
        <w:pStyle w:val="Heading2"/>
      </w:pPr>
      <w:r>
        <w:t xml:space="preserve">Document Purpose</w:t>
      </w:r>
    </w:p>
    <w:p>
      <w:pPr>
        <w:pStyle w:val="FirstParagraph"/>
      </w:pPr>
      <w:r>
        <w:t xml:space="preserve">This document explains the Healthcare Revenue Cycle Management (RCM) Azure Data Engineering project from first principles.</w:t>
      </w:r>
    </w:p>
    <w:p>
      <w:pPr>
        <w:pStyle w:val="BodyText"/>
      </w:pPr>
      <w:r>
        <w:t xml:space="preserve">The goal is not just to describe tools. The goal is to clearly explain:</w:t>
      </w:r>
    </w:p>
    <w:p>
      <w:pPr>
        <w:pStyle w:val="Compact"/>
        <w:numPr>
          <w:ilvl w:val="0"/>
          <w:numId w:val="1001"/>
        </w:numPr>
      </w:pPr>
      <w:r>
        <w:t xml:space="preserve">Why the project exists</w:t>
      </w:r>
    </w:p>
    <w:p>
      <w:pPr>
        <w:pStyle w:val="Compact"/>
        <w:numPr>
          <w:ilvl w:val="0"/>
          <w:numId w:val="1001"/>
        </w:numPr>
      </w:pPr>
      <w:r>
        <w:t xml:space="preserve">What business problem it solves</w:t>
      </w:r>
    </w:p>
    <w:p>
      <w:pPr>
        <w:pStyle w:val="Compact"/>
        <w:numPr>
          <w:ilvl w:val="0"/>
          <w:numId w:val="1001"/>
        </w:numPr>
      </w:pPr>
      <w:r>
        <w:t xml:space="preserve">How data moves through the system</w:t>
      </w:r>
    </w:p>
    <w:p>
      <w:pPr>
        <w:pStyle w:val="Compact"/>
        <w:numPr>
          <w:ilvl w:val="0"/>
          <w:numId w:val="1001"/>
        </w:numPr>
      </w:pPr>
      <w:r>
        <w:t xml:space="preserve">Why each technical component is used</w:t>
      </w:r>
    </w:p>
    <w:p>
      <w:pPr>
        <w:pStyle w:val="Compact"/>
        <w:numPr>
          <w:ilvl w:val="0"/>
          <w:numId w:val="1001"/>
        </w:numPr>
      </w:pPr>
      <w:r>
        <w:t xml:space="preserve">How the project was implemented</w:t>
      </w:r>
    </w:p>
    <w:p>
      <w:pPr>
        <w:pStyle w:val="Compact"/>
        <w:numPr>
          <w:ilvl w:val="0"/>
          <w:numId w:val="1001"/>
        </w:numPr>
      </w:pPr>
      <w:r>
        <w:t xml:space="preserve">What production gaps were identified</w:t>
      </w:r>
    </w:p>
    <w:p>
      <w:pPr>
        <w:pStyle w:val="Compact"/>
        <w:numPr>
          <w:ilvl w:val="0"/>
          <w:numId w:val="1001"/>
        </w:numPr>
      </w:pPr>
      <w:r>
        <w:t xml:space="preserve">How the design can be upgraded to production standards</w:t>
      </w:r>
    </w:p>
    <w:p>
      <w:pPr>
        <w:pStyle w:val="Compact"/>
        <w:numPr>
          <w:ilvl w:val="0"/>
          <w:numId w:val="1001"/>
        </w:numPr>
      </w:pPr>
      <w:r>
        <w:t xml:space="preserve">How to explain this project confidently in a Data Engineer interview</w:t>
      </w:r>
    </w:p>
    <w:p>
      <w:pPr>
        <w:pStyle w:val="FirstParagraph"/>
      </w:pPr>
      <w:r>
        <w:t xml:space="preserve">This document is written as a core project explanation, not as a screenshot-based build guide.</w:t>
      </w:r>
    </w:p>
    <w:p>
      <w:r>
        <w:pict>
          <v:rect style="width:0;height:1.5pt" o:hralign="center" o:hrstd="t" o:hr="t"/>
        </w:pict>
      </w:r>
    </w:p>
    <w:bookmarkEnd w:id="21"/>
    <w:bookmarkEnd w:id="22"/>
    <w:bookmarkStart w:id="26" w:name="Xd2ec4169bd21fb54c900689702778709e5f58a7"/>
    <w:p>
      <w:pPr>
        <w:pStyle w:val="Heading1"/>
      </w:pPr>
      <w:r>
        <w:t xml:space="preserve">1. First Principles: What Is Revenue Cycle Management?</w:t>
      </w:r>
    </w:p>
    <w:bookmarkStart w:id="23" w:name="basic-meaning"/>
    <w:p>
      <w:pPr>
        <w:pStyle w:val="Heading2"/>
      </w:pPr>
      <w:r>
        <w:t xml:space="preserve">1.1 Basic Meaning</w:t>
      </w:r>
    </w:p>
    <w:p>
      <w:pPr>
        <w:pStyle w:val="FirstParagraph"/>
      </w:pPr>
      <w:r>
        <w:t xml:space="preserve">Revenue Cycle Management, or RCM, is the financial process used by healthcare organizations to track revenue from the moment a patient receives care until the hospital receives payment.</w:t>
      </w:r>
    </w:p>
    <w:p>
      <w:pPr>
        <w:pStyle w:val="BodyText"/>
      </w:pPr>
      <w:r>
        <w:t xml:space="preserve">In simple terms:</w:t>
      </w:r>
    </w:p>
    <w:p>
      <w:pPr>
        <w:pStyle w:val="BodyText"/>
      </w:pPr>
      <w:r>
        <w:t xml:space="preserve">A hospital provides a service, bills for that service, receives payment from insurance or the patient, and tracks any unpaid balance.</w:t>
      </w:r>
    </w:p>
    <w:bookmarkEnd w:id="23"/>
    <w:bookmarkStart w:id="24" w:name="healthcare-revenue-flow"/>
    <w:p>
      <w:pPr>
        <w:pStyle w:val="Heading2"/>
      </w:pPr>
      <w:r>
        <w:t xml:space="preserve">1.2 Healthcare Revenue Flow</w:t>
      </w:r>
    </w:p>
    <w:p>
      <w:pPr>
        <w:pStyle w:val="FirstParagraph"/>
      </w:pPr>
      <w:r>
        <w:t xml:space="preserve">A typical healthcare revenue journey looks like this:</w:t>
      </w:r>
    </w:p>
    <w:p>
      <w:pPr>
        <w:pStyle w:val="SourceCode"/>
      </w:pPr>
      <w:r>
        <w:rPr>
          <w:rStyle w:val="VerbatimChar"/>
        </w:rPr>
        <w:t xml:space="preserve">Patient Visit</w:t>
      </w:r>
      <w:r>
        <w:br/>
      </w:r>
      <w:r>
        <w:rPr>
          <w:rStyle w:val="VerbatimChar"/>
        </w:rPr>
        <w:t xml:space="preserve">   ↓</w:t>
      </w:r>
      <w:r>
        <w:br/>
      </w:r>
      <w:r>
        <w:rPr>
          <w:rStyle w:val="VerbatimChar"/>
        </w:rPr>
        <w:t xml:space="preserve">Encounter Created</w:t>
      </w:r>
      <w:r>
        <w:br/>
      </w:r>
      <w:r>
        <w:rPr>
          <w:rStyle w:val="VerbatimChar"/>
        </w:rPr>
        <w:t xml:space="preserve">   ↓</w:t>
      </w:r>
      <w:r>
        <w:br/>
      </w:r>
      <w:r>
        <w:rPr>
          <w:rStyle w:val="VerbatimChar"/>
        </w:rPr>
        <w:t xml:space="preserve">Diagnosis and Procedure Captured</w:t>
      </w:r>
      <w:r>
        <w:br/>
      </w:r>
      <w:r>
        <w:rPr>
          <w:rStyle w:val="VerbatimChar"/>
        </w:rPr>
        <w:t xml:space="preserve">   ↓</w:t>
      </w:r>
      <w:r>
        <w:br/>
      </w:r>
      <w:r>
        <w:rPr>
          <w:rStyle w:val="VerbatimChar"/>
        </w:rPr>
        <w:t xml:space="preserve">Claim Generated</w:t>
      </w:r>
      <w:r>
        <w:br/>
      </w:r>
      <w:r>
        <w:rPr>
          <w:rStyle w:val="VerbatimChar"/>
        </w:rPr>
        <w:t xml:space="preserve">   ↓</w:t>
      </w:r>
      <w:r>
        <w:br/>
      </w:r>
      <w:r>
        <w:rPr>
          <w:rStyle w:val="VerbatimChar"/>
        </w:rPr>
        <w:t xml:space="preserve">Claim Sent to Insurance Payer</w:t>
      </w:r>
      <w:r>
        <w:br/>
      </w:r>
      <w:r>
        <w:rPr>
          <w:rStyle w:val="VerbatimChar"/>
        </w:rPr>
        <w:t xml:space="preserve">   ↓</w:t>
      </w:r>
      <w:r>
        <w:br/>
      </w:r>
      <w:r>
        <w:rPr>
          <w:rStyle w:val="VerbatimChar"/>
        </w:rPr>
        <w:t xml:space="preserve">Insurance Payment Received</w:t>
      </w:r>
      <w:r>
        <w:br/>
      </w:r>
      <w:r>
        <w:rPr>
          <w:rStyle w:val="VerbatimChar"/>
        </w:rPr>
        <w:t xml:space="preserve">   ↓</w:t>
      </w:r>
      <w:r>
        <w:br/>
      </w:r>
      <w:r>
        <w:rPr>
          <w:rStyle w:val="VerbatimChar"/>
        </w:rPr>
        <w:t xml:space="preserve">Outstanding Balance Calculated</w:t>
      </w:r>
      <w:r>
        <w:br/>
      </w:r>
      <w:r>
        <w:rPr>
          <w:rStyle w:val="VerbatimChar"/>
        </w:rPr>
        <w:t xml:space="preserve">   ↓</w:t>
      </w:r>
      <w:r>
        <w:br/>
      </w:r>
      <w:r>
        <w:rPr>
          <w:rStyle w:val="VerbatimChar"/>
        </w:rPr>
        <w:t xml:space="preserve">Revenue Reported to Finance Team</w:t>
      </w:r>
    </w:p>
    <w:bookmarkEnd w:id="24"/>
    <w:bookmarkStart w:id="25" w:name="why-data-engineering-is-needed"/>
    <w:p>
      <w:pPr>
        <w:pStyle w:val="Heading2"/>
      </w:pPr>
      <w:r>
        <w:t xml:space="preserve">1.3 Why Data Engineering Is Needed</w:t>
      </w:r>
    </w:p>
    <w:p>
      <w:pPr>
        <w:pStyle w:val="FirstParagraph"/>
      </w:pPr>
      <w:r>
        <w:t xml:space="preserve">In real healthcare organizations, this data does not usually live in one clean system.</w:t>
      </w:r>
    </w:p>
    <w:p>
      <w:pPr>
        <w:pStyle w:val="BodyText"/>
      </w:pPr>
      <w:r>
        <w:t xml:space="preserve">It may be spread across:</w:t>
      </w:r>
    </w:p>
    <w:p>
      <w:pPr>
        <w:pStyle w:val="Compact"/>
        <w:numPr>
          <w:ilvl w:val="0"/>
          <w:numId w:val="1002"/>
        </w:numPr>
      </w:pPr>
      <w:r>
        <w:t xml:space="preserve">EMR / EHR systems</w:t>
      </w:r>
    </w:p>
    <w:p>
      <w:pPr>
        <w:pStyle w:val="Compact"/>
        <w:numPr>
          <w:ilvl w:val="0"/>
          <w:numId w:val="1002"/>
        </w:numPr>
      </w:pPr>
      <w:r>
        <w:t xml:space="preserve">Billing systems</w:t>
      </w:r>
    </w:p>
    <w:p>
      <w:pPr>
        <w:pStyle w:val="Compact"/>
        <w:numPr>
          <w:ilvl w:val="0"/>
          <w:numId w:val="1002"/>
        </w:numPr>
      </w:pPr>
      <w:r>
        <w:t xml:space="preserve">Claims systems</w:t>
      </w:r>
    </w:p>
    <w:p>
      <w:pPr>
        <w:pStyle w:val="Compact"/>
        <w:numPr>
          <w:ilvl w:val="0"/>
          <w:numId w:val="1002"/>
        </w:numPr>
      </w:pPr>
      <w:r>
        <w:t xml:space="preserve">Insurance payer feeds</w:t>
      </w:r>
    </w:p>
    <w:p>
      <w:pPr>
        <w:pStyle w:val="Compact"/>
        <w:numPr>
          <w:ilvl w:val="0"/>
          <w:numId w:val="1002"/>
        </w:numPr>
      </w:pPr>
      <w:r>
        <w:t xml:space="preserve">Patient systems</w:t>
      </w:r>
    </w:p>
    <w:p>
      <w:pPr>
        <w:pStyle w:val="Compact"/>
        <w:numPr>
          <w:ilvl w:val="0"/>
          <w:numId w:val="1002"/>
        </w:numPr>
      </w:pPr>
      <w:r>
        <w:t xml:space="preserve">Provider systems</w:t>
      </w:r>
    </w:p>
    <w:p>
      <w:pPr>
        <w:pStyle w:val="Compact"/>
        <w:numPr>
          <w:ilvl w:val="0"/>
          <w:numId w:val="1002"/>
        </w:numPr>
      </w:pPr>
      <w:r>
        <w:t xml:space="preserve">Department systems</w:t>
      </w:r>
    </w:p>
    <w:p>
      <w:pPr>
        <w:pStyle w:val="FirstParagraph"/>
      </w:pPr>
      <w:r>
        <w:t xml:space="preserve">Because of this, business teams often struggle to answer basic revenue questions quickly.</w:t>
      </w:r>
    </w:p>
    <w:p>
      <w:pPr>
        <w:pStyle w:val="BodyText"/>
      </w:pPr>
      <w:r>
        <w:t xml:space="preserve">Examples:</w:t>
      </w:r>
    </w:p>
    <w:p>
      <w:pPr>
        <w:pStyle w:val="Compact"/>
        <w:numPr>
          <w:ilvl w:val="0"/>
          <w:numId w:val="1003"/>
        </w:numPr>
      </w:pPr>
      <w:r>
        <w:t xml:space="preserve">How much revenue did each hospital bill this month?</w:t>
      </w:r>
    </w:p>
    <w:p>
      <w:pPr>
        <w:pStyle w:val="Compact"/>
        <w:numPr>
          <w:ilvl w:val="0"/>
          <w:numId w:val="1003"/>
        </w:numPr>
      </w:pPr>
      <w:r>
        <w:t xml:space="preserve">How much was actually paid?</w:t>
      </w:r>
    </w:p>
    <w:p>
      <w:pPr>
        <w:pStyle w:val="Compact"/>
        <w:numPr>
          <w:ilvl w:val="0"/>
          <w:numId w:val="1003"/>
        </w:numPr>
      </w:pPr>
      <w:r>
        <w:t xml:space="preserve">What is the outstanding balance?</w:t>
      </w:r>
    </w:p>
    <w:p>
      <w:pPr>
        <w:pStyle w:val="Compact"/>
        <w:numPr>
          <w:ilvl w:val="0"/>
          <w:numId w:val="1003"/>
        </w:numPr>
      </w:pPr>
      <w:r>
        <w:t xml:space="preserve">Which visit types generate the highest revenue?</w:t>
      </w:r>
    </w:p>
    <w:p>
      <w:pPr>
        <w:pStyle w:val="Compact"/>
        <w:numPr>
          <w:ilvl w:val="0"/>
          <w:numId w:val="1003"/>
        </w:numPr>
      </w:pPr>
      <w:r>
        <w:t xml:space="preserve">Which payers delay or deny payments?</w:t>
      </w:r>
    </w:p>
    <w:p>
      <w:pPr>
        <w:pStyle w:val="Compact"/>
        <w:numPr>
          <w:ilvl w:val="0"/>
          <w:numId w:val="1003"/>
        </w:numPr>
      </w:pPr>
      <w:r>
        <w:t xml:space="preserve">Are our revenue numbers consistent across systems?</w:t>
      </w:r>
    </w:p>
    <w:p>
      <w:pPr>
        <w:pStyle w:val="FirstParagraph"/>
      </w:pPr>
      <w:r>
        <w:t xml:space="preserve">The purpose of this project is to bring this data into one centralized data platform and transform it into clean, reliable, business-ready datasets.</w:t>
      </w:r>
    </w:p>
    <w:p>
      <w:r>
        <w:pict>
          <v:rect style="width:0;height:1.5pt" o:hralign="center" o:hrstd="t" o:hr="t"/>
        </w:pict>
      </w:r>
    </w:p>
    <w:bookmarkEnd w:id="25"/>
    <w:bookmarkEnd w:id="26"/>
    <w:bookmarkStart w:id="30" w:name="project-objective"/>
    <w:p>
      <w:pPr>
        <w:pStyle w:val="Heading1"/>
      </w:pPr>
      <w:r>
        <w:t xml:space="preserve">2. Project Objective</w:t>
      </w:r>
    </w:p>
    <w:bookmarkStart w:id="27" w:name="main-objective"/>
    <w:p>
      <w:pPr>
        <w:pStyle w:val="Heading2"/>
      </w:pPr>
      <w:r>
        <w:t xml:space="preserve">2.1 Main Objective</w:t>
      </w:r>
    </w:p>
    <w:p>
      <w:pPr>
        <w:pStyle w:val="FirstParagraph"/>
      </w:pPr>
      <w:r>
        <w:t xml:space="preserve">The objective of this project was to build an end-to-end Azure Data Engineering pipeline for Healthcare Revenue Cycle Management.</w:t>
      </w:r>
    </w:p>
    <w:p>
      <w:pPr>
        <w:pStyle w:val="BodyText"/>
      </w:pPr>
      <w:r>
        <w:t xml:space="preserve">The pipeline ingests healthcare financial data from multiple hospital systems, stores raw data in a data lake, transforms it using Spark, and creates business-ready KPI datasets for reporting.</w:t>
      </w:r>
    </w:p>
    <w:bookmarkEnd w:id="27"/>
    <w:bookmarkStart w:id="28" w:name="technical-objective"/>
    <w:p>
      <w:pPr>
        <w:pStyle w:val="Heading2"/>
      </w:pPr>
      <w:r>
        <w:t xml:space="preserve">2.2 Technical Objective</w:t>
      </w:r>
    </w:p>
    <w:p>
      <w:pPr>
        <w:pStyle w:val="FirstParagraph"/>
      </w:pPr>
      <w:r>
        <w:t xml:space="preserve">The technical goal was to implement a complete modern data engineering workflow using:</w:t>
      </w:r>
    </w:p>
    <w:p>
      <w:pPr>
        <w:pStyle w:val="Compact"/>
        <w:numPr>
          <w:ilvl w:val="0"/>
          <w:numId w:val="1004"/>
        </w:numPr>
      </w:pPr>
      <w:r>
        <w:t xml:space="preserve">Azure SQL Database as source system</w:t>
      </w:r>
    </w:p>
    <w:p>
      <w:pPr>
        <w:pStyle w:val="Compact"/>
        <w:numPr>
          <w:ilvl w:val="0"/>
          <w:numId w:val="1004"/>
        </w:numPr>
      </w:pPr>
      <w:r>
        <w:t xml:space="preserve">Azure Data Factory for orchestration and ingestion</w:t>
      </w:r>
    </w:p>
    <w:p>
      <w:pPr>
        <w:pStyle w:val="Compact"/>
        <w:numPr>
          <w:ilvl w:val="0"/>
          <w:numId w:val="1004"/>
        </w:numPr>
      </w:pPr>
      <w:r>
        <w:t xml:space="preserve">Azure Data Lake Storage Gen2 for data lake storage</w:t>
      </w:r>
    </w:p>
    <w:p>
      <w:pPr>
        <w:pStyle w:val="Compact"/>
        <w:numPr>
          <w:ilvl w:val="0"/>
          <w:numId w:val="1004"/>
        </w:numPr>
      </w:pPr>
      <w:r>
        <w:t xml:space="preserve">Azure Databricks and PySpark for transformation</w:t>
      </w:r>
    </w:p>
    <w:p>
      <w:pPr>
        <w:pStyle w:val="Compact"/>
        <w:numPr>
          <w:ilvl w:val="0"/>
          <w:numId w:val="1004"/>
        </w:numPr>
      </w:pPr>
      <w:r>
        <w:t xml:space="preserve">Delta Lake for reliable analytical storage</w:t>
      </w:r>
    </w:p>
    <w:p>
      <w:pPr>
        <w:pStyle w:val="Compact"/>
        <w:numPr>
          <w:ilvl w:val="0"/>
          <w:numId w:val="1004"/>
        </w:numPr>
      </w:pPr>
      <w:r>
        <w:t xml:space="preserve">Bronze, Silver, Gold Medallion architecture</w:t>
      </w:r>
    </w:p>
    <w:p>
      <w:pPr>
        <w:pStyle w:val="Compact"/>
        <w:numPr>
          <w:ilvl w:val="0"/>
          <w:numId w:val="1004"/>
        </w:numPr>
      </w:pPr>
      <w:r>
        <w:t xml:space="preserve">Audit logging for validation and monitoring</w:t>
      </w:r>
    </w:p>
    <w:bookmarkEnd w:id="28"/>
    <w:bookmarkStart w:id="29" w:name="business-objective"/>
    <w:p>
      <w:pPr>
        <w:pStyle w:val="Heading2"/>
      </w:pPr>
      <w:r>
        <w:t xml:space="preserve">2.3 Business Objective</w:t>
      </w:r>
    </w:p>
    <w:p>
      <w:pPr>
        <w:pStyle w:val="FirstParagraph"/>
      </w:pPr>
      <w:r>
        <w:t xml:space="preserve">The business goal was to support healthcare finance and operations teams with reliable revenue cycle analytics.</w:t>
      </w:r>
    </w:p>
    <w:p>
      <w:pPr>
        <w:pStyle w:val="BodyText"/>
      </w:pPr>
      <w:r>
        <w:t xml:space="preserve">The Gold layer supports questions such as:</w:t>
      </w:r>
    </w:p>
    <w:p>
      <w:pPr>
        <w:pStyle w:val="Compact"/>
        <w:numPr>
          <w:ilvl w:val="0"/>
          <w:numId w:val="1005"/>
        </w:numPr>
      </w:pPr>
      <w:r>
        <w:t xml:space="preserve">Total billed amount by hospital</w:t>
      </w:r>
    </w:p>
    <w:p>
      <w:pPr>
        <w:pStyle w:val="Compact"/>
        <w:numPr>
          <w:ilvl w:val="0"/>
          <w:numId w:val="1005"/>
        </w:numPr>
      </w:pPr>
      <w:r>
        <w:t xml:space="preserve">Total paid amount by hospital</w:t>
      </w:r>
    </w:p>
    <w:p>
      <w:pPr>
        <w:pStyle w:val="Compact"/>
        <w:numPr>
          <w:ilvl w:val="0"/>
          <w:numId w:val="1005"/>
        </w:numPr>
      </w:pPr>
      <w:r>
        <w:t xml:space="preserve">Outstanding revenue</w:t>
      </w:r>
    </w:p>
    <w:p>
      <w:pPr>
        <w:pStyle w:val="Compact"/>
        <w:numPr>
          <w:ilvl w:val="0"/>
          <w:numId w:val="1005"/>
        </w:numPr>
      </w:pPr>
      <w:r>
        <w:t xml:space="preserve">Visit-type revenue performance</w:t>
      </w:r>
    </w:p>
    <w:p>
      <w:pPr>
        <w:pStyle w:val="Compact"/>
        <w:numPr>
          <w:ilvl w:val="0"/>
          <w:numId w:val="1005"/>
        </w:numPr>
      </w:pPr>
      <w:r>
        <w:t xml:space="preserve">Payment ratio analysis</w:t>
      </w:r>
    </w:p>
    <w:p>
      <w:pPr>
        <w:pStyle w:val="Compact"/>
        <w:numPr>
          <w:ilvl w:val="0"/>
          <w:numId w:val="1005"/>
        </w:numPr>
      </w:pPr>
      <w:r>
        <w:t xml:space="preserve">Future dashboard reporting</w:t>
      </w:r>
    </w:p>
    <w:p>
      <w:r>
        <w:pict>
          <v:rect style="width:0;height:1.5pt" o:hralign="center" o:hrstd="t" o:hr="t"/>
        </w:pict>
      </w:r>
    </w:p>
    <w:bookmarkEnd w:id="29"/>
    <w:bookmarkEnd w:id="30"/>
    <w:bookmarkStart w:id="33" w:name="high-level-architecture"/>
    <w:p>
      <w:pPr>
        <w:pStyle w:val="Heading1"/>
      </w:pPr>
      <w:r>
        <w:t xml:space="preserve">3. High-Level Architecture</w:t>
      </w:r>
    </w:p>
    <w:bookmarkStart w:id="31" w:name="conceptual-architecture-diagram"/>
    <w:p>
      <w:pPr>
        <w:pStyle w:val="Heading2"/>
      </w:pPr>
      <w:r>
        <w:t xml:space="preserve">3.1 Conceptual Architecture Diagram</w:t>
      </w:r>
    </w:p>
    <w:p>
      <w:pPr>
        <w:pStyle w:val="SourceCode"/>
      </w:pPr>
      <w:r>
        <w:rPr>
          <w:rStyle w:val="VerbatimChar"/>
        </w:rPr>
        <w:t xml:space="preserve">+----------------------------+</w:t>
      </w:r>
      <w:r>
        <w:br/>
      </w:r>
      <w:r>
        <w:rPr>
          <w:rStyle w:val="VerbatimChar"/>
        </w:rPr>
        <w:t xml:space="preserve">| Hospital A Azure SQL DB    |</w:t>
      </w:r>
      <w:r>
        <w:br/>
      </w:r>
      <w:r>
        <w:rPr>
          <w:rStyle w:val="VerbatimChar"/>
        </w:rPr>
        <w:t xml:space="preserve">| Hospital B Azure SQL DB    |</w:t>
      </w:r>
      <w:r>
        <w:br/>
      </w:r>
      <w:r>
        <w:rPr>
          <w:rStyle w:val="VerbatimChar"/>
        </w:rPr>
        <w:t xml:space="preserve">+-------------+--------------+</w:t>
      </w:r>
      <w:r>
        <w:br/>
      </w:r>
      <w:r>
        <w:rPr>
          <w:rStyle w:val="VerbatimChar"/>
        </w:rPr>
        <w:t xml:space="preserve">              |</w:t>
      </w:r>
      <w:r>
        <w:br/>
      </w:r>
      <w:r>
        <w:rPr>
          <w:rStyle w:val="VerbatimChar"/>
        </w:rPr>
        <w:t xml:space="preserve">              | Source extraction</w:t>
      </w:r>
      <w:r>
        <w:br/>
      </w:r>
      <w:r>
        <w:rPr>
          <w:rStyle w:val="VerbatimChar"/>
        </w:rPr>
        <w:t xml:space="preserve">              v</w:t>
      </w:r>
      <w:r>
        <w:br/>
      </w:r>
      <w:r>
        <w:rPr>
          <w:rStyle w:val="VerbatimChar"/>
        </w:rPr>
        <w:t xml:space="preserve">+----------------------------+</w:t>
      </w:r>
      <w:r>
        <w:br/>
      </w:r>
      <w:r>
        <w:rPr>
          <w:rStyle w:val="VerbatimChar"/>
        </w:rPr>
        <w:t xml:space="preserve">| Azure Data Factory          |</w:t>
      </w:r>
      <w:r>
        <w:br/>
      </w:r>
      <w:r>
        <w:rPr>
          <w:rStyle w:val="VerbatimChar"/>
        </w:rPr>
        <w:t xml:space="preserve">| Metadata-driven ingestion   |</w:t>
      </w:r>
      <w:r>
        <w:br/>
      </w:r>
      <w:r>
        <w:rPr>
          <w:rStyle w:val="VerbatimChar"/>
        </w:rPr>
        <w:t xml:space="preserve">| Full + Incremental loads    |</w:t>
      </w:r>
      <w:r>
        <w:br/>
      </w:r>
      <w:r>
        <w:rPr>
          <w:rStyle w:val="VerbatimChar"/>
        </w:rPr>
        <w:t xml:space="preserve">+-------------+--------------+</w:t>
      </w:r>
      <w:r>
        <w:br/>
      </w:r>
      <w:r>
        <w:rPr>
          <w:rStyle w:val="VerbatimChar"/>
        </w:rPr>
        <w:t xml:space="preserve">              |</w:t>
      </w:r>
      <w:r>
        <w:br/>
      </w:r>
      <w:r>
        <w:rPr>
          <w:rStyle w:val="VerbatimChar"/>
        </w:rPr>
        <w:t xml:space="preserve">              | Raw data copy</w:t>
      </w:r>
      <w:r>
        <w:br/>
      </w:r>
      <w:r>
        <w:rPr>
          <w:rStyle w:val="VerbatimChar"/>
        </w:rPr>
        <w:t xml:space="preserve">              v</w:t>
      </w:r>
      <w:r>
        <w:br/>
      </w:r>
      <w:r>
        <w:rPr>
          <w:rStyle w:val="VerbatimChar"/>
        </w:rPr>
        <w:t xml:space="preserve">+----------------------------+</w:t>
      </w:r>
      <w:r>
        <w:br/>
      </w:r>
      <w:r>
        <w:rPr>
          <w:rStyle w:val="VerbatimChar"/>
        </w:rPr>
        <w:t xml:space="preserve">| ADLS Gen2 Bronze Layer      |</w:t>
      </w:r>
      <w:r>
        <w:br/>
      </w:r>
      <w:r>
        <w:rPr>
          <w:rStyle w:val="VerbatimChar"/>
        </w:rPr>
        <w:t xml:space="preserve">| Raw Parquet files           |</w:t>
      </w:r>
      <w:r>
        <w:br/>
      </w:r>
      <w:r>
        <w:rPr>
          <w:rStyle w:val="VerbatimChar"/>
        </w:rPr>
        <w:t xml:space="preserve">| Source-preserved data       |</w:t>
      </w:r>
      <w:r>
        <w:br/>
      </w:r>
      <w:r>
        <w:rPr>
          <w:rStyle w:val="VerbatimChar"/>
        </w:rPr>
        <w:t xml:space="preserve">+-------------+--------------+</w:t>
      </w:r>
      <w:r>
        <w:br/>
      </w:r>
      <w:r>
        <w:rPr>
          <w:rStyle w:val="VerbatimChar"/>
        </w:rPr>
        <w:t xml:space="preserve">              |</w:t>
      </w:r>
      <w:r>
        <w:br/>
      </w:r>
      <w:r>
        <w:rPr>
          <w:rStyle w:val="VerbatimChar"/>
        </w:rPr>
        <w:t xml:space="preserve">              | Spark transformation</w:t>
      </w:r>
      <w:r>
        <w:br/>
      </w:r>
      <w:r>
        <w:rPr>
          <w:rStyle w:val="VerbatimChar"/>
        </w:rPr>
        <w:t xml:space="preserve">              v</w:t>
      </w:r>
      <w:r>
        <w:br/>
      </w:r>
      <w:r>
        <w:rPr>
          <w:rStyle w:val="VerbatimChar"/>
        </w:rPr>
        <w:t xml:space="preserve">+----------------------------+</w:t>
      </w:r>
      <w:r>
        <w:br/>
      </w:r>
      <w:r>
        <w:rPr>
          <w:rStyle w:val="VerbatimChar"/>
        </w:rPr>
        <w:t xml:space="preserve">| Databricks Silver Layer     |</w:t>
      </w:r>
      <w:r>
        <w:br/>
      </w:r>
      <w:r>
        <w:rPr>
          <w:rStyle w:val="VerbatimChar"/>
        </w:rPr>
        <w:t xml:space="preserve">| Standardized Delta tables   |</w:t>
      </w:r>
      <w:r>
        <w:br/>
      </w:r>
      <w:r>
        <w:rPr>
          <w:rStyle w:val="VerbatimChar"/>
        </w:rPr>
        <w:t xml:space="preserve">| Clean transaction layer     |</w:t>
      </w:r>
      <w:r>
        <w:br/>
      </w:r>
      <w:r>
        <w:rPr>
          <w:rStyle w:val="VerbatimChar"/>
        </w:rPr>
        <w:t xml:space="preserve">+-------------+--------------+</w:t>
      </w:r>
      <w:r>
        <w:br/>
      </w:r>
      <w:r>
        <w:rPr>
          <w:rStyle w:val="VerbatimChar"/>
        </w:rPr>
        <w:t xml:space="preserve">              |</w:t>
      </w:r>
      <w:r>
        <w:br/>
      </w:r>
      <w:r>
        <w:rPr>
          <w:rStyle w:val="VerbatimChar"/>
        </w:rPr>
        <w:t xml:space="preserve">              | Business aggregation</w:t>
      </w:r>
      <w:r>
        <w:br/>
      </w:r>
      <w:r>
        <w:rPr>
          <w:rStyle w:val="VerbatimChar"/>
        </w:rPr>
        <w:t xml:space="preserve">              v</w:t>
      </w:r>
      <w:r>
        <w:br/>
      </w:r>
      <w:r>
        <w:rPr>
          <w:rStyle w:val="VerbatimChar"/>
        </w:rPr>
        <w:t xml:space="preserve">+----------------------------+</w:t>
      </w:r>
      <w:r>
        <w:br/>
      </w:r>
      <w:r>
        <w:rPr>
          <w:rStyle w:val="VerbatimChar"/>
        </w:rPr>
        <w:t xml:space="preserve">| Databricks Gold Layer       |</w:t>
      </w:r>
      <w:r>
        <w:br/>
      </w:r>
      <w:r>
        <w:rPr>
          <w:rStyle w:val="VerbatimChar"/>
        </w:rPr>
        <w:t xml:space="preserve">| Revenue KPI datasets        |</w:t>
      </w:r>
      <w:r>
        <w:br/>
      </w:r>
      <w:r>
        <w:rPr>
          <w:rStyle w:val="VerbatimChar"/>
        </w:rPr>
        <w:t xml:space="preserve">| BI-ready outputs            |</w:t>
      </w:r>
      <w:r>
        <w:br/>
      </w:r>
      <w:r>
        <w:rPr>
          <w:rStyle w:val="VerbatimChar"/>
        </w:rPr>
        <w:t xml:space="preserve">+-------------+--------------+</w:t>
      </w:r>
      <w:r>
        <w:br/>
      </w:r>
      <w:r>
        <w:rPr>
          <w:rStyle w:val="VerbatimChar"/>
        </w:rPr>
        <w:t xml:space="preserve">              |</w:t>
      </w:r>
      <w:r>
        <w:br/>
      </w:r>
      <w:r>
        <w:rPr>
          <w:rStyle w:val="VerbatimChar"/>
        </w:rPr>
        <w:t xml:space="preserve">              | Reporting consumption</w:t>
      </w:r>
      <w:r>
        <w:br/>
      </w:r>
      <w:r>
        <w:rPr>
          <w:rStyle w:val="VerbatimChar"/>
        </w:rPr>
        <w:t xml:space="preserve">              v</w:t>
      </w:r>
      <w:r>
        <w:br/>
      </w:r>
      <w:r>
        <w:rPr>
          <w:rStyle w:val="VerbatimChar"/>
        </w:rPr>
        <w:t xml:space="preserve">+----------------------------+</w:t>
      </w:r>
      <w:r>
        <w:br/>
      </w:r>
      <w:r>
        <w:rPr>
          <w:rStyle w:val="VerbatimChar"/>
        </w:rPr>
        <w:t xml:space="preserve">| Power BI / Dashboard Layer  |</w:t>
      </w:r>
      <w:r>
        <w:br/>
      </w:r>
      <w:r>
        <w:rPr>
          <w:rStyle w:val="VerbatimChar"/>
        </w:rPr>
        <w:t xml:space="preserve">| Executive RCM reporting     |</w:t>
      </w:r>
      <w:r>
        <w:br/>
      </w:r>
      <w:r>
        <w:rPr>
          <w:rStyle w:val="VerbatimChar"/>
        </w:rPr>
        <w:t xml:space="preserve">+----------------------------+</w:t>
      </w:r>
    </w:p>
    <w:bookmarkEnd w:id="31"/>
    <w:bookmarkStart w:id="32" w:name="production-aware-architecture-additions"/>
    <w:p>
      <w:pPr>
        <w:pStyle w:val="Heading2"/>
      </w:pPr>
      <w:r>
        <w:t xml:space="preserve">3.2 Production-Aware Architecture Additions</w:t>
      </w:r>
    </w:p>
    <w:p>
      <w:pPr>
        <w:pStyle w:val="FirstParagraph"/>
      </w:pPr>
      <w:r>
        <w:t xml:space="preserve">In a production-ready version, the architecture should also include:</w:t>
      </w:r>
    </w:p>
    <w:p>
      <w:pPr>
        <w:pStyle w:val="SourceCode"/>
      </w:pPr>
      <w:r>
        <w:rPr>
          <w:rStyle w:val="VerbatimChar"/>
        </w:rPr>
        <w:t xml:space="preserve">Azure Key Vault</w:t>
      </w:r>
      <w:r>
        <w:br/>
      </w:r>
      <w:r>
        <w:rPr>
          <w:rStyle w:val="VerbatimChar"/>
        </w:rPr>
        <w:t xml:space="preserve">Managed Identity</w:t>
      </w:r>
      <w:r>
        <w:br/>
      </w:r>
      <w:r>
        <w:rPr>
          <w:rStyle w:val="VerbatimChar"/>
        </w:rPr>
        <w:t xml:space="preserve">RBAC / Access Control</w:t>
      </w:r>
      <w:r>
        <w:br/>
      </w:r>
      <w:r>
        <w:rPr>
          <w:rStyle w:val="VerbatimChar"/>
        </w:rPr>
        <w:t xml:space="preserve">Data Quality Quarantine</w:t>
      </w:r>
      <w:r>
        <w:br/>
      </w:r>
      <w:r>
        <w:rPr>
          <w:rStyle w:val="VerbatimChar"/>
        </w:rPr>
        <w:t xml:space="preserve">Delta MERGE / Upsert</w:t>
      </w:r>
      <w:r>
        <w:br/>
      </w:r>
      <w:r>
        <w:rPr>
          <w:rStyle w:val="VerbatimChar"/>
        </w:rPr>
        <w:t xml:space="preserve">Schema Evolution</w:t>
      </w:r>
      <w:r>
        <w:br/>
      </w:r>
      <w:r>
        <w:rPr>
          <w:rStyle w:val="VerbatimChar"/>
        </w:rPr>
        <w:t xml:space="preserve">Historical Gold Snapshots</w:t>
      </w:r>
      <w:r>
        <w:br/>
      </w:r>
      <w:r>
        <w:rPr>
          <w:rStyle w:val="VerbatimChar"/>
        </w:rPr>
        <w:t xml:space="preserve">Governance / Lineage</w:t>
      </w:r>
      <w:r>
        <w:br/>
      </w:r>
      <w:r>
        <w:rPr>
          <w:rStyle w:val="VerbatimChar"/>
        </w:rPr>
        <w:t xml:space="preserve">Monitoring and Alerting</w:t>
      </w:r>
    </w:p>
    <w:p>
      <w:pPr>
        <w:pStyle w:val="FirstParagraph"/>
      </w:pPr>
      <w:r>
        <w:t xml:space="preserve">These additions convert the project from a learning build into a production-aware design.</w:t>
      </w:r>
    </w:p>
    <w:p>
      <w:r>
        <w:pict>
          <v:rect style="width:0;height:1.5pt" o:hralign="center" o:hrstd="t" o:hr="t"/>
        </w:pict>
      </w:r>
    </w:p>
    <w:bookmarkEnd w:id="32"/>
    <w:bookmarkEnd w:id="33"/>
    <w:bookmarkStart w:id="38" w:name="source-system-layer"/>
    <w:p>
      <w:pPr>
        <w:pStyle w:val="Heading1"/>
      </w:pPr>
      <w:r>
        <w:t xml:space="preserve">4. Source System Layer</w:t>
      </w:r>
    </w:p>
    <w:bookmarkStart w:id="34" w:name="what-is-a-source-system"/>
    <w:p>
      <w:pPr>
        <w:pStyle w:val="Heading2"/>
      </w:pPr>
      <w:r>
        <w:t xml:space="preserve">4.1 What Is a Source System?</w:t>
      </w:r>
    </w:p>
    <w:p>
      <w:pPr>
        <w:pStyle w:val="FirstParagraph"/>
      </w:pPr>
      <w:r>
        <w:t xml:space="preserve">A source system is the operational system where data is originally created.</w:t>
      </w:r>
    </w:p>
    <w:p>
      <w:pPr>
        <w:pStyle w:val="BodyText"/>
      </w:pPr>
      <w:r>
        <w:t xml:space="preserve">In this project, the source systems are Azure SQL databases representing two hospitals:</w:t>
      </w:r>
    </w:p>
    <w:p>
      <w:pPr>
        <w:pStyle w:val="Compact"/>
        <w:numPr>
          <w:ilvl w:val="0"/>
          <w:numId w:val="1006"/>
        </w:numPr>
      </w:pPr>
      <w:r>
        <w:t xml:space="preserve">Hospital A database</w:t>
      </w:r>
    </w:p>
    <w:p>
      <w:pPr>
        <w:pStyle w:val="Compact"/>
        <w:numPr>
          <w:ilvl w:val="0"/>
          <w:numId w:val="1006"/>
        </w:numPr>
      </w:pPr>
      <w:r>
        <w:t xml:space="preserve">Hospital B database</w:t>
      </w:r>
    </w:p>
    <w:p>
      <w:pPr>
        <w:pStyle w:val="FirstParagraph"/>
      </w:pPr>
      <w:r>
        <w:t xml:space="preserve">Each hospital has its own EMR-like operational database.</w:t>
      </w:r>
    </w:p>
    <w:bookmarkEnd w:id="34"/>
    <w:bookmarkStart w:id="35" w:name="why-multiple-hospitals"/>
    <w:p>
      <w:pPr>
        <w:pStyle w:val="Heading2"/>
      </w:pPr>
      <w:r>
        <w:t xml:space="preserve">4.2 Why Multiple Hospitals?</w:t>
      </w:r>
    </w:p>
    <w:p>
      <w:pPr>
        <w:pStyle w:val="FirstParagraph"/>
      </w:pPr>
      <w:r>
        <w:t xml:space="preserve">Using two hospital sources makes the project more realistic.</w:t>
      </w:r>
    </w:p>
    <w:p>
      <w:pPr>
        <w:pStyle w:val="BodyText"/>
      </w:pPr>
      <w:r>
        <w:t xml:space="preserve">In real healthcare organizations, data often comes from multiple facilities, systems, vendors, or regions.</w:t>
      </w:r>
    </w:p>
    <w:p>
      <w:pPr>
        <w:pStyle w:val="BodyText"/>
      </w:pPr>
      <w:r>
        <w:t xml:space="preserve">A data engineering pipeline must support:</w:t>
      </w:r>
    </w:p>
    <w:p>
      <w:pPr>
        <w:pStyle w:val="Compact"/>
        <w:numPr>
          <w:ilvl w:val="0"/>
          <w:numId w:val="1007"/>
        </w:numPr>
      </w:pPr>
      <w:r>
        <w:t xml:space="preserve">Multiple source systems</w:t>
      </w:r>
    </w:p>
    <w:p>
      <w:pPr>
        <w:pStyle w:val="Compact"/>
        <w:numPr>
          <w:ilvl w:val="0"/>
          <w:numId w:val="1007"/>
        </w:numPr>
      </w:pPr>
      <w:r>
        <w:t xml:space="preserve">Different source identifiers</w:t>
      </w:r>
    </w:p>
    <w:p>
      <w:pPr>
        <w:pStyle w:val="Compact"/>
        <w:numPr>
          <w:ilvl w:val="0"/>
          <w:numId w:val="1007"/>
        </w:numPr>
      </w:pPr>
      <w:r>
        <w:t xml:space="preserve">Reusable ingestion logic</w:t>
      </w:r>
    </w:p>
    <w:p>
      <w:pPr>
        <w:pStyle w:val="Compact"/>
        <w:numPr>
          <w:ilvl w:val="0"/>
          <w:numId w:val="1007"/>
        </w:numPr>
      </w:pPr>
      <w:r>
        <w:t xml:space="preserve">Centralized reporting across entities</w:t>
      </w:r>
    </w:p>
    <w:bookmarkEnd w:id="35"/>
    <w:bookmarkStart w:id="36" w:name="core-source-tables"/>
    <w:p>
      <w:pPr>
        <w:pStyle w:val="Heading2"/>
      </w:pPr>
      <w:r>
        <w:t xml:space="preserve">4.3 Core Source Tables</w:t>
      </w:r>
    </w:p>
    <w:p>
      <w:pPr>
        <w:pStyle w:val="FirstParagraph"/>
      </w:pPr>
      <w:r>
        <w:t xml:space="preserve">The project includes these source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Business Purpose</w:t>
            </w:r>
          </w:p>
        </w:tc>
        <w:tc>
          <w:tcPr/>
          <w:p>
            <w:pPr>
              <w:pStyle w:val="Compact"/>
            </w:pPr>
            <w:r>
              <w:t xml:space="preserve">Load Type</w:t>
            </w:r>
          </w:p>
        </w:tc>
      </w:tr>
      <w:tr>
        <w:tc>
          <w:tcPr/>
          <w:p>
            <w:pPr>
              <w:pStyle w:val="Compact"/>
            </w:pPr>
            <w:r>
              <w:t xml:space="preserve">transactions</w:t>
            </w:r>
          </w:p>
        </w:tc>
        <w:tc>
          <w:tcPr/>
          <w:p>
            <w:pPr>
              <w:pStyle w:val="Compact"/>
            </w:pPr>
            <w:r>
              <w:t xml:space="preserve">Financial billing and payment data</w:t>
            </w:r>
          </w:p>
        </w:tc>
        <w:tc>
          <w:tcPr/>
          <w:p>
            <w:pPr>
              <w:pStyle w:val="Compact"/>
            </w:pPr>
            <w:r>
              <w:t xml:space="preserve">Incremental</w:t>
            </w:r>
          </w:p>
        </w:tc>
      </w:tr>
      <w:tr>
        <w:tc>
          <w:tcPr/>
          <w:p>
            <w:pPr>
              <w:pStyle w:val="Compact"/>
            </w:pPr>
            <w:r>
              <w:t xml:space="preserve">encounters</w:t>
            </w:r>
          </w:p>
        </w:tc>
        <w:tc>
          <w:tcPr/>
          <w:p>
            <w:pPr>
              <w:pStyle w:val="Compact"/>
            </w:pPr>
            <w:r>
              <w:t xml:space="preserve">Patient visit records</w:t>
            </w:r>
          </w:p>
        </w:tc>
        <w:tc>
          <w:tcPr/>
          <w:p>
            <w:pPr>
              <w:pStyle w:val="Compact"/>
            </w:pPr>
            <w:r>
              <w:t xml:space="preserve">Incremental</w:t>
            </w:r>
          </w:p>
        </w:tc>
      </w:tr>
      <w:tr>
        <w:tc>
          <w:tcPr/>
          <w:p>
            <w:pPr>
              <w:pStyle w:val="Compact"/>
            </w:pPr>
            <w:r>
              <w:t xml:space="preserve">patients</w:t>
            </w:r>
          </w:p>
        </w:tc>
        <w:tc>
          <w:tcPr/>
          <w:p>
            <w:pPr>
              <w:pStyle w:val="Compact"/>
            </w:pPr>
            <w:r>
              <w:t xml:space="preserve">Patient demographic records</w:t>
            </w:r>
          </w:p>
        </w:tc>
        <w:tc>
          <w:tcPr/>
          <w:p>
            <w:pPr>
              <w:pStyle w:val="Compact"/>
            </w:pPr>
            <w:r>
              <w:t xml:space="preserve">Incremental</w:t>
            </w:r>
          </w:p>
        </w:tc>
      </w:tr>
      <w:tr>
        <w:tc>
          <w:tcPr/>
          <w:p>
            <w:pPr>
              <w:pStyle w:val="Compact"/>
            </w:pPr>
            <w:r>
              <w:t xml:space="preserve">providers</w:t>
            </w:r>
          </w:p>
        </w:tc>
        <w:tc>
          <w:tcPr/>
          <w:p>
            <w:pPr>
              <w:pStyle w:val="Compact"/>
            </w:pPr>
            <w:r>
              <w:t xml:space="preserve">Provider reference data</w:t>
            </w:r>
          </w:p>
        </w:tc>
        <w:tc>
          <w:tcPr/>
          <w:p>
            <w:pPr>
              <w:pStyle w:val="Compact"/>
            </w:pPr>
            <w:r>
              <w:t xml:space="preserve">Full load</w:t>
            </w:r>
          </w:p>
        </w:tc>
      </w:tr>
      <w:tr>
        <w:tc>
          <w:tcPr/>
          <w:p>
            <w:pPr>
              <w:pStyle w:val="Compact"/>
            </w:pPr>
            <w:r>
              <w:t xml:space="preserve">departments</w:t>
            </w:r>
          </w:p>
        </w:tc>
        <w:tc>
          <w:tcPr/>
          <w:p>
            <w:pPr>
              <w:pStyle w:val="Compact"/>
            </w:pPr>
            <w:r>
              <w:t xml:space="preserve">Department reference data</w:t>
            </w:r>
          </w:p>
        </w:tc>
        <w:tc>
          <w:tcPr/>
          <w:p>
            <w:pPr>
              <w:pStyle w:val="Compact"/>
            </w:pPr>
            <w:r>
              <w:t xml:space="preserve">Full load</w:t>
            </w:r>
          </w:p>
        </w:tc>
      </w:tr>
    </w:tbl>
    <w:bookmarkEnd w:id="36"/>
    <w:bookmarkStart w:id="37" w:name="X4fc9db29a1d1b7edbbadea661c5d520e3d48551"/>
    <w:p>
      <w:pPr>
        <w:pStyle w:val="Heading2"/>
      </w:pPr>
      <w:r>
        <w:t xml:space="preserve">4.4 Why Transactions Are the Most Important Table</w:t>
      </w:r>
    </w:p>
    <w:p>
      <w:pPr>
        <w:pStyle w:val="FirstParagraph"/>
      </w:pPr>
      <w:r>
        <w:t xml:space="preserve">The transactions table is the central fact table for the project.</w:t>
      </w:r>
    </w:p>
    <w:p>
      <w:pPr>
        <w:pStyle w:val="BodyText"/>
      </w:pPr>
      <w:r>
        <w:t xml:space="preserve">It contains the financial fields needed for RCM analysis:</w:t>
      </w:r>
    </w:p>
    <w:p>
      <w:pPr>
        <w:pStyle w:val="Compact"/>
        <w:numPr>
          <w:ilvl w:val="0"/>
          <w:numId w:val="1008"/>
        </w:numPr>
      </w:pPr>
      <w:r>
        <w:t xml:space="preserve">TransactionID</w:t>
      </w:r>
    </w:p>
    <w:p>
      <w:pPr>
        <w:pStyle w:val="Compact"/>
        <w:numPr>
          <w:ilvl w:val="0"/>
          <w:numId w:val="1008"/>
        </w:numPr>
      </w:pPr>
      <w:r>
        <w:t xml:space="preserve">PatientID</w:t>
      </w:r>
    </w:p>
    <w:p>
      <w:pPr>
        <w:pStyle w:val="Compact"/>
        <w:numPr>
          <w:ilvl w:val="0"/>
          <w:numId w:val="1008"/>
        </w:numPr>
      </w:pPr>
      <w:r>
        <w:t xml:space="preserve">Amount / billed amount</w:t>
      </w:r>
    </w:p>
    <w:p>
      <w:pPr>
        <w:pStyle w:val="Compact"/>
        <w:numPr>
          <w:ilvl w:val="0"/>
          <w:numId w:val="1008"/>
        </w:numPr>
      </w:pPr>
      <w:r>
        <w:t xml:space="preserve">PaidAmount</w:t>
      </w:r>
    </w:p>
    <w:p>
      <w:pPr>
        <w:pStyle w:val="Compact"/>
        <w:numPr>
          <w:ilvl w:val="0"/>
          <w:numId w:val="1008"/>
        </w:numPr>
      </w:pPr>
      <w:r>
        <w:t xml:space="preserve">VisitType</w:t>
      </w:r>
    </w:p>
    <w:p>
      <w:pPr>
        <w:pStyle w:val="Compact"/>
        <w:numPr>
          <w:ilvl w:val="0"/>
          <w:numId w:val="1008"/>
        </w:numPr>
      </w:pPr>
      <w:r>
        <w:t xml:space="preserve">ClaimID</w:t>
      </w:r>
    </w:p>
    <w:p>
      <w:pPr>
        <w:pStyle w:val="Compact"/>
        <w:numPr>
          <w:ilvl w:val="0"/>
          <w:numId w:val="1008"/>
        </w:numPr>
      </w:pPr>
      <w:r>
        <w:t xml:space="preserve">PayorID</w:t>
      </w:r>
    </w:p>
    <w:p>
      <w:pPr>
        <w:pStyle w:val="Compact"/>
        <w:numPr>
          <w:ilvl w:val="0"/>
          <w:numId w:val="1008"/>
        </w:numPr>
      </w:pPr>
      <w:r>
        <w:t xml:space="preserve">ProcedureCode</w:t>
      </w:r>
    </w:p>
    <w:p>
      <w:pPr>
        <w:pStyle w:val="Compact"/>
        <w:numPr>
          <w:ilvl w:val="0"/>
          <w:numId w:val="1008"/>
        </w:numPr>
      </w:pPr>
      <w:r>
        <w:t xml:space="preserve">ICDCode</w:t>
      </w:r>
    </w:p>
    <w:p>
      <w:pPr>
        <w:pStyle w:val="Compact"/>
        <w:numPr>
          <w:ilvl w:val="0"/>
          <w:numId w:val="1008"/>
        </w:numPr>
      </w:pPr>
      <w:r>
        <w:t xml:space="preserve">ModifiedDate</w:t>
      </w:r>
    </w:p>
    <w:p>
      <w:pPr>
        <w:pStyle w:val="FirstParagraph"/>
      </w:pPr>
      <w:r>
        <w:t xml:space="preserve">From a business perspective, this table answers:</w:t>
      </w:r>
    </w:p>
    <w:p>
      <w:pPr>
        <w:pStyle w:val="Compact"/>
        <w:numPr>
          <w:ilvl w:val="0"/>
          <w:numId w:val="1009"/>
        </w:numPr>
      </w:pPr>
      <w:r>
        <w:t xml:space="preserve">What was billed?</w:t>
      </w:r>
    </w:p>
    <w:p>
      <w:pPr>
        <w:pStyle w:val="Compact"/>
        <w:numPr>
          <w:ilvl w:val="0"/>
          <w:numId w:val="1009"/>
        </w:numPr>
      </w:pPr>
      <w:r>
        <w:t xml:space="preserve">What was paid?</w:t>
      </w:r>
    </w:p>
    <w:p>
      <w:pPr>
        <w:pStyle w:val="Compact"/>
        <w:numPr>
          <w:ilvl w:val="0"/>
          <w:numId w:val="1009"/>
        </w:numPr>
      </w:pPr>
      <w:r>
        <w:t xml:space="preserve">What is still outstanding?</w:t>
      </w:r>
    </w:p>
    <w:p>
      <w:pPr>
        <w:pStyle w:val="Compact"/>
        <w:numPr>
          <w:ilvl w:val="0"/>
          <w:numId w:val="1009"/>
        </w:numPr>
      </w:pPr>
      <w:r>
        <w:t xml:space="preserve">Which service category generated revenue?</w:t>
      </w:r>
    </w:p>
    <w:p>
      <w:pPr>
        <w:pStyle w:val="Compact"/>
        <w:numPr>
          <w:ilvl w:val="0"/>
          <w:numId w:val="1009"/>
        </w:numPr>
      </w:pPr>
      <w:r>
        <w:t xml:space="preserve">Which hospital or payer is involved?</w:t>
      </w:r>
    </w:p>
    <w:p>
      <w:pPr>
        <w:pStyle w:val="FirstParagraph"/>
      </w:pPr>
      <w:r>
        <w:t xml:space="preserve">Because of this, the first version of the project focused Silver and Gold processing mainly on transactions.</w:t>
      </w:r>
    </w:p>
    <w:p>
      <w:r>
        <w:pict>
          <v:rect style="width:0;height:1.5pt" o:hralign="center" o:hrstd="t" o:hr="t"/>
        </w:pict>
      </w:r>
    </w:p>
    <w:bookmarkEnd w:id="37"/>
    <w:bookmarkEnd w:id="38"/>
    <w:bookmarkStart w:id="49" w:name="azure-data-factory-ingestion-layer"/>
    <w:p>
      <w:pPr>
        <w:pStyle w:val="Heading1"/>
      </w:pPr>
      <w:r>
        <w:t xml:space="preserve">5. Azure Data Factory Ingestion Layer</w:t>
      </w:r>
    </w:p>
    <w:bookmarkStart w:id="39" w:name="what-is-azure-data-factory"/>
    <w:p>
      <w:pPr>
        <w:pStyle w:val="Heading2"/>
      </w:pPr>
      <w:r>
        <w:t xml:space="preserve">5.1 What Is Azure Data Factory?</w:t>
      </w:r>
    </w:p>
    <w:p>
      <w:pPr>
        <w:pStyle w:val="FirstParagraph"/>
      </w:pPr>
      <w:r>
        <w:t xml:space="preserve">Azure Data Factory is an orchestration and data movement service.</w:t>
      </w:r>
    </w:p>
    <w:p>
      <w:pPr>
        <w:pStyle w:val="BodyText"/>
      </w:pPr>
      <w:r>
        <w:t xml:space="preserve">In simple terms, ADF controls the pipeline.</w:t>
      </w:r>
    </w:p>
    <w:p>
      <w:pPr>
        <w:pStyle w:val="BodyText"/>
      </w:pPr>
      <w:r>
        <w:t xml:space="preserve">It decides:</w:t>
      </w:r>
    </w:p>
    <w:p>
      <w:pPr>
        <w:pStyle w:val="Compact"/>
        <w:numPr>
          <w:ilvl w:val="0"/>
          <w:numId w:val="1010"/>
        </w:numPr>
      </w:pPr>
      <w:r>
        <w:t xml:space="preserve">Which source table to read</w:t>
      </w:r>
    </w:p>
    <w:p>
      <w:pPr>
        <w:pStyle w:val="Compact"/>
        <w:numPr>
          <w:ilvl w:val="0"/>
          <w:numId w:val="1010"/>
        </w:numPr>
      </w:pPr>
      <w:r>
        <w:t xml:space="preserve">Whether the load is full or incremental</w:t>
      </w:r>
    </w:p>
    <w:p>
      <w:pPr>
        <w:pStyle w:val="Compact"/>
        <w:numPr>
          <w:ilvl w:val="0"/>
          <w:numId w:val="1010"/>
        </w:numPr>
      </w:pPr>
      <w:r>
        <w:t xml:space="preserve">Where the data should be written</w:t>
      </w:r>
    </w:p>
    <w:p>
      <w:pPr>
        <w:pStyle w:val="Compact"/>
        <w:numPr>
          <w:ilvl w:val="0"/>
          <w:numId w:val="1010"/>
        </w:numPr>
      </w:pPr>
      <w:r>
        <w:t xml:space="preserve">When the pipeline should run</w:t>
      </w:r>
    </w:p>
    <w:p>
      <w:pPr>
        <w:pStyle w:val="Compact"/>
        <w:numPr>
          <w:ilvl w:val="0"/>
          <w:numId w:val="1010"/>
        </w:numPr>
      </w:pPr>
      <w:r>
        <w:t xml:space="preserve">How audit information should be captured</w:t>
      </w:r>
    </w:p>
    <w:bookmarkEnd w:id="39"/>
    <w:bookmarkStart w:id="40" w:name="why-adf-was-used"/>
    <w:p>
      <w:pPr>
        <w:pStyle w:val="Heading2"/>
      </w:pPr>
      <w:r>
        <w:t xml:space="preserve">5.2 Why ADF Was Used</w:t>
      </w:r>
    </w:p>
    <w:p>
      <w:pPr>
        <w:pStyle w:val="FirstParagraph"/>
      </w:pPr>
      <w:r>
        <w:t xml:space="preserve">ADF was used because it is strong for:</w:t>
      </w:r>
    </w:p>
    <w:p>
      <w:pPr>
        <w:pStyle w:val="Compact"/>
        <w:numPr>
          <w:ilvl w:val="0"/>
          <w:numId w:val="1011"/>
        </w:numPr>
      </w:pPr>
      <w:r>
        <w:t xml:space="preserve">SQL source extraction</w:t>
      </w:r>
    </w:p>
    <w:p>
      <w:pPr>
        <w:pStyle w:val="Compact"/>
        <w:numPr>
          <w:ilvl w:val="0"/>
          <w:numId w:val="1011"/>
        </w:numPr>
      </w:pPr>
      <w:r>
        <w:t xml:space="preserve">Data movement into ADLS</w:t>
      </w:r>
    </w:p>
    <w:p>
      <w:pPr>
        <w:pStyle w:val="Compact"/>
        <w:numPr>
          <w:ilvl w:val="0"/>
          <w:numId w:val="1011"/>
        </w:numPr>
      </w:pPr>
      <w:r>
        <w:t xml:space="preserve">Pipeline orchestration</w:t>
      </w:r>
    </w:p>
    <w:p>
      <w:pPr>
        <w:pStyle w:val="Compact"/>
        <w:numPr>
          <w:ilvl w:val="0"/>
          <w:numId w:val="1011"/>
        </w:numPr>
      </w:pPr>
      <w:r>
        <w:t xml:space="preserve">Metadata-driven control flow</w:t>
      </w:r>
    </w:p>
    <w:p>
      <w:pPr>
        <w:pStyle w:val="Compact"/>
        <w:numPr>
          <w:ilvl w:val="0"/>
          <w:numId w:val="1011"/>
        </w:numPr>
      </w:pPr>
      <w:r>
        <w:t xml:space="preserve">Scheduling</w:t>
      </w:r>
    </w:p>
    <w:p>
      <w:pPr>
        <w:pStyle w:val="Compact"/>
        <w:numPr>
          <w:ilvl w:val="0"/>
          <w:numId w:val="1011"/>
        </w:numPr>
      </w:pPr>
      <w:r>
        <w:t xml:space="preserve">Monitoring</w:t>
      </w:r>
    </w:p>
    <w:p>
      <w:pPr>
        <w:pStyle w:val="Compact"/>
        <w:numPr>
          <w:ilvl w:val="0"/>
          <w:numId w:val="1011"/>
        </w:numPr>
      </w:pPr>
      <w:r>
        <w:t xml:space="preserve">Parameterized pipelines</w:t>
      </w:r>
    </w:p>
    <w:bookmarkEnd w:id="40"/>
    <w:bookmarkStart w:id="42" w:name="metadata-driven-ingestion"/>
    <w:p>
      <w:pPr>
        <w:pStyle w:val="Heading2"/>
      </w:pPr>
      <w:r>
        <w:t xml:space="preserve">5.3 Metadata-Driven Ingestion</w:t>
      </w:r>
    </w:p>
    <w:bookmarkStart w:id="41" w:name="first-principles-explanation"/>
    <w:p>
      <w:pPr>
        <w:pStyle w:val="Heading3"/>
      </w:pPr>
      <w:r>
        <w:t xml:space="preserve">First-Principles Explanation</w:t>
      </w:r>
    </w:p>
    <w:p>
      <w:pPr>
        <w:pStyle w:val="FirstParagraph"/>
      </w:pPr>
      <w:r>
        <w:t xml:space="preserve">A hardcoded pipeline is one where each source table has its own fixed logic.</w:t>
      </w:r>
    </w:p>
    <w:p>
      <w:pPr>
        <w:pStyle w:val="BodyText"/>
      </w:pPr>
      <w:r>
        <w:t xml:space="preserve">That approach does not scale well.</w:t>
      </w:r>
    </w:p>
    <w:p>
      <w:pPr>
        <w:pStyle w:val="BodyText"/>
      </w:pPr>
      <w:r>
        <w:t xml:space="preserve">If there are 50 tables, building 50 separate pipelines becomes difficult to maintain.</w:t>
      </w:r>
    </w:p>
    <w:p>
      <w:pPr>
        <w:pStyle w:val="BodyText"/>
      </w:pPr>
      <w:r>
        <w:t xml:space="preserve">A metadata-driven pipeline solves this by storing table configuration in metadata and using one reusable pipeline to process many tables.</w:t>
      </w:r>
    </w:p>
    <w:bookmarkEnd w:id="41"/>
    <w:bookmarkEnd w:id="42"/>
    <w:bookmarkStart w:id="43" w:name="metadata-controls"/>
    <w:p>
      <w:pPr>
        <w:pStyle w:val="Heading2"/>
      </w:pPr>
      <w:r>
        <w:t xml:space="preserve">5.4 Metadata Controls</w:t>
      </w:r>
    </w:p>
    <w:p>
      <w:pPr>
        <w:pStyle w:val="FirstParagraph"/>
      </w:pPr>
      <w:r>
        <w:t xml:space="preserve">The metadata layer controls:</w:t>
      </w:r>
    </w:p>
    <w:p>
      <w:pPr>
        <w:pStyle w:val="Compact"/>
        <w:numPr>
          <w:ilvl w:val="0"/>
          <w:numId w:val="1012"/>
        </w:numPr>
      </w:pPr>
      <w:r>
        <w:t xml:space="preserve">Source database</w:t>
      </w:r>
    </w:p>
    <w:p>
      <w:pPr>
        <w:pStyle w:val="Compact"/>
        <w:numPr>
          <w:ilvl w:val="0"/>
          <w:numId w:val="1012"/>
        </w:numPr>
      </w:pPr>
      <w:r>
        <w:t xml:space="preserve">Schema name</w:t>
      </w:r>
    </w:p>
    <w:p>
      <w:pPr>
        <w:pStyle w:val="Compact"/>
        <w:numPr>
          <w:ilvl w:val="0"/>
          <w:numId w:val="1012"/>
        </w:numPr>
      </w:pPr>
      <w:r>
        <w:t xml:space="preserve">Table name</w:t>
      </w:r>
    </w:p>
    <w:p>
      <w:pPr>
        <w:pStyle w:val="Compact"/>
        <w:numPr>
          <w:ilvl w:val="0"/>
          <w:numId w:val="1012"/>
        </w:numPr>
      </w:pPr>
      <w:r>
        <w:t xml:space="preserve">Data source identifier</w:t>
      </w:r>
    </w:p>
    <w:p>
      <w:pPr>
        <w:pStyle w:val="Compact"/>
        <w:numPr>
          <w:ilvl w:val="0"/>
          <w:numId w:val="1012"/>
        </w:numPr>
      </w:pPr>
      <w:r>
        <w:t xml:space="preserve">Load type</w:t>
      </w:r>
    </w:p>
    <w:p>
      <w:pPr>
        <w:pStyle w:val="Compact"/>
        <w:numPr>
          <w:ilvl w:val="0"/>
          <w:numId w:val="1012"/>
        </w:numPr>
      </w:pPr>
      <w:r>
        <w:t xml:space="preserve">Watermark column</w:t>
      </w:r>
    </w:p>
    <w:p>
      <w:pPr>
        <w:pStyle w:val="Compact"/>
        <w:numPr>
          <w:ilvl w:val="0"/>
          <w:numId w:val="1012"/>
        </w:numPr>
      </w:pPr>
      <w:r>
        <w:t xml:space="preserve">Target folder path</w:t>
      </w:r>
    </w:p>
    <w:bookmarkEnd w:id="43"/>
    <w:bookmarkStart w:id="44" w:name="metadata-driven-flow"/>
    <w:p>
      <w:pPr>
        <w:pStyle w:val="Heading2"/>
      </w:pPr>
      <w:r>
        <w:t xml:space="preserve">5.5 Metadata-Driven Flow</w:t>
      </w:r>
    </w:p>
    <w:p>
      <w:pPr>
        <w:pStyle w:val="SourceCode"/>
      </w:pPr>
      <w:r>
        <w:rPr>
          <w:rStyle w:val="VerbatimChar"/>
        </w:rPr>
        <w:t xml:space="preserve">ADF Pipeline Starts</w:t>
      </w:r>
      <w:r>
        <w:br/>
      </w:r>
      <w:r>
        <w:rPr>
          <w:rStyle w:val="VerbatimChar"/>
        </w:rPr>
        <w:t xml:space="preserve">   ↓</w:t>
      </w:r>
      <w:r>
        <w:br/>
      </w:r>
      <w:r>
        <w:rPr>
          <w:rStyle w:val="VerbatimChar"/>
        </w:rPr>
        <w:t xml:space="preserve">Lookup Activity reads metadata table</w:t>
      </w:r>
      <w:r>
        <w:br/>
      </w:r>
      <w:r>
        <w:rPr>
          <w:rStyle w:val="VerbatimChar"/>
        </w:rPr>
        <w:t xml:space="preserve">   ↓</w:t>
      </w:r>
      <w:r>
        <w:br/>
      </w:r>
      <w:r>
        <w:rPr>
          <w:rStyle w:val="VerbatimChar"/>
        </w:rPr>
        <w:t xml:space="preserve">ForEach loops through each metadata record</w:t>
      </w:r>
      <w:r>
        <w:br/>
      </w:r>
      <w:r>
        <w:rPr>
          <w:rStyle w:val="VerbatimChar"/>
        </w:rPr>
        <w:t xml:space="preserve">   ↓</w:t>
      </w:r>
      <w:r>
        <w:br/>
      </w:r>
      <w:r>
        <w:rPr>
          <w:rStyle w:val="VerbatimChar"/>
        </w:rPr>
        <w:t xml:space="preserve">Pipeline checks load type</w:t>
      </w:r>
      <w:r>
        <w:br/>
      </w:r>
      <w:r>
        <w:rPr>
          <w:rStyle w:val="VerbatimChar"/>
        </w:rPr>
        <w:t xml:space="preserve">   ↓</w:t>
      </w:r>
      <w:r>
        <w:br/>
      </w:r>
      <w:r>
        <w:rPr>
          <w:rStyle w:val="VerbatimChar"/>
        </w:rPr>
        <w:t xml:space="preserve">If Full Load → copy complete table</w:t>
      </w:r>
      <w:r>
        <w:br/>
      </w:r>
      <w:r>
        <w:rPr>
          <w:rStyle w:val="VerbatimChar"/>
        </w:rPr>
        <w:t xml:space="preserve">If Incremental Load → copy only changed records</w:t>
      </w:r>
      <w:r>
        <w:br/>
      </w:r>
      <w:r>
        <w:rPr>
          <w:rStyle w:val="VerbatimChar"/>
        </w:rPr>
        <w:t xml:space="preserve">   ↓</w:t>
      </w:r>
      <w:r>
        <w:br/>
      </w:r>
      <w:r>
        <w:rPr>
          <w:rStyle w:val="VerbatimChar"/>
        </w:rPr>
        <w:t xml:space="preserve">Write output to Bronze path</w:t>
      </w:r>
      <w:r>
        <w:br/>
      </w:r>
      <w:r>
        <w:rPr>
          <w:rStyle w:val="VerbatimChar"/>
        </w:rPr>
        <w:t xml:space="preserve">   ↓</w:t>
      </w:r>
      <w:r>
        <w:br/>
      </w:r>
      <w:r>
        <w:rPr>
          <w:rStyle w:val="VerbatimChar"/>
        </w:rPr>
        <w:t xml:space="preserve">Insert audit log</w:t>
      </w:r>
    </w:p>
    <w:bookmarkEnd w:id="44"/>
    <w:bookmarkStart w:id="45" w:name="full-load-logic"/>
    <w:p>
      <w:pPr>
        <w:pStyle w:val="Heading2"/>
      </w:pPr>
      <w:r>
        <w:t xml:space="preserve">5.6 Full Load Logic</w:t>
      </w:r>
    </w:p>
    <w:p>
      <w:pPr>
        <w:pStyle w:val="FirstParagraph"/>
      </w:pPr>
      <w:r>
        <w:t xml:space="preserve">Full load means the entire source table is copied.</w:t>
      </w:r>
    </w:p>
    <w:p>
      <w:pPr>
        <w:pStyle w:val="BodyText"/>
      </w:pPr>
      <w:r>
        <w:t xml:space="preserve">This is suitable for small reference tables such as:</w:t>
      </w:r>
    </w:p>
    <w:p>
      <w:pPr>
        <w:pStyle w:val="Compact"/>
        <w:numPr>
          <w:ilvl w:val="0"/>
          <w:numId w:val="1013"/>
        </w:numPr>
      </w:pPr>
      <w:r>
        <w:t xml:space="preserve">departments</w:t>
      </w:r>
    </w:p>
    <w:p>
      <w:pPr>
        <w:pStyle w:val="Compact"/>
        <w:numPr>
          <w:ilvl w:val="0"/>
          <w:numId w:val="1013"/>
        </w:numPr>
      </w:pPr>
      <w:r>
        <w:t xml:space="preserve">providers</w:t>
      </w:r>
    </w:p>
    <w:p>
      <w:pPr>
        <w:pStyle w:val="FirstParagraph"/>
      </w:pPr>
      <w:r>
        <w:t xml:space="preserve">Example logic:</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dbo.departments;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dbo.providers;</w:t>
      </w:r>
    </w:p>
    <w:bookmarkEnd w:id="45"/>
    <w:bookmarkStart w:id="46" w:name="incremental-load-logic"/>
    <w:p>
      <w:pPr>
        <w:pStyle w:val="Heading2"/>
      </w:pPr>
      <w:r>
        <w:t xml:space="preserve">5.7 Incremental Load Logic</w:t>
      </w:r>
    </w:p>
    <w:p>
      <w:pPr>
        <w:pStyle w:val="FirstParagraph"/>
      </w:pPr>
      <w:r>
        <w:t xml:space="preserve">Incremental load means only new or changed records are copied.</w:t>
      </w:r>
    </w:p>
    <w:p>
      <w:pPr>
        <w:pStyle w:val="BodyText"/>
      </w:pPr>
      <w:r>
        <w:t xml:space="preserve">This is suitable for large or frequently changing tables such as:</w:t>
      </w:r>
    </w:p>
    <w:p>
      <w:pPr>
        <w:pStyle w:val="Compact"/>
        <w:numPr>
          <w:ilvl w:val="0"/>
          <w:numId w:val="1014"/>
        </w:numPr>
      </w:pPr>
      <w:r>
        <w:t xml:space="preserve">transactions</w:t>
      </w:r>
    </w:p>
    <w:p>
      <w:pPr>
        <w:pStyle w:val="Compact"/>
        <w:numPr>
          <w:ilvl w:val="0"/>
          <w:numId w:val="1014"/>
        </w:numPr>
      </w:pPr>
      <w:r>
        <w:t xml:space="preserve">encounters</w:t>
      </w:r>
    </w:p>
    <w:p>
      <w:pPr>
        <w:pStyle w:val="Compact"/>
        <w:numPr>
          <w:ilvl w:val="0"/>
          <w:numId w:val="1014"/>
        </w:numPr>
      </w:pPr>
      <w:r>
        <w:t xml:space="preserve">patients</w:t>
      </w:r>
    </w:p>
    <w:p>
      <w:pPr>
        <w:pStyle w:val="FirstParagraph"/>
      </w:pPr>
      <w:r>
        <w:t xml:space="preserve">Example logic:</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dbo.transactions</w:t>
      </w:r>
      <w:r>
        <w:br/>
      </w:r>
      <w:r>
        <w:rPr>
          <w:rStyle w:val="KeywordTok"/>
        </w:rPr>
        <w:t xml:space="preserve">WHERE</w:t>
      </w:r>
      <w:r>
        <w:rPr>
          <w:rStyle w:val="NormalTok"/>
        </w:rPr>
        <w:t xml:space="preserve"> ModifiedDate </w:t>
      </w:r>
      <w:r>
        <w:rPr>
          <w:rStyle w:val="OperatorTok"/>
        </w:rPr>
        <w:t xml:space="preserve">&gt;=</w:t>
      </w:r>
      <w:r>
        <w:rPr>
          <w:rStyle w:val="NormalTok"/>
        </w:rPr>
        <w:t xml:space="preserve"> </w:t>
      </w:r>
      <w:r>
        <w:rPr>
          <w:rStyle w:val="OperatorTok"/>
        </w:rPr>
        <w:t xml:space="preserve">&lt;</w:t>
      </w:r>
      <w:r>
        <w:rPr>
          <w:rStyle w:val="NormalTok"/>
        </w:rPr>
        <w:t xml:space="preserve">last_successful_load_date</w:t>
      </w:r>
      <w:r>
        <w:rPr>
          <w:rStyle w:val="OperatorTok"/>
        </w:rPr>
        <w:t xml:space="preserve">&gt;</w:t>
      </w:r>
      <w:r>
        <w:rPr>
          <w:rStyle w:val="NormalTok"/>
        </w:rPr>
        <w:t xml:space="preserve">;</w:t>
      </w:r>
    </w:p>
    <w:bookmarkEnd w:id="46"/>
    <w:bookmarkStart w:id="47" w:name="practical-system-value"/>
    <w:p>
      <w:pPr>
        <w:pStyle w:val="Heading2"/>
      </w:pPr>
      <w:r>
        <w:t xml:space="preserve">5.8 Practical System Value</w:t>
      </w:r>
    </w:p>
    <w:p>
      <w:pPr>
        <w:pStyle w:val="FirstParagraph"/>
      </w:pPr>
      <w:r>
        <w:t xml:space="preserve">Metadata-driven ingestion provides:</w:t>
      </w:r>
    </w:p>
    <w:p>
      <w:pPr>
        <w:pStyle w:val="Compact"/>
        <w:numPr>
          <w:ilvl w:val="0"/>
          <w:numId w:val="1015"/>
        </w:numPr>
      </w:pPr>
      <w:r>
        <w:t xml:space="preserve">Reusability</w:t>
      </w:r>
    </w:p>
    <w:p>
      <w:pPr>
        <w:pStyle w:val="Compact"/>
        <w:numPr>
          <w:ilvl w:val="0"/>
          <w:numId w:val="1015"/>
        </w:numPr>
      </w:pPr>
      <w:r>
        <w:t xml:space="preserve">Scalability</w:t>
      </w:r>
    </w:p>
    <w:p>
      <w:pPr>
        <w:pStyle w:val="Compact"/>
        <w:numPr>
          <w:ilvl w:val="0"/>
          <w:numId w:val="1015"/>
        </w:numPr>
      </w:pPr>
      <w:r>
        <w:t xml:space="preserve">Lower maintenance</w:t>
      </w:r>
    </w:p>
    <w:p>
      <w:pPr>
        <w:pStyle w:val="Compact"/>
        <w:numPr>
          <w:ilvl w:val="0"/>
          <w:numId w:val="1015"/>
        </w:numPr>
      </w:pPr>
      <w:r>
        <w:t xml:space="preserve">Faster onboarding of new tables</w:t>
      </w:r>
    </w:p>
    <w:p>
      <w:pPr>
        <w:pStyle w:val="Compact"/>
        <w:numPr>
          <w:ilvl w:val="0"/>
          <w:numId w:val="1015"/>
        </w:numPr>
      </w:pPr>
      <w:r>
        <w:t xml:space="preserve">Consistent audit handling</w:t>
      </w:r>
    </w:p>
    <w:p>
      <w:pPr>
        <w:pStyle w:val="Compact"/>
        <w:numPr>
          <w:ilvl w:val="0"/>
          <w:numId w:val="1015"/>
        </w:numPr>
      </w:pPr>
      <w:r>
        <w:t xml:space="preserve">Better operational control</w:t>
      </w:r>
    </w:p>
    <w:bookmarkEnd w:id="47"/>
    <w:bookmarkStart w:id="48" w:name="interview-explanation"/>
    <w:p>
      <w:pPr>
        <w:pStyle w:val="Heading2"/>
      </w:pPr>
      <w:r>
        <w:t xml:space="preserve">5.9 Interview Explanation</w:t>
      </w:r>
    </w:p>
    <w:p>
      <w:pPr>
        <w:pStyle w:val="FirstParagraph"/>
      </w:pPr>
      <w:r>
        <w:t xml:space="preserve">“I used Azure Data Factory as the orchestration layer. Instead of creating separate pipelines for each table, I designed a metadata-driven ingestion pattern. ADF reads configuration such as source database, table name, load type, watermark column, and target path, then dynamically processes each table. This made the ingestion framework reusable and scalable.”</w:t>
      </w:r>
    </w:p>
    <w:p>
      <w:r>
        <w:pict>
          <v:rect style="width:0;height:1.5pt" o:hralign="center" o:hrstd="t" o:hr="t"/>
        </w:pict>
      </w:r>
    </w:p>
    <w:bookmarkEnd w:id="48"/>
    <w:bookmarkEnd w:id="49"/>
    <w:bookmarkStart w:id="56" w:name="bronze-layer-raw-data-storage"/>
    <w:p>
      <w:pPr>
        <w:pStyle w:val="Heading1"/>
      </w:pPr>
      <w:r>
        <w:t xml:space="preserve">6. Bronze Layer — Raw Data Storage</w:t>
      </w:r>
    </w:p>
    <w:bookmarkStart w:id="50" w:name="what-is-the-bronze-layer"/>
    <w:p>
      <w:pPr>
        <w:pStyle w:val="Heading2"/>
      </w:pPr>
      <w:r>
        <w:t xml:space="preserve">6.1 What Is the Bronze Layer?</w:t>
      </w:r>
    </w:p>
    <w:p>
      <w:pPr>
        <w:pStyle w:val="FirstParagraph"/>
      </w:pPr>
      <w:r>
        <w:t xml:space="preserve">The Bronze layer is the raw landing zone of the data lake.</w:t>
      </w:r>
    </w:p>
    <w:p>
      <w:pPr>
        <w:pStyle w:val="BodyText"/>
      </w:pPr>
      <w:r>
        <w:t xml:space="preserve">It stores data close to how it came from the source system.</w:t>
      </w:r>
    </w:p>
    <w:bookmarkEnd w:id="50"/>
    <w:bookmarkStart w:id="51" w:name="why-bronze-exists"/>
    <w:p>
      <w:pPr>
        <w:pStyle w:val="Heading2"/>
      </w:pPr>
      <w:r>
        <w:t xml:space="preserve">6.2 Why Bronze Exists</w:t>
      </w:r>
    </w:p>
    <w:p>
      <w:pPr>
        <w:pStyle w:val="FirstParagraph"/>
      </w:pPr>
      <w:r>
        <w:t xml:space="preserve">The Bronze layer exists because data engineering systems need a reliable raw copy of source data.</w:t>
      </w:r>
    </w:p>
    <w:p>
      <w:pPr>
        <w:pStyle w:val="BodyText"/>
      </w:pPr>
      <w:r>
        <w:t xml:space="preserve">This raw copy is useful for:</w:t>
      </w:r>
    </w:p>
    <w:p>
      <w:pPr>
        <w:pStyle w:val="Compact"/>
        <w:numPr>
          <w:ilvl w:val="0"/>
          <w:numId w:val="1016"/>
        </w:numPr>
      </w:pPr>
      <w:r>
        <w:t xml:space="preserve">Reprocessing</w:t>
      </w:r>
    </w:p>
    <w:p>
      <w:pPr>
        <w:pStyle w:val="Compact"/>
        <w:numPr>
          <w:ilvl w:val="0"/>
          <w:numId w:val="1016"/>
        </w:numPr>
      </w:pPr>
      <w:r>
        <w:t xml:space="preserve">Troubleshooting</w:t>
      </w:r>
    </w:p>
    <w:p>
      <w:pPr>
        <w:pStyle w:val="Compact"/>
        <w:numPr>
          <w:ilvl w:val="0"/>
          <w:numId w:val="1016"/>
        </w:numPr>
      </w:pPr>
      <w:r>
        <w:t xml:space="preserve">Audit validation</w:t>
      </w:r>
    </w:p>
    <w:p>
      <w:pPr>
        <w:pStyle w:val="Compact"/>
        <w:numPr>
          <w:ilvl w:val="0"/>
          <w:numId w:val="1016"/>
        </w:numPr>
      </w:pPr>
      <w:r>
        <w:t xml:space="preserve">Recovery after failures</w:t>
      </w:r>
    </w:p>
    <w:p>
      <w:pPr>
        <w:pStyle w:val="Compact"/>
        <w:numPr>
          <w:ilvl w:val="0"/>
          <w:numId w:val="1016"/>
        </w:numPr>
      </w:pPr>
      <w:r>
        <w:t xml:space="preserve">Comparing source vs processed data</w:t>
      </w:r>
    </w:p>
    <w:p>
      <w:pPr>
        <w:pStyle w:val="Compact"/>
        <w:numPr>
          <w:ilvl w:val="0"/>
          <w:numId w:val="1016"/>
        </w:numPr>
      </w:pPr>
      <w:r>
        <w:t xml:space="preserve">Preserving original state</w:t>
      </w:r>
    </w:p>
    <w:bookmarkEnd w:id="51"/>
    <w:bookmarkStart w:id="52" w:name="bronze-format"/>
    <w:p>
      <w:pPr>
        <w:pStyle w:val="Heading2"/>
      </w:pPr>
      <w:r>
        <w:t xml:space="preserve">6.3 Bronze Format</w:t>
      </w:r>
    </w:p>
    <w:p>
      <w:pPr>
        <w:pStyle w:val="FirstParagraph"/>
      </w:pPr>
      <w:r>
        <w:t xml:space="preserve">In this project, ADF writes source data into ADLS Gen2 as Parquet files.</w:t>
      </w:r>
    </w:p>
    <w:p>
      <w:pPr>
        <w:pStyle w:val="BodyText"/>
      </w:pPr>
      <w:r>
        <w:t xml:space="preserve">Parquet is used because it is:</w:t>
      </w:r>
    </w:p>
    <w:p>
      <w:pPr>
        <w:pStyle w:val="Compact"/>
        <w:numPr>
          <w:ilvl w:val="0"/>
          <w:numId w:val="1017"/>
        </w:numPr>
      </w:pPr>
      <w:r>
        <w:t xml:space="preserve">Columnar</w:t>
      </w:r>
    </w:p>
    <w:p>
      <w:pPr>
        <w:pStyle w:val="Compact"/>
        <w:numPr>
          <w:ilvl w:val="0"/>
          <w:numId w:val="1017"/>
        </w:numPr>
      </w:pPr>
      <w:r>
        <w:t xml:space="preserve">Efficient for analytics</w:t>
      </w:r>
    </w:p>
    <w:p>
      <w:pPr>
        <w:pStyle w:val="Compact"/>
        <w:numPr>
          <w:ilvl w:val="0"/>
          <w:numId w:val="1017"/>
        </w:numPr>
      </w:pPr>
      <w:r>
        <w:t xml:space="preserve">Compressed</w:t>
      </w:r>
    </w:p>
    <w:p>
      <w:pPr>
        <w:pStyle w:val="Compact"/>
        <w:numPr>
          <w:ilvl w:val="0"/>
          <w:numId w:val="1017"/>
        </w:numPr>
      </w:pPr>
      <w:r>
        <w:t xml:space="preserve">Good for Spark processing</w:t>
      </w:r>
    </w:p>
    <w:bookmarkEnd w:id="52"/>
    <w:bookmarkStart w:id="53" w:name="bronze-folder-structure"/>
    <w:p>
      <w:pPr>
        <w:pStyle w:val="Heading2"/>
      </w:pPr>
      <w:r>
        <w:t xml:space="preserve">6.4 Bronze Folder Structure</w:t>
      </w:r>
    </w:p>
    <w:p>
      <w:pPr>
        <w:pStyle w:val="SourceCode"/>
      </w:pPr>
      <w:r>
        <w:rPr>
          <w:rStyle w:val="VerbatimChar"/>
        </w:rPr>
        <w:t xml:space="preserve">bronze/</w:t>
      </w:r>
      <w:r>
        <w:br/>
      </w:r>
      <w:r>
        <w:rPr>
          <w:rStyle w:val="VerbatimChar"/>
        </w:rPr>
        <w:t xml:space="preserve">  hosa/</w:t>
      </w:r>
      <w:r>
        <w:br/>
      </w:r>
      <w:r>
        <w:rPr>
          <w:rStyle w:val="VerbatimChar"/>
        </w:rPr>
        <w:t xml:space="preserve">    transactions/</w:t>
      </w:r>
      <w:r>
        <w:br/>
      </w:r>
      <w:r>
        <w:rPr>
          <w:rStyle w:val="VerbatimChar"/>
        </w:rPr>
        <w:t xml:space="preserve">    encounters/</w:t>
      </w:r>
      <w:r>
        <w:br/>
      </w:r>
      <w:r>
        <w:rPr>
          <w:rStyle w:val="VerbatimChar"/>
        </w:rPr>
        <w:t xml:space="preserve">    patients/</w:t>
      </w:r>
      <w:r>
        <w:br/>
      </w:r>
      <w:r>
        <w:rPr>
          <w:rStyle w:val="VerbatimChar"/>
        </w:rPr>
        <w:t xml:space="preserve">    providers/</w:t>
      </w:r>
      <w:r>
        <w:br/>
      </w:r>
      <w:r>
        <w:rPr>
          <w:rStyle w:val="VerbatimChar"/>
        </w:rPr>
        <w:t xml:space="preserve">    departments/</w:t>
      </w:r>
      <w:r>
        <w:br/>
      </w:r>
      <w:r>
        <w:br/>
      </w:r>
      <w:r>
        <w:rPr>
          <w:rStyle w:val="VerbatimChar"/>
        </w:rPr>
        <w:t xml:space="preserve">  hosb/</w:t>
      </w:r>
      <w:r>
        <w:br/>
      </w:r>
      <w:r>
        <w:rPr>
          <w:rStyle w:val="VerbatimChar"/>
        </w:rPr>
        <w:t xml:space="preserve">    transactions/</w:t>
      </w:r>
      <w:r>
        <w:br/>
      </w:r>
      <w:r>
        <w:rPr>
          <w:rStyle w:val="VerbatimChar"/>
        </w:rPr>
        <w:t xml:space="preserve">    encounters/</w:t>
      </w:r>
      <w:r>
        <w:br/>
      </w:r>
      <w:r>
        <w:rPr>
          <w:rStyle w:val="VerbatimChar"/>
        </w:rPr>
        <w:t xml:space="preserve">    patients/</w:t>
      </w:r>
      <w:r>
        <w:br/>
      </w:r>
      <w:r>
        <w:rPr>
          <w:rStyle w:val="VerbatimChar"/>
        </w:rPr>
        <w:t xml:space="preserve">    providers/</w:t>
      </w:r>
      <w:r>
        <w:br/>
      </w:r>
      <w:r>
        <w:rPr>
          <w:rStyle w:val="VerbatimChar"/>
        </w:rPr>
        <w:t xml:space="preserve">    departments/</w:t>
      </w:r>
    </w:p>
    <w:bookmarkEnd w:id="53"/>
    <w:bookmarkStart w:id="54" w:name="practical-system-value-1"/>
    <w:p>
      <w:pPr>
        <w:pStyle w:val="Heading2"/>
      </w:pPr>
      <w:r>
        <w:t xml:space="preserve">6.5 Practical System Value</w:t>
      </w:r>
    </w:p>
    <w:p>
      <w:pPr>
        <w:pStyle w:val="FirstParagraph"/>
      </w:pPr>
      <w:r>
        <w:t xml:space="preserve">Bronze gives the engineering team a stable checkpoint.</w:t>
      </w:r>
    </w:p>
    <w:p>
      <w:pPr>
        <w:pStyle w:val="BodyText"/>
      </w:pPr>
      <w:r>
        <w:t xml:space="preserve">If Silver processing fails, the raw data is not lost.</w:t>
      </w:r>
    </w:p>
    <w:p>
      <w:pPr>
        <w:pStyle w:val="BodyText"/>
      </w:pPr>
      <w:r>
        <w:t xml:space="preserve">If business logic changes, the team can replay Bronze data into Silver.</w:t>
      </w:r>
    </w:p>
    <w:bookmarkEnd w:id="54"/>
    <w:bookmarkStart w:id="55" w:name="production-improvement"/>
    <w:p>
      <w:pPr>
        <w:pStyle w:val="Heading2"/>
      </w:pPr>
      <w:r>
        <w:t xml:space="preserve">6.6 Production Improvement</w:t>
      </w:r>
    </w:p>
    <w:p>
      <w:pPr>
        <w:pStyle w:val="FirstParagraph"/>
      </w:pPr>
      <w:r>
        <w:t xml:space="preserve">In production, Bronze should be:</w:t>
      </w:r>
    </w:p>
    <w:p>
      <w:pPr>
        <w:pStyle w:val="Compact"/>
        <w:numPr>
          <w:ilvl w:val="0"/>
          <w:numId w:val="1018"/>
        </w:numPr>
      </w:pPr>
      <w:r>
        <w:t xml:space="preserve">Highly restricted</w:t>
      </w:r>
    </w:p>
    <w:p>
      <w:pPr>
        <w:pStyle w:val="Compact"/>
        <w:numPr>
          <w:ilvl w:val="0"/>
          <w:numId w:val="1018"/>
        </w:numPr>
      </w:pPr>
      <w:r>
        <w:t xml:space="preserve">Encrypted</w:t>
      </w:r>
    </w:p>
    <w:p>
      <w:pPr>
        <w:pStyle w:val="Compact"/>
        <w:numPr>
          <w:ilvl w:val="0"/>
          <w:numId w:val="1018"/>
        </w:numPr>
      </w:pPr>
      <w:r>
        <w:t xml:space="preserve">Not directly available to analysts</w:t>
      </w:r>
    </w:p>
    <w:p>
      <w:pPr>
        <w:pStyle w:val="Compact"/>
        <w:numPr>
          <w:ilvl w:val="0"/>
          <w:numId w:val="1018"/>
        </w:numPr>
      </w:pPr>
      <w:r>
        <w:t xml:space="preserve">Protected using RBAC</w:t>
      </w:r>
    </w:p>
    <w:p>
      <w:pPr>
        <w:pStyle w:val="Compact"/>
        <w:numPr>
          <w:ilvl w:val="0"/>
          <w:numId w:val="1018"/>
        </w:numPr>
      </w:pPr>
      <w:r>
        <w:t xml:space="preserve">Considered a sensitive raw zone</w:t>
      </w:r>
    </w:p>
    <w:p>
      <w:pPr>
        <w:pStyle w:val="FirstParagraph"/>
      </w:pPr>
      <w:r>
        <w:t xml:space="preserve">This is especially important in healthcare because raw data may contain PHI.</w:t>
      </w:r>
    </w:p>
    <w:p>
      <w:r>
        <w:pict>
          <v:rect style="width:0;height:1.5pt" o:hralign="center" o:hrstd="t" o:hr="t"/>
        </w:pict>
      </w:r>
    </w:p>
    <w:bookmarkEnd w:id="55"/>
    <w:bookmarkEnd w:id="56"/>
    <w:bookmarkStart w:id="65" w:name="X7f8899151f3e7e1293a37d359655d7f340f3093"/>
    <w:p>
      <w:pPr>
        <w:pStyle w:val="Heading1"/>
      </w:pPr>
      <w:r>
        <w:t xml:space="preserve">7. Silver Layer — Standardized Transaction Analytics Layer</w:t>
      </w:r>
    </w:p>
    <w:bookmarkStart w:id="57" w:name="what-is-the-silver-layer"/>
    <w:p>
      <w:pPr>
        <w:pStyle w:val="Heading2"/>
      </w:pPr>
      <w:r>
        <w:t xml:space="preserve">7.1 What Is the Silver Layer?</w:t>
      </w:r>
    </w:p>
    <w:p>
      <w:pPr>
        <w:pStyle w:val="FirstParagraph"/>
      </w:pPr>
      <w:r>
        <w:t xml:space="preserve">The Silver layer is the cleaned and standardized layer.</w:t>
      </w:r>
    </w:p>
    <w:p>
      <w:pPr>
        <w:pStyle w:val="BodyText"/>
      </w:pPr>
      <w:r>
        <w:t xml:space="preserve">It sits between raw Bronze data and business-ready Gold data.</w:t>
      </w:r>
    </w:p>
    <w:bookmarkEnd w:id="57"/>
    <w:bookmarkStart w:id="58" w:name="why-silver-exists"/>
    <w:p>
      <w:pPr>
        <w:pStyle w:val="Heading2"/>
      </w:pPr>
      <w:r>
        <w:t xml:space="preserve">7.2 Why Silver Exists</w:t>
      </w:r>
    </w:p>
    <w:p>
      <w:pPr>
        <w:pStyle w:val="FirstParagraph"/>
      </w:pPr>
      <w:r>
        <w:t xml:space="preserve">Bronze data is raw and may contain inconsistencies.</w:t>
      </w:r>
    </w:p>
    <w:p>
      <w:pPr>
        <w:pStyle w:val="BodyText"/>
      </w:pPr>
      <w:r>
        <w:t xml:space="preserve">Gold requires clean, reliable, business-ready metrics.</w:t>
      </w:r>
    </w:p>
    <w:p>
      <w:pPr>
        <w:pStyle w:val="BodyText"/>
      </w:pPr>
      <w:r>
        <w:t xml:space="preserve">Silver acts as the controlled transformation layer where raw data becomes standardized.</w:t>
      </w:r>
    </w:p>
    <w:bookmarkEnd w:id="58"/>
    <w:bookmarkStart w:id="59" w:name="silver-responsibilities"/>
    <w:p>
      <w:pPr>
        <w:pStyle w:val="Heading2"/>
      </w:pPr>
      <w:r>
        <w:t xml:space="preserve">7.3 Silver Responsibilities</w:t>
      </w:r>
    </w:p>
    <w:p>
      <w:pPr>
        <w:pStyle w:val="FirstParagraph"/>
      </w:pPr>
      <w:r>
        <w:t xml:space="preserve">In this project, the Silver layer:</w:t>
      </w:r>
    </w:p>
    <w:p>
      <w:pPr>
        <w:pStyle w:val="Compact"/>
        <w:numPr>
          <w:ilvl w:val="0"/>
          <w:numId w:val="1019"/>
        </w:numPr>
      </w:pPr>
      <w:r>
        <w:t xml:space="preserve">Reads Bronze Parquet files</w:t>
      </w:r>
    </w:p>
    <w:p>
      <w:pPr>
        <w:pStyle w:val="Compact"/>
        <w:numPr>
          <w:ilvl w:val="0"/>
          <w:numId w:val="1019"/>
        </w:numPr>
      </w:pPr>
      <w:r>
        <w:t xml:space="preserve">Selects business-relevant columns</w:t>
      </w:r>
    </w:p>
    <w:p>
      <w:pPr>
        <w:pStyle w:val="Compact"/>
        <w:numPr>
          <w:ilvl w:val="0"/>
          <w:numId w:val="1019"/>
        </w:numPr>
      </w:pPr>
      <w:r>
        <w:t xml:space="preserve">Adds source lineage</w:t>
      </w:r>
    </w:p>
    <w:p>
      <w:pPr>
        <w:pStyle w:val="Compact"/>
        <w:numPr>
          <w:ilvl w:val="0"/>
          <w:numId w:val="1019"/>
        </w:numPr>
      </w:pPr>
      <w:r>
        <w:t xml:space="preserve">Adds audit insert timestamp</w:t>
      </w:r>
    </w:p>
    <w:p>
      <w:pPr>
        <w:pStyle w:val="Compact"/>
        <w:numPr>
          <w:ilvl w:val="0"/>
          <w:numId w:val="1019"/>
        </w:numPr>
      </w:pPr>
      <w:r>
        <w:t xml:space="preserve">Converts data into Delta format</w:t>
      </w:r>
    </w:p>
    <w:p>
      <w:pPr>
        <w:pStyle w:val="Compact"/>
        <w:numPr>
          <w:ilvl w:val="0"/>
          <w:numId w:val="1019"/>
        </w:numPr>
      </w:pPr>
      <w:r>
        <w:t xml:space="preserve">Prepares transactions for Gold aggregation</w:t>
      </w:r>
    </w:p>
    <w:bookmarkEnd w:id="59"/>
    <w:bookmarkStart w:id="60" w:name="current-silver-logic"/>
    <w:p>
      <w:pPr>
        <w:pStyle w:val="Heading2"/>
      </w:pPr>
      <w:r>
        <w:t xml:space="preserve">7.4 Current Silver Logic</w:t>
      </w:r>
    </w:p>
    <w:p>
      <w:pPr>
        <w:pStyle w:val="FirstParagraph"/>
      </w:pPr>
      <w:r>
        <w:t xml:space="preserve">The current Silver notebook performs basic transformation and writes Delta output.</w:t>
      </w:r>
    </w:p>
    <w:p>
      <w:pPr>
        <w:pStyle w:val="BodyText"/>
      </w:pPr>
      <w:r>
        <w:t xml:space="preserve">Original pattern:</w:t>
      </w:r>
    </w:p>
    <w:p>
      <w:pPr>
        <w:pStyle w:val="SourceCode"/>
      </w:pPr>
      <w:r>
        <w:rPr>
          <w:rStyle w:val="NormalTok"/>
        </w:rPr>
        <w:t xml:space="preserve">silver_df </w:t>
      </w:r>
      <w:r>
        <w:rPr>
          <w:rStyle w:val="OperatorTok"/>
        </w:rPr>
        <w:t xml:space="preserve">=</w:t>
      </w:r>
      <w:r>
        <w:rPr>
          <w:rStyle w:val="NormalTok"/>
        </w:rPr>
        <w:t xml:space="preserve"> bronze_df </w:t>
      </w:r>
      <w:r>
        <w:rPr>
          <w:rStyle w:val="OperatorTok"/>
        </w:rPr>
        <w:t xml:space="preserve">\</w:t>
      </w:r>
      <w:r>
        <w:br/>
      </w:r>
      <w:r>
        <w:rPr>
          <w:rStyle w:val="NormalTok"/>
        </w:rPr>
        <w:t xml:space="preserve">    .withColumn(</w:t>
      </w:r>
      <w:r>
        <w:rPr>
          <w:rStyle w:val="StringTok"/>
        </w:rPr>
        <w:t xml:space="preserve">"is_quarantined"</w:t>
      </w:r>
      <w:r>
        <w:rPr>
          <w:rStyle w:val="NormalTok"/>
        </w:rPr>
        <w:t xml:space="preserve">, lit(</w:t>
      </w:r>
      <w:r>
        <w:rPr>
          <w:rStyle w:val="VariableTok"/>
        </w:rPr>
        <w:t xml:space="preserve">False</w:t>
      </w:r>
      <w:r>
        <w:rPr>
          <w:rStyle w:val="NormalTok"/>
        </w:rPr>
        <w:t xml:space="preserve">)) </w:t>
      </w:r>
      <w:r>
        <w:rPr>
          <w:rStyle w:val="OperatorTok"/>
        </w:rPr>
        <w:t xml:space="preserve">\</w:t>
      </w:r>
      <w:r>
        <w:br/>
      </w:r>
      <w:r>
        <w:rPr>
          <w:rStyle w:val="NormalTok"/>
        </w:rPr>
        <w:t xml:space="preserve">    .withColumn(</w:t>
      </w:r>
      <w:r>
        <w:rPr>
          <w:rStyle w:val="StringTok"/>
        </w:rPr>
        <w:t xml:space="preserve">"audit_insert_date"</w:t>
      </w:r>
      <w:r>
        <w:rPr>
          <w:rStyle w:val="NormalTok"/>
        </w:rPr>
        <w:t xml:space="preserve">, current_timestamp())</w:t>
      </w:r>
      <w:r>
        <w:br/>
      </w:r>
      <w:r>
        <w:br/>
      </w:r>
      <w:r>
        <w:rPr>
          <w:rStyle w:val="NormalTok"/>
        </w:rPr>
        <w:t xml:space="preserve">silver_df.write.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).save(silver_path)</w:t>
      </w:r>
    </w:p>
    <w:bookmarkEnd w:id="60"/>
    <w:bookmarkStart w:id="61" w:name="what-this-shows"/>
    <w:p>
      <w:pPr>
        <w:pStyle w:val="Heading2"/>
      </w:pPr>
      <w:r>
        <w:t xml:space="preserve">7.5 What This Shows</w:t>
      </w:r>
    </w:p>
    <w:p>
      <w:pPr>
        <w:pStyle w:val="FirstParagraph"/>
      </w:pPr>
      <w:r>
        <w:t xml:space="preserve">This demonstrates:</w:t>
      </w:r>
    </w:p>
    <w:p>
      <w:pPr>
        <w:pStyle w:val="Compact"/>
        <w:numPr>
          <w:ilvl w:val="0"/>
          <w:numId w:val="1020"/>
        </w:numPr>
      </w:pPr>
      <w:r>
        <w:t xml:space="preserve">PySpark transformation</w:t>
      </w:r>
    </w:p>
    <w:p>
      <w:pPr>
        <w:pStyle w:val="Compact"/>
        <w:numPr>
          <w:ilvl w:val="0"/>
          <w:numId w:val="1020"/>
        </w:numPr>
      </w:pPr>
      <w:r>
        <w:t xml:space="preserve">Delta Lake write</w:t>
      </w:r>
    </w:p>
    <w:p>
      <w:pPr>
        <w:pStyle w:val="Compact"/>
        <w:numPr>
          <w:ilvl w:val="0"/>
          <w:numId w:val="1020"/>
        </w:numPr>
      </w:pPr>
      <w:r>
        <w:t xml:space="preserve">Audit timestamp</w:t>
      </w:r>
    </w:p>
    <w:p>
      <w:pPr>
        <w:pStyle w:val="Compact"/>
        <w:numPr>
          <w:ilvl w:val="0"/>
          <w:numId w:val="1020"/>
        </w:numPr>
      </w:pPr>
      <w:r>
        <w:t xml:space="preserve">Basic lineage</w:t>
      </w:r>
    </w:p>
    <w:p>
      <w:pPr>
        <w:pStyle w:val="Compact"/>
        <w:numPr>
          <w:ilvl w:val="0"/>
          <w:numId w:val="1020"/>
        </w:numPr>
      </w:pPr>
      <w:r>
        <w:t xml:space="preserve">Medallion architecture understanding</w:t>
      </w:r>
    </w:p>
    <w:bookmarkEnd w:id="61"/>
    <w:bookmarkStart w:id="62" w:name="production-gaps-in-current-silver-design"/>
    <w:p>
      <w:pPr>
        <w:pStyle w:val="Heading2"/>
      </w:pPr>
      <w:r>
        <w:t xml:space="preserve">7.6 Production Gaps in Current Silver Design</w:t>
      </w:r>
    </w:p>
    <w:p>
      <w:pPr>
        <w:pStyle w:val="FirstParagraph"/>
      </w:pPr>
      <w:r>
        <w:t xml:space="preserve">The Silver layer currently has some production gaps:</w:t>
      </w:r>
    </w:p>
    <w:p>
      <w:pPr>
        <w:pStyle w:val="Compact"/>
        <w:numPr>
          <w:ilvl w:val="0"/>
          <w:numId w:val="1021"/>
        </w:numPr>
      </w:pPr>
      <w:r>
        <w:t xml:space="preserve">Uses overwrite instead of MERGE</w:t>
      </w:r>
    </w:p>
    <w:p>
      <w:pPr>
        <w:pStyle w:val="Compact"/>
        <w:numPr>
          <w:ilvl w:val="0"/>
          <w:numId w:val="1021"/>
        </w:numPr>
      </w:pPr>
      <w:r>
        <w:t xml:space="preserve">Quarantine flag is hardcoded</w:t>
      </w:r>
    </w:p>
    <w:p>
      <w:pPr>
        <w:pStyle w:val="Compact"/>
        <w:numPr>
          <w:ilvl w:val="0"/>
          <w:numId w:val="1021"/>
        </w:numPr>
      </w:pPr>
      <w:r>
        <w:t xml:space="preserve">No real data quality rules</w:t>
      </w:r>
    </w:p>
    <w:p>
      <w:pPr>
        <w:pStyle w:val="Compact"/>
        <w:numPr>
          <w:ilvl w:val="0"/>
          <w:numId w:val="1021"/>
        </w:numPr>
      </w:pPr>
      <w:r>
        <w:t xml:space="preserve">No schema evolution handling</w:t>
      </w:r>
    </w:p>
    <w:p>
      <w:pPr>
        <w:pStyle w:val="Compact"/>
        <w:numPr>
          <w:ilvl w:val="0"/>
          <w:numId w:val="1021"/>
        </w:numPr>
      </w:pPr>
      <w:r>
        <w:t xml:space="preserve">No PHI masking/tokenization</w:t>
      </w:r>
    </w:p>
    <w:bookmarkEnd w:id="62"/>
    <w:bookmarkStart w:id="63" w:name="production-ready-silver-design"/>
    <w:p>
      <w:pPr>
        <w:pStyle w:val="Heading2"/>
      </w:pPr>
      <w:r>
        <w:t xml:space="preserve">7.7 Production-Ready Silver Design</w:t>
      </w:r>
    </w:p>
    <w:p>
      <w:pPr>
        <w:pStyle w:val="FirstParagraph"/>
      </w:pPr>
      <w:r>
        <w:t xml:space="preserve">A production-ready Silver layer should include:</w:t>
      </w:r>
    </w:p>
    <w:p>
      <w:pPr>
        <w:pStyle w:val="SourceCode"/>
      </w:pPr>
      <w:r>
        <w:rPr>
          <w:rStyle w:val="VerbatimChar"/>
        </w:rPr>
        <w:t xml:space="preserve">Read Bronze</w:t>
      </w:r>
      <w:r>
        <w:br/>
      </w:r>
      <w:r>
        <w:rPr>
          <w:rStyle w:val="VerbatimChar"/>
        </w:rPr>
        <w:t xml:space="preserve">   ↓</w:t>
      </w:r>
      <w:r>
        <w:br/>
      </w:r>
      <w:r>
        <w:rPr>
          <w:rStyle w:val="VerbatimChar"/>
        </w:rPr>
        <w:t xml:space="preserve">Validate schema</w:t>
      </w:r>
      <w:r>
        <w:br/>
      </w:r>
      <w:r>
        <w:rPr>
          <w:rStyle w:val="VerbatimChar"/>
        </w:rPr>
        <w:t xml:space="preserve">   ↓</w:t>
      </w:r>
      <w:r>
        <w:br/>
      </w:r>
      <w:r>
        <w:rPr>
          <w:rStyle w:val="VerbatimChar"/>
        </w:rPr>
        <w:t xml:space="preserve">Handle schema evolution</w:t>
      </w:r>
      <w:r>
        <w:br/>
      </w:r>
      <w:r>
        <w:rPr>
          <w:rStyle w:val="VerbatimChar"/>
        </w:rPr>
        <w:t xml:space="preserve">   ↓</w:t>
      </w:r>
      <w:r>
        <w:br/>
      </w:r>
      <w:r>
        <w:rPr>
          <w:rStyle w:val="VerbatimChar"/>
        </w:rPr>
        <w:t xml:space="preserve">Apply PHI masking/tokenization</w:t>
      </w:r>
      <w:r>
        <w:br/>
      </w:r>
      <w:r>
        <w:rPr>
          <w:rStyle w:val="VerbatimChar"/>
        </w:rPr>
        <w:t xml:space="preserve">   ↓</w:t>
      </w:r>
      <w:r>
        <w:br/>
      </w:r>
      <w:r>
        <w:rPr>
          <w:rStyle w:val="VerbatimChar"/>
        </w:rPr>
        <w:t xml:space="preserve">Apply data quality rules</w:t>
      </w:r>
      <w:r>
        <w:br/>
      </w:r>
      <w:r>
        <w:rPr>
          <w:rStyle w:val="VerbatimChar"/>
        </w:rPr>
        <w:t xml:space="preserve">   ↓</w:t>
      </w:r>
      <w:r>
        <w:br/>
      </w:r>
      <w:r>
        <w:rPr>
          <w:rStyle w:val="VerbatimChar"/>
        </w:rPr>
        <w:t xml:space="preserve">Separate valid and invalid records</w:t>
      </w:r>
      <w:r>
        <w:br/>
      </w:r>
      <w:r>
        <w:rPr>
          <w:rStyle w:val="VerbatimChar"/>
        </w:rPr>
        <w:t xml:space="preserve">   ↓</w:t>
      </w:r>
      <w:r>
        <w:br/>
      </w:r>
      <w:r>
        <w:rPr>
          <w:rStyle w:val="VerbatimChar"/>
        </w:rPr>
        <w:t xml:space="preserve">Write invalid records to quarantine</w:t>
      </w:r>
      <w:r>
        <w:br/>
      </w:r>
      <w:r>
        <w:rPr>
          <w:rStyle w:val="VerbatimChar"/>
        </w:rPr>
        <w:t xml:space="preserve">   ↓</w:t>
      </w:r>
      <w:r>
        <w:br/>
      </w:r>
      <w:r>
        <w:rPr>
          <w:rStyle w:val="VerbatimChar"/>
        </w:rPr>
        <w:t xml:space="preserve">MERGE valid records into Silver Delta table</w:t>
      </w:r>
    </w:p>
    <w:bookmarkEnd w:id="63"/>
    <w:bookmarkStart w:id="64" w:name="practical-system-value-2"/>
    <w:p>
      <w:pPr>
        <w:pStyle w:val="Heading2"/>
      </w:pPr>
      <w:r>
        <w:t xml:space="preserve">7.8 Practical System Value</w:t>
      </w:r>
    </w:p>
    <w:p/>
    <w:p>
      <w:r>
        <w:t>7.9 Healthcare Reference Data Enrichment</w:t>
      </w:r>
    </w:p>
    <w:p>
      <w:r>
        <w:t>7.9.1 ICD Code API Extraction</w:t>
      </w:r>
    </w:p>
    <w:p>
      <w:r>
        <w:t>To improve healthcare analytics, a Databricks notebook was implemented to extract ICD (International Classification of Diseases) reference data from external healthcare APIs. The extracted reference dataset can be used to enrich diagnosis-related reporting, denial analysis, and clinical-financial analytics.</w:t>
      </w:r>
    </w:p>
    <w:p>
      <w:r>
        <w:t>7.9.2 NPI Registry API Extraction</w:t>
      </w:r>
    </w:p>
    <w:p>
      <w:r>
        <w:t>A separate Databricks notebook was implemented to retrieve provider reference information from NPI (National Provider Identifier) registry services. This supports provider validation, specialty mapping, provider-level reporting, and future enrichment of transaction analytics.</w:t>
      </w:r>
    </w:p>
    <w:p>
      <w:r>
        <w:t>7.9.3 Business Value</w:t>
      </w:r>
    </w:p>
    <w:p>
      <w:r>
        <w:t>The ICD and NPI reference datasets improve data quality, reporting usability, provider analytics, diagnosis-based reporting, and future denial management use cases.</w:t>
      </w:r>
    </w:p>
    <w:p>
      <w:r>
        <w:t>7.9.4 Future Enrichment Opportunities</w:t>
      </w:r>
    </w:p>
    <w:p>
      <w:r>
        <w:t>These reference datasets can be integrated into the Silver layer to enrich transactions, encounters, and provider datasets, enabling deeper healthcare analytics and business intelligence reporting.</w:t>
      </w:r>
    </w:p>
    <w:p>
      <w:pPr>
        <w:pStyle w:val="FirstParagraph"/>
      </w:pPr>
      <w:r>
        <w:t xml:space="preserve">A strong Silver layer improves:</w:t>
      </w:r>
    </w:p>
    <w:p>
      <w:pPr>
        <w:pStyle w:val="Compact"/>
        <w:numPr>
          <w:ilvl w:val="0"/>
          <w:numId w:val="1022"/>
        </w:numPr>
      </w:pPr>
      <w:r>
        <w:t xml:space="preserve">Data reliability</w:t>
      </w:r>
    </w:p>
    <w:p>
      <w:pPr>
        <w:pStyle w:val="Compact"/>
        <w:numPr>
          <w:ilvl w:val="0"/>
          <w:numId w:val="1022"/>
        </w:numPr>
      </w:pPr>
      <w:r>
        <w:t xml:space="preserve">Compliance</w:t>
      </w:r>
    </w:p>
    <w:p>
      <w:pPr>
        <w:pStyle w:val="Compact"/>
        <w:numPr>
          <w:ilvl w:val="0"/>
          <w:numId w:val="1022"/>
        </w:numPr>
      </w:pPr>
      <w:r>
        <w:t xml:space="preserve">Performance</w:t>
      </w:r>
    </w:p>
    <w:p>
      <w:pPr>
        <w:pStyle w:val="Compact"/>
        <w:numPr>
          <w:ilvl w:val="0"/>
          <w:numId w:val="1022"/>
        </w:numPr>
      </w:pPr>
      <w:r>
        <w:t xml:space="preserve">Reprocessing safety</w:t>
      </w:r>
    </w:p>
    <w:p>
      <w:pPr>
        <w:pStyle w:val="Compact"/>
        <w:numPr>
          <w:ilvl w:val="0"/>
          <w:numId w:val="1022"/>
        </w:numPr>
      </w:pPr>
      <w:r>
        <w:t xml:space="preserve">Business trust</w:t>
      </w:r>
    </w:p>
    <w:p>
      <w:pPr>
        <w:pStyle w:val="Compact"/>
        <w:numPr>
          <w:ilvl w:val="0"/>
          <w:numId w:val="1022"/>
        </w:numPr>
      </w:pPr>
      <w:r>
        <w:t xml:space="preserve">Downstream reporting accuracy</w:t>
      </w:r>
    </w:p>
    <w:p>
      <w:r>
        <w:pict>
          <v:rect style="width:0;height:1.5pt" o:hralign="center" o:hrstd="t" o:hr="t"/>
        </w:pict>
      </w:r>
    </w:p>
    <w:bookmarkEnd w:id="64"/>
    <w:bookmarkEnd w:id="65"/>
    <w:bookmarkStart w:id="73" w:name="delta-lake-and-merge-upsert"/>
    <w:p>
      <w:pPr>
        <w:pStyle w:val="Heading1"/>
      </w:pPr>
      <w:r>
        <w:t xml:space="preserve">8. Delta Lake and MERGE / Upsert</w:t>
      </w:r>
    </w:p>
    <w:bookmarkStart w:id="66" w:name="what-is-delta-lake"/>
    <w:p>
      <w:pPr>
        <w:pStyle w:val="Heading2"/>
      </w:pPr>
      <w:r>
        <w:t xml:space="preserve">8.1 What Is Delta Lake?</w:t>
      </w:r>
    </w:p>
    <w:p>
      <w:pPr>
        <w:pStyle w:val="FirstParagraph"/>
      </w:pPr>
      <w:r>
        <w:t xml:space="preserve">Delta Lake is a storage layer that adds reliability features on top of data lake files.</w:t>
      </w:r>
    </w:p>
    <w:p>
      <w:pPr>
        <w:pStyle w:val="BodyText"/>
      </w:pPr>
      <w:r>
        <w:t xml:space="preserve">It supports:</w:t>
      </w:r>
    </w:p>
    <w:p>
      <w:pPr>
        <w:pStyle w:val="Compact"/>
        <w:numPr>
          <w:ilvl w:val="0"/>
          <w:numId w:val="1023"/>
        </w:numPr>
      </w:pPr>
      <w:r>
        <w:t xml:space="preserve">ACID transactions</w:t>
      </w:r>
    </w:p>
    <w:p>
      <w:pPr>
        <w:pStyle w:val="Compact"/>
        <w:numPr>
          <w:ilvl w:val="0"/>
          <w:numId w:val="1023"/>
        </w:numPr>
      </w:pPr>
      <w:r>
        <w:t xml:space="preserve">Schema enforcement</w:t>
      </w:r>
    </w:p>
    <w:p>
      <w:pPr>
        <w:pStyle w:val="Compact"/>
        <w:numPr>
          <w:ilvl w:val="0"/>
          <w:numId w:val="1023"/>
        </w:numPr>
      </w:pPr>
      <w:r>
        <w:t xml:space="preserve">Schema evolution</w:t>
      </w:r>
    </w:p>
    <w:p>
      <w:pPr>
        <w:pStyle w:val="Compact"/>
        <w:numPr>
          <w:ilvl w:val="0"/>
          <w:numId w:val="1023"/>
        </w:numPr>
      </w:pPr>
      <w:r>
        <w:t xml:space="preserve">Time travel</w:t>
      </w:r>
    </w:p>
    <w:p>
      <w:pPr>
        <w:pStyle w:val="Compact"/>
        <w:numPr>
          <w:ilvl w:val="0"/>
          <w:numId w:val="1023"/>
        </w:numPr>
      </w:pPr>
      <w:r>
        <w:t xml:space="preserve">MERGE / upsert</w:t>
      </w:r>
    </w:p>
    <w:p>
      <w:pPr>
        <w:pStyle w:val="Compact"/>
        <w:numPr>
          <w:ilvl w:val="0"/>
          <w:numId w:val="1023"/>
        </w:numPr>
      </w:pPr>
      <w:r>
        <w:t xml:space="preserve">Transaction logs</w:t>
      </w:r>
    </w:p>
    <w:bookmarkEnd w:id="66"/>
    <w:bookmarkStart w:id="67" w:name="why-delta-matters"/>
    <w:p>
      <w:pPr>
        <w:pStyle w:val="Heading2"/>
      </w:pPr>
      <w:r>
        <w:t xml:space="preserve">8.2 Why Delta Matters</w:t>
      </w:r>
    </w:p>
    <w:p>
      <w:pPr>
        <w:pStyle w:val="FirstParagraph"/>
      </w:pPr>
      <w:r>
        <w:t xml:space="preserve">Without Delta, data lake files are just files.</w:t>
      </w:r>
    </w:p>
    <w:p>
      <w:pPr>
        <w:pStyle w:val="BodyText"/>
      </w:pPr>
      <w:r>
        <w:t xml:space="preserve">With Delta, the system behaves more like a reliable data warehouse table.</w:t>
      </w:r>
    </w:p>
    <w:bookmarkEnd w:id="67"/>
    <w:bookmarkStart w:id="68" w:name="problem-with-overwrite"/>
    <w:p>
      <w:pPr>
        <w:pStyle w:val="Heading2"/>
      </w:pPr>
      <w:r>
        <w:t xml:space="preserve">8.3 Problem With Overwrite</w:t>
      </w:r>
    </w:p>
    <w:p>
      <w:pPr>
        <w:pStyle w:val="FirstParagraph"/>
      </w:pPr>
      <w:r>
        <w:t xml:space="preserve">The current project uses overwrite mode in Silver.</w:t>
      </w:r>
    </w:p>
    <w:p>
      <w:pPr>
        <w:pStyle w:val="BodyText"/>
      </w:pPr>
      <w:r>
        <w:t xml:space="preserve">Overwrite means the entire target table is replaced.</w:t>
      </w:r>
    </w:p>
    <w:p>
      <w:pPr>
        <w:pStyle w:val="BodyText"/>
      </w:pPr>
      <w:r>
        <w:t xml:space="preserve">This can be risky because:</w:t>
      </w:r>
    </w:p>
    <w:p>
      <w:pPr>
        <w:pStyle w:val="Compact"/>
        <w:numPr>
          <w:ilvl w:val="0"/>
          <w:numId w:val="1024"/>
        </w:numPr>
      </w:pPr>
      <w:r>
        <w:t xml:space="preserve">It is expensive for large data</w:t>
      </w:r>
    </w:p>
    <w:p>
      <w:pPr>
        <w:pStyle w:val="Compact"/>
        <w:numPr>
          <w:ilvl w:val="0"/>
          <w:numId w:val="1024"/>
        </w:numPr>
      </w:pPr>
      <w:r>
        <w:t xml:space="preserve">It can remove good data if the job fails midway</w:t>
      </w:r>
    </w:p>
    <w:p>
      <w:pPr>
        <w:pStyle w:val="Compact"/>
        <w:numPr>
          <w:ilvl w:val="0"/>
          <w:numId w:val="1024"/>
        </w:numPr>
      </w:pPr>
      <w:r>
        <w:t xml:space="preserve">It does not handle record-level updates efficiently</w:t>
      </w:r>
    </w:p>
    <w:p>
      <w:pPr>
        <w:pStyle w:val="Compact"/>
        <w:numPr>
          <w:ilvl w:val="0"/>
          <w:numId w:val="1024"/>
        </w:numPr>
      </w:pPr>
      <w:r>
        <w:t xml:space="preserve">It is not ideal for production incremental pipelines</w:t>
      </w:r>
    </w:p>
    <w:bookmarkEnd w:id="68"/>
    <w:bookmarkStart w:id="69" w:name="what-is-merge-upsert"/>
    <w:p>
      <w:pPr>
        <w:pStyle w:val="Heading2"/>
      </w:pPr>
      <w:r>
        <w:t xml:space="preserve">8.4 What Is MERGE / Upsert?</w:t>
      </w:r>
    </w:p>
    <w:p>
      <w:pPr>
        <w:pStyle w:val="FirstParagraph"/>
      </w:pPr>
      <w:r>
        <w:t xml:space="preserve">MERGE means:</w:t>
      </w:r>
    </w:p>
    <w:p>
      <w:pPr>
        <w:pStyle w:val="Compact"/>
        <w:numPr>
          <w:ilvl w:val="0"/>
          <w:numId w:val="1025"/>
        </w:numPr>
      </w:pPr>
      <w:r>
        <w:t xml:space="preserve">If the record already exists, update it</w:t>
      </w:r>
    </w:p>
    <w:p>
      <w:pPr>
        <w:pStyle w:val="Compact"/>
        <w:numPr>
          <w:ilvl w:val="0"/>
          <w:numId w:val="1025"/>
        </w:numPr>
      </w:pPr>
      <w:r>
        <w:t xml:space="preserve">If the record does not exist, insert it</w:t>
      </w:r>
    </w:p>
    <w:p>
      <w:pPr>
        <w:pStyle w:val="FirstParagraph"/>
      </w:pPr>
      <w:r>
        <w:t xml:space="preserve">This is also called upsert.</w:t>
      </w:r>
    </w:p>
    <w:bookmarkEnd w:id="69"/>
    <w:bookmarkStart w:id="70" w:name="production-merge-pattern"/>
    <w:p>
      <w:pPr>
        <w:pStyle w:val="Heading2"/>
      </w:pPr>
      <w:r>
        <w:t xml:space="preserve">8.5 Production MERGE Pattern</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silver_transactions </w:t>
      </w:r>
      <w:r>
        <w:rPr>
          <w:rStyle w:val="KeywordTok"/>
        </w:rPr>
        <w:t xml:space="preserve">AS</w:t>
      </w:r>
      <w:r>
        <w:rPr>
          <w:rStyle w:val="NormalTok"/>
        </w:rPr>
        <w:t xml:space="preserve"> target</w:t>
      </w:r>
      <w:r>
        <w:br/>
      </w:r>
      <w:r>
        <w:rPr>
          <w:rStyle w:val="KeywordTok"/>
        </w:rPr>
        <w:t xml:space="preserve">USING</w:t>
      </w:r>
      <w:r>
        <w:rPr>
          <w:rStyle w:val="NormalTok"/>
        </w:rPr>
        <w:t xml:space="preserve"> staged_transactions </w:t>
      </w:r>
      <w:r>
        <w:rPr>
          <w:rStyle w:val="KeywordTok"/>
        </w:rPr>
        <w:t xml:space="preserve">AS</w:t>
      </w:r>
      <w:r>
        <w:rPr>
          <w:rStyle w:val="NormalTok"/>
        </w:rPr>
        <w:t xml:space="preserve"> </w:t>
      </w:r>
      <w:r>
        <w:rPr>
          <w:rStyle w:val="KeywordTok"/>
        </w:rPr>
        <w:t xml:space="preserve">source</w:t>
      </w:r>
      <w:r>
        <w:br/>
      </w:r>
      <w:r>
        <w:rPr>
          <w:rStyle w:val="KeywordTok"/>
        </w:rPr>
        <w:t xml:space="preserve">ON</w:t>
      </w:r>
      <w:r>
        <w:rPr>
          <w:rStyle w:val="NormalTok"/>
        </w:rPr>
        <w:t xml:space="preserve"> target.TransactionID </w:t>
      </w:r>
      <w:r>
        <w:rPr>
          <w:rStyle w:val="OperatorTok"/>
        </w:rPr>
        <w:t xml:space="preserve">=</w:t>
      </w:r>
      <w:r>
        <w:rPr>
          <w:rStyle w:val="NormalTok"/>
        </w:rPr>
        <w:t xml:space="preserve"> </w:t>
      </w:r>
      <w:r>
        <w:rPr>
          <w:rStyle w:val="KeywordTok"/>
        </w:rPr>
        <w:t xml:space="preserve">source</w:t>
      </w:r>
      <w:r>
        <w:rPr>
          <w:rStyle w:val="NormalTok"/>
        </w:rPr>
        <w:t xml:space="preserve">.TransactionID</w:t>
      </w:r>
      <w:r>
        <w:br/>
      </w:r>
      <w:r>
        <w:rPr>
          <w:rStyle w:val="KeywordTok"/>
        </w:rPr>
        <w:t xml:space="preserve">AND</w:t>
      </w:r>
      <w:r>
        <w:rPr>
          <w:rStyle w:val="NormalTok"/>
        </w:rPr>
        <w:t xml:space="preserve"> target.datasource </w:t>
      </w:r>
      <w:r>
        <w:rPr>
          <w:rStyle w:val="OperatorTok"/>
        </w:rPr>
        <w:t xml:space="preserve">=</w:t>
      </w:r>
      <w:r>
        <w:rPr>
          <w:rStyle w:val="NormalTok"/>
        </w:rPr>
        <w:t xml:space="preserve"> </w:t>
      </w:r>
      <w:r>
        <w:rPr>
          <w:rStyle w:val="KeywordTok"/>
        </w:rPr>
        <w:t xml:space="preserve">source</w:t>
      </w:r>
      <w:r>
        <w:rPr>
          <w:rStyle w:val="NormalTok"/>
        </w:rPr>
        <w:t xml:space="preserve">.datasource</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OperatorTok"/>
        </w:rPr>
        <w:t xml:space="preserve">*</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OperatorTok"/>
        </w:rPr>
        <w:t xml:space="preserve">*</w:t>
      </w:r>
      <w:r>
        <w:rPr>
          <w:rStyle w:val="NormalTok"/>
        </w:rPr>
        <w:t xml:space="preserve">;</w:t>
      </w:r>
    </w:p>
    <w:bookmarkEnd w:id="70"/>
    <w:bookmarkStart w:id="71" w:name="practical-system-value-3"/>
    <w:p>
      <w:pPr>
        <w:pStyle w:val="Heading2"/>
      </w:pPr>
      <w:r>
        <w:t xml:space="preserve">8.6 Practical System Value</w:t>
      </w:r>
    </w:p>
    <w:p>
      <w:pPr>
        <w:pStyle w:val="FirstParagraph"/>
      </w:pPr>
      <w:r>
        <w:t xml:space="preserve">MERGE gives:</w:t>
      </w:r>
    </w:p>
    <w:p>
      <w:pPr>
        <w:pStyle w:val="Compact"/>
        <w:numPr>
          <w:ilvl w:val="0"/>
          <w:numId w:val="1026"/>
        </w:numPr>
      </w:pPr>
      <w:r>
        <w:t xml:space="preserve">Record-level updates</w:t>
      </w:r>
    </w:p>
    <w:p>
      <w:pPr>
        <w:pStyle w:val="Compact"/>
        <w:numPr>
          <w:ilvl w:val="0"/>
          <w:numId w:val="1026"/>
        </w:numPr>
      </w:pPr>
      <w:r>
        <w:t xml:space="preserve">Better incremental processing</w:t>
      </w:r>
    </w:p>
    <w:p>
      <w:pPr>
        <w:pStyle w:val="Compact"/>
        <w:numPr>
          <w:ilvl w:val="0"/>
          <w:numId w:val="1026"/>
        </w:numPr>
      </w:pPr>
      <w:r>
        <w:t xml:space="preserve">Lower cost</w:t>
      </w:r>
    </w:p>
    <w:p>
      <w:pPr>
        <w:pStyle w:val="Compact"/>
        <w:numPr>
          <w:ilvl w:val="0"/>
          <w:numId w:val="1026"/>
        </w:numPr>
      </w:pPr>
      <w:r>
        <w:t xml:space="preserve">Safer pipeline execution</w:t>
      </w:r>
    </w:p>
    <w:p>
      <w:pPr>
        <w:pStyle w:val="Compact"/>
        <w:numPr>
          <w:ilvl w:val="0"/>
          <w:numId w:val="1026"/>
        </w:numPr>
      </w:pPr>
      <w:r>
        <w:t xml:space="preserve">Production-grade Delta behavior</w:t>
      </w:r>
    </w:p>
    <w:bookmarkEnd w:id="71"/>
    <w:bookmarkStart w:id="72" w:name="interview-explanation-1"/>
    <w:p>
      <w:pPr>
        <w:pStyle w:val="Heading2"/>
      </w:pPr>
      <w:r>
        <w:t xml:space="preserve">8.7 Interview Explanation</w:t>
      </w:r>
    </w:p>
    <w:p>
      <w:pPr>
        <w:pStyle w:val="FirstParagraph"/>
      </w:pPr>
      <w:r>
        <w:t xml:space="preserve">“In the initial build, I used overwrite mode to create the Silver Delta table. For production, I would replace overwrite with Delta MERGE. This allows the pipeline to update existing transaction records and insert new records without rewriting the full table, improving reliability and performance.”</w:t>
      </w:r>
    </w:p>
    <w:p>
      <w:r>
        <w:pict>
          <v:rect style="width:0;height:1.5pt" o:hralign="center" o:hrstd="t" o:hr="t"/>
        </w:pict>
      </w:r>
    </w:p>
    <w:bookmarkEnd w:id="72"/>
    <w:bookmarkEnd w:id="73"/>
    <w:bookmarkStart w:id="79" w:name="schema-evolution"/>
    <w:p>
      <w:pPr>
        <w:pStyle w:val="Heading1"/>
      </w:pPr>
      <w:r>
        <w:t xml:space="preserve">9. Schema Evolution</w:t>
      </w:r>
    </w:p>
    <w:bookmarkStart w:id="74" w:name="what-is-schema-evolution"/>
    <w:p>
      <w:pPr>
        <w:pStyle w:val="Heading2"/>
      </w:pPr>
      <w:r>
        <w:t xml:space="preserve">9.1 What Is Schema Evolution?</w:t>
      </w:r>
    </w:p>
    <w:p>
      <w:pPr>
        <w:pStyle w:val="FirstParagraph"/>
      </w:pPr>
      <w:r>
        <w:t xml:space="preserve">Schema evolution means the pipeline can handle changes in source table structure.</w:t>
      </w:r>
    </w:p>
    <w:p>
      <w:pPr>
        <w:pStyle w:val="BodyText"/>
      </w:pPr>
      <w:r>
        <w:t xml:space="preserve">For example:</w:t>
      </w:r>
    </w:p>
    <w:p>
      <w:pPr>
        <w:pStyle w:val="Compact"/>
        <w:numPr>
          <w:ilvl w:val="0"/>
          <w:numId w:val="1027"/>
        </w:numPr>
      </w:pPr>
      <w:r>
        <w:t xml:space="preserve">A new column is added</w:t>
      </w:r>
    </w:p>
    <w:p>
      <w:pPr>
        <w:pStyle w:val="Compact"/>
        <w:numPr>
          <w:ilvl w:val="0"/>
          <w:numId w:val="1027"/>
        </w:numPr>
      </w:pPr>
      <w:r>
        <w:t xml:space="preserve">A nullable field appears</w:t>
      </w:r>
    </w:p>
    <w:p>
      <w:pPr>
        <w:pStyle w:val="Compact"/>
        <w:numPr>
          <w:ilvl w:val="0"/>
          <w:numId w:val="1027"/>
        </w:numPr>
      </w:pPr>
      <w:r>
        <w:t xml:space="preserve">A source system expands its schema</w:t>
      </w:r>
    </w:p>
    <w:bookmarkEnd w:id="74"/>
    <w:bookmarkStart w:id="75" w:name="why-it-matters"/>
    <w:p>
      <w:pPr>
        <w:pStyle w:val="Heading2"/>
      </w:pPr>
      <w:r>
        <w:t xml:space="preserve">9.2 Why It Matters</w:t>
      </w:r>
    </w:p>
    <w:p>
      <w:pPr>
        <w:pStyle w:val="FirstParagraph"/>
      </w:pPr>
      <w:r>
        <w:t xml:space="preserve">In real systems, source schemas change.</w:t>
      </w:r>
    </w:p>
    <w:p>
      <w:pPr>
        <w:pStyle w:val="BodyText"/>
      </w:pPr>
      <w:r>
        <w:t xml:space="preserve">If the pipeline is built too rigidly, one new column can break downstream transformations.</w:t>
      </w:r>
    </w:p>
    <w:bookmarkEnd w:id="75"/>
    <w:bookmarkStart w:id="76" w:name="production-fix"/>
    <w:p>
      <w:pPr>
        <w:pStyle w:val="Heading2"/>
      </w:pPr>
      <w:r>
        <w:t xml:space="preserve">9.3 Production Fix</w:t>
      </w:r>
    </w:p>
    <w:p>
      <w:pPr>
        <w:pStyle w:val="FirstParagraph"/>
      </w:pPr>
      <w:r>
        <w:t xml:space="preserve">Delta Lake supports schema evolution through options such as:</w:t>
      </w:r>
    </w:p>
    <w:p>
      <w:pPr>
        <w:pStyle w:val="SourceCode"/>
      </w:pPr>
      <w:r>
        <w:rPr>
          <w:rStyle w:val="NormalTok"/>
        </w:rPr>
        <w:t xml:space="preserve">.option(</w:t>
      </w:r>
      <w:r>
        <w:rPr>
          <w:rStyle w:val="StringTok"/>
        </w:rPr>
        <w:t xml:space="preserve">"mergeSchema"</w:t>
      </w:r>
      <w:r>
        <w:rPr>
          <w:rStyle w:val="NormalTok"/>
        </w:rPr>
        <w:t xml:space="preserve">, </w:t>
      </w:r>
      <w:r>
        <w:rPr>
          <w:rStyle w:val="StringTok"/>
        </w:rPr>
        <w:t xml:space="preserve">"true"</w:t>
      </w:r>
      <w:r>
        <w:rPr>
          <w:rStyle w:val="NormalTok"/>
        </w:rPr>
        <w:t xml:space="preserve">)</w:t>
      </w:r>
    </w:p>
    <w:bookmarkEnd w:id="76"/>
    <w:bookmarkStart w:id="77" w:name="recommended-design"/>
    <w:p>
      <w:pPr>
        <w:pStyle w:val="Heading2"/>
      </w:pPr>
      <w:r>
        <w:t xml:space="preserve">9.4 Recommended Design</w:t>
      </w:r>
    </w:p>
    <w:p>
      <w:pPr>
        <w:pStyle w:val="FirstParagraph"/>
      </w:pPr>
      <w:r>
        <w:t xml:space="preserve">Schema changes should be handled carefully:</w:t>
      </w:r>
    </w:p>
    <w:p>
      <w:pPr>
        <w:pStyle w:val="SourceCode"/>
      </w:pPr>
      <w:r>
        <w:rPr>
          <w:rStyle w:val="VerbatimChar"/>
        </w:rPr>
        <w:t xml:space="preserve">Detect source schema</w:t>
      </w:r>
      <w:r>
        <w:br/>
      </w:r>
      <w:r>
        <w:rPr>
          <w:rStyle w:val="VerbatimChar"/>
        </w:rPr>
        <w:t xml:space="preserve">   ↓</w:t>
      </w:r>
      <w:r>
        <w:br/>
      </w:r>
      <w:r>
        <w:rPr>
          <w:rStyle w:val="VerbatimChar"/>
        </w:rPr>
        <w:t xml:space="preserve">Compare against expected schema</w:t>
      </w:r>
      <w:r>
        <w:br/>
      </w:r>
      <w:r>
        <w:rPr>
          <w:rStyle w:val="VerbatimChar"/>
        </w:rPr>
        <w:t xml:space="preserve">   ↓</w:t>
      </w:r>
      <w:r>
        <w:br/>
      </w:r>
      <w:r>
        <w:rPr>
          <w:rStyle w:val="VerbatimChar"/>
        </w:rPr>
        <w:t xml:space="preserve">Allow approved additive columns</w:t>
      </w:r>
      <w:r>
        <w:br/>
      </w:r>
      <w:r>
        <w:rPr>
          <w:rStyle w:val="VerbatimChar"/>
        </w:rPr>
        <w:t xml:space="preserve">   ↓</w:t>
      </w:r>
      <w:r>
        <w:br/>
      </w:r>
      <w:r>
        <w:rPr>
          <w:rStyle w:val="VerbatimChar"/>
        </w:rPr>
        <w:t xml:space="preserve">Reject dangerous type changes</w:t>
      </w:r>
      <w:r>
        <w:br/>
      </w:r>
      <w:r>
        <w:rPr>
          <w:rStyle w:val="VerbatimChar"/>
        </w:rPr>
        <w:t xml:space="preserve">   ↓</w:t>
      </w:r>
      <w:r>
        <w:br/>
      </w:r>
      <w:r>
        <w:rPr>
          <w:rStyle w:val="VerbatimChar"/>
        </w:rPr>
        <w:t xml:space="preserve">Log schema version</w:t>
      </w:r>
      <w:r>
        <w:br/>
      </w:r>
      <w:r>
        <w:rPr>
          <w:rStyle w:val="VerbatimChar"/>
        </w:rPr>
        <w:t xml:space="preserve">   ↓</w:t>
      </w:r>
      <w:r>
        <w:br/>
      </w:r>
      <w:r>
        <w:rPr>
          <w:rStyle w:val="VerbatimChar"/>
        </w:rPr>
        <w:t xml:space="preserve">Notify engineering team if needed</w:t>
      </w:r>
    </w:p>
    <w:bookmarkEnd w:id="77"/>
    <w:bookmarkStart w:id="78" w:name="practical-system-value-4"/>
    <w:p>
      <w:pPr>
        <w:pStyle w:val="Heading2"/>
      </w:pPr>
      <w:r>
        <w:t xml:space="preserve">9.5 Practical System Value</w:t>
      </w:r>
    </w:p>
    <w:p>
      <w:pPr>
        <w:pStyle w:val="FirstParagraph"/>
      </w:pPr>
      <w:r>
        <w:t xml:space="preserve">Schema evolution improves:</w:t>
      </w:r>
    </w:p>
    <w:p>
      <w:pPr>
        <w:pStyle w:val="Compact"/>
        <w:numPr>
          <w:ilvl w:val="0"/>
          <w:numId w:val="1028"/>
        </w:numPr>
      </w:pPr>
      <w:r>
        <w:t xml:space="preserve">Pipeline resilience</w:t>
      </w:r>
    </w:p>
    <w:p>
      <w:pPr>
        <w:pStyle w:val="Compact"/>
        <w:numPr>
          <w:ilvl w:val="0"/>
          <w:numId w:val="1028"/>
        </w:numPr>
      </w:pPr>
      <w:r>
        <w:t xml:space="preserve">Source change tolerance</w:t>
      </w:r>
    </w:p>
    <w:p>
      <w:pPr>
        <w:pStyle w:val="Compact"/>
        <w:numPr>
          <w:ilvl w:val="0"/>
          <w:numId w:val="1028"/>
        </w:numPr>
      </w:pPr>
      <w:r>
        <w:t xml:space="preserve">Reduced production failures</w:t>
      </w:r>
    </w:p>
    <w:p>
      <w:pPr>
        <w:pStyle w:val="Compact"/>
        <w:numPr>
          <w:ilvl w:val="0"/>
          <w:numId w:val="1028"/>
        </w:numPr>
      </w:pPr>
      <w:r>
        <w:t xml:space="preserve">Easier onboarding of new fields</w:t>
      </w:r>
    </w:p>
    <w:p>
      <w:r>
        <w:pict>
          <v:rect style="width:0;height:1.5pt" o:hralign="center" o:hrstd="t" o:hr="t"/>
        </w:pict>
      </w:r>
    </w:p>
    <w:bookmarkEnd w:id="78"/>
    <w:bookmarkEnd w:id="79"/>
    <w:bookmarkStart w:id="86" w:name="data-quality-and-quarantine"/>
    <w:p>
      <w:pPr>
        <w:pStyle w:val="Heading1"/>
      </w:pPr>
      <w:r>
        <w:t xml:space="preserve">10. Data Quality and Quarantine</w:t>
      </w:r>
    </w:p>
    <w:bookmarkStart w:id="80" w:name="what-is-data-quality"/>
    <w:p>
      <w:pPr>
        <w:pStyle w:val="Heading2"/>
      </w:pPr>
      <w:r>
        <w:t xml:space="preserve">10.1 What Is Data Quality?</w:t>
      </w:r>
    </w:p>
    <w:p>
      <w:pPr>
        <w:pStyle w:val="FirstParagraph"/>
      </w:pPr>
      <w:r>
        <w:t xml:space="preserve">Data quality ensures that data is accurate, complete, valid, and usable.</w:t>
      </w:r>
    </w:p>
    <w:p>
      <w:pPr>
        <w:pStyle w:val="BodyText"/>
      </w:pPr>
      <w:r>
        <w:t xml:space="preserve">A pipeline should not blindly push bad data into business reports.</w:t>
      </w:r>
    </w:p>
    <w:bookmarkEnd w:id="80"/>
    <w:bookmarkStart w:id="81" w:name="why-it-matters-in-healthcare-rcm"/>
    <w:p>
      <w:pPr>
        <w:pStyle w:val="Heading2"/>
      </w:pPr>
      <w:r>
        <w:t xml:space="preserve">10.2 Why It Matters in Healthcare RCM</w:t>
      </w:r>
    </w:p>
    <w:p>
      <w:pPr>
        <w:pStyle w:val="FirstParagraph"/>
      </w:pPr>
      <w:r>
        <w:t xml:space="preserve">Revenue reporting depends on accurate financial values.</w:t>
      </w:r>
    </w:p>
    <w:p>
      <w:pPr>
        <w:pStyle w:val="BodyText"/>
      </w:pPr>
      <w:r>
        <w:t xml:space="preserve">If billed amount, paid amount, patient ID, or visit type is wrong, business KPIs become unreliable.</w:t>
      </w:r>
    </w:p>
    <w:bookmarkEnd w:id="81"/>
    <w:bookmarkStart w:id="82" w:name="example-rules-for-this-project"/>
    <w:p>
      <w:pPr>
        <w:pStyle w:val="Heading2"/>
      </w:pPr>
      <w:r>
        <w:t xml:space="preserve">10.3 Example Rules for This Project</w:t>
      </w:r>
    </w:p>
    <w:p>
      <w:pPr>
        <w:pStyle w:val="FirstParagraph"/>
      </w:pPr>
      <w:r>
        <w:t xml:space="preserve">A production Silver layer should check:</w:t>
      </w:r>
    </w:p>
    <w:p>
      <w:pPr>
        <w:pStyle w:val="Compact"/>
        <w:numPr>
          <w:ilvl w:val="0"/>
          <w:numId w:val="1029"/>
        </w:numPr>
      </w:pPr>
      <w:r>
        <w:t xml:space="preserve">TransactionID is not null</w:t>
      </w:r>
    </w:p>
    <w:p>
      <w:pPr>
        <w:pStyle w:val="Compact"/>
        <w:numPr>
          <w:ilvl w:val="0"/>
          <w:numId w:val="1029"/>
        </w:numPr>
      </w:pPr>
      <w:r>
        <w:t xml:space="preserve">PatientID is not null</w:t>
      </w:r>
    </w:p>
    <w:p>
      <w:pPr>
        <w:pStyle w:val="Compact"/>
        <w:numPr>
          <w:ilvl w:val="0"/>
          <w:numId w:val="1029"/>
        </w:numPr>
      </w:pPr>
      <w:r>
        <w:t xml:space="preserve">Amount is greater than zero</w:t>
      </w:r>
    </w:p>
    <w:p>
      <w:pPr>
        <w:pStyle w:val="Compact"/>
        <w:numPr>
          <w:ilvl w:val="0"/>
          <w:numId w:val="1029"/>
        </w:numPr>
      </w:pPr>
      <w:r>
        <w:t xml:space="preserve">PaidAmount is not negative</w:t>
      </w:r>
    </w:p>
    <w:p>
      <w:pPr>
        <w:pStyle w:val="Compact"/>
        <w:numPr>
          <w:ilvl w:val="0"/>
          <w:numId w:val="1029"/>
        </w:numPr>
      </w:pPr>
      <w:r>
        <w:t xml:space="preserve">PaidAmount should not exceed Amount unless overpayment is allowed</w:t>
      </w:r>
    </w:p>
    <w:p>
      <w:pPr>
        <w:pStyle w:val="Compact"/>
        <w:numPr>
          <w:ilvl w:val="0"/>
          <w:numId w:val="1029"/>
        </w:numPr>
      </w:pPr>
      <w:r>
        <w:t xml:space="preserve">VisitType should be valid</w:t>
      </w:r>
    </w:p>
    <w:p>
      <w:pPr>
        <w:pStyle w:val="Compact"/>
        <w:numPr>
          <w:ilvl w:val="0"/>
          <w:numId w:val="1029"/>
        </w:numPr>
      </w:pPr>
      <w:r>
        <w:t xml:space="preserve">ModifiedDate should not be in the future</w:t>
      </w:r>
    </w:p>
    <w:bookmarkEnd w:id="82"/>
    <w:bookmarkStart w:id="83" w:name="quarantine-concept"/>
    <w:p>
      <w:pPr>
        <w:pStyle w:val="Heading2"/>
      </w:pPr>
      <w:r>
        <w:t xml:space="preserve">10.4 Quarantine Concept</w:t>
      </w:r>
    </w:p>
    <w:p>
      <w:pPr>
        <w:pStyle w:val="FirstParagraph"/>
      </w:pPr>
      <w:r>
        <w:t xml:space="preserve">Bad records should not be deleted.</w:t>
      </w:r>
    </w:p>
    <w:p>
      <w:pPr>
        <w:pStyle w:val="BodyText"/>
      </w:pPr>
      <w:r>
        <w:t xml:space="preserve">They should be moved to a quarantine table with a rejection reason.</w:t>
      </w:r>
    </w:p>
    <w:p>
      <w:pPr>
        <w:pStyle w:val="SourceCode"/>
      </w:pPr>
      <w:r>
        <w:rPr>
          <w:rStyle w:val="VerbatimChar"/>
        </w:rPr>
        <w:t xml:space="preserve">Incoming Silver Data</w:t>
      </w:r>
      <w:r>
        <w:br/>
      </w:r>
      <w:r>
        <w:rPr>
          <w:rStyle w:val="VerbatimChar"/>
        </w:rPr>
        <w:t xml:space="preserve">   ↓</w:t>
      </w:r>
      <w:r>
        <w:br/>
      </w:r>
      <w:r>
        <w:rPr>
          <w:rStyle w:val="VerbatimChar"/>
        </w:rPr>
        <w:t xml:space="preserve">Data Quality Rules</w:t>
      </w:r>
      <w:r>
        <w:br/>
      </w:r>
      <w:r>
        <w:rPr>
          <w:rStyle w:val="VerbatimChar"/>
        </w:rPr>
        <w:t xml:space="preserve">   ↓</w:t>
      </w:r>
      <w:r>
        <w:br/>
      </w:r>
      <w:r>
        <w:rPr>
          <w:rStyle w:val="VerbatimChar"/>
        </w:rPr>
        <w:t xml:space="preserve">Valid Records → Silver Delta Table</w:t>
      </w:r>
      <w:r>
        <w:br/>
      </w:r>
      <w:r>
        <w:rPr>
          <w:rStyle w:val="VerbatimChar"/>
        </w:rPr>
        <w:t xml:space="preserve">Invalid Records → Quarantine Table</w:t>
      </w:r>
    </w:p>
    <w:bookmarkEnd w:id="83"/>
    <w:bookmarkStart w:id="84" w:name="practical-system-value-5"/>
    <w:p>
      <w:pPr>
        <w:pStyle w:val="Heading2"/>
      </w:pPr>
      <w:r>
        <w:t xml:space="preserve">10.5 Practical System Value</w:t>
      </w:r>
    </w:p>
    <w:p>
      <w:pPr>
        <w:pStyle w:val="FirstParagraph"/>
      </w:pPr>
      <w:r>
        <w:t xml:space="preserve">Quarantine improves:</w:t>
      </w:r>
    </w:p>
    <w:p>
      <w:pPr>
        <w:pStyle w:val="Compact"/>
        <w:numPr>
          <w:ilvl w:val="0"/>
          <w:numId w:val="1030"/>
        </w:numPr>
      </w:pPr>
      <w:r>
        <w:t xml:space="preserve">Data trust</w:t>
      </w:r>
    </w:p>
    <w:p>
      <w:pPr>
        <w:pStyle w:val="Compact"/>
        <w:numPr>
          <w:ilvl w:val="0"/>
          <w:numId w:val="1030"/>
        </w:numPr>
      </w:pPr>
      <w:r>
        <w:t xml:space="preserve">Troubleshooting</w:t>
      </w:r>
    </w:p>
    <w:p>
      <w:pPr>
        <w:pStyle w:val="Compact"/>
        <w:numPr>
          <w:ilvl w:val="0"/>
          <w:numId w:val="1030"/>
        </w:numPr>
      </w:pPr>
      <w:r>
        <w:t xml:space="preserve">Business transparency</w:t>
      </w:r>
    </w:p>
    <w:p>
      <w:pPr>
        <w:pStyle w:val="Compact"/>
        <w:numPr>
          <w:ilvl w:val="0"/>
          <w:numId w:val="1030"/>
        </w:numPr>
      </w:pPr>
      <w:r>
        <w:t xml:space="preserve">Auditability</w:t>
      </w:r>
    </w:p>
    <w:p>
      <w:pPr>
        <w:pStyle w:val="Compact"/>
        <w:numPr>
          <w:ilvl w:val="0"/>
          <w:numId w:val="1030"/>
        </w:numPr>
      </w:pPr>
      <w:r>
        <w:t xml:space="preserve">Root cause analysis</w:t>
      </w:r>
    </w:p>
    <w:bookmarkEnd w:id="84"/>
    <w:bookmarkStart w:id="85" w:name="interview-explanation-2"/>
    <w:p>
      <w:pPr>
        <w:pStyle w:val="Heading2"/>
      </w:pPr>
      <w:r>
        <w:t xml:space="preserve">10.6 Interview Explanation</w:t>
      </w:r>
    </w:p>
    <w:p>
      <w:pPr>
        <w:pStyle w:val="FirstParagraph"/>
      </w:pPr>
      <w:r>
        <w:t xml:space="preserve">“I added a production design for data quality checks in the Silver layer. Valid records flow into the Silver Delta table, while invalid records are written to a quarantine table with a rejection reason. This prevents bad data from entering Gold KPIs.”</w:t>
      </w:r>
    </w:p>
    <w:p>
      <w:r>
        <w:pict>
          <v:rect style="width:0;height:1.5pt" o:hralign="center" o:hrstd="t" o:hr="t"/>
        </w:pict>
      </w:r>
    </w:p>
    <w:bookmarkEnd w:id="85"/>
    <w:bookmarkEnd w:id="86"/>
    <w:bookmarkStart w:id="94" w:name="phi-hipaa-and-security-design"/>
    <w:p>
      <w:pPr>
        <w:pStyle w:val="Heading1"/>
      </w:pPr>
      <w:r>
        <w:t xml:space="preserve">11. PHI, HIPAA, and Security Design</w:t>
      </w:r>
    </w:p>
    <w:bookmarkStart w:id="87" w:name="what-is-phi"/>
    <w:p>
      <w:pPr>
        <w:pStyle w:val="Heading2"/>
      </w:pPr>
      <w:r>
        <w:t xml:space="preserve">11.1 What Is PHI?</w:t>
      </w:r>
    </w:p>
    <w:p>
      <w:pPr>
        <w:pStyle w:val="FirstParagraph"/>
      </w:pPr>
      <w:r>
        <w:t xml:space="preserve">PHI means Protected Health Information.</w:t>
      </w:r>
    </w:p>
    <w:p>
      <w:pPr>
        <w:pStyle w:val="BodyText"/>
      </w:pPr>
      <w:r>
        <w:t xml:space="preserve">In healthcare, PHI includes sensitive patient-related information such as:</w:t>
      </w:r>
    </w:p>
    <w:p>
      <w:pPr>
        <w:pStyle w:val="Compact"/>
        <w:numPr>
          <w:ilvl w:val="0"/>
          <w:numId w:val="1031"/>
        </w:numPr>
      </w:pPr>
      <w:r>
        <w:t xml:space="preserve">Patient name</w:t>
      </w:r>
    </w:p>
    <w:p>
      <w:pPr>
        <w:pStyle w:val="Compact"/>
        <w:numPr>
          <w:ilvl w:val="0"/>
          <w:numId w:val="1031"/>
        </w:numPr>
      </w:pPr>
      <w:r>
        <w:t xml:space="preserve">Date of birth</w:t>
      </w:r>
    </w:p>
    <w:p>
      <w:pPr>
        <w:pStyle w:val="Compact"/>
        <w:numPr>
          <w:ilvl w:val="0"/>
          <w:numId w:val="1031"/>
        </w:numPr>
      </w:pPr>
      <w:r>
        <w:t xml:space="preserve">Patient identifiers</w:t>
      </w:r>
    </w:p>
    <w:p>
      <w:pPr>
        <w:pStyle w:val="Compact"/>
        <w:numPr>
          <w:ilvl w:val="0"/>
          <w:numId w:val="1031"/>
        </w:numPr>
      </w:pPr>
      <w:r>
        <w:t xml:space="preserve">Diagnosis codes</w:t>
      </w:r>
    </w:p>
    <w:p>
      <w:pPr>
        <w:pStyle w:val="Compact"/>
        <w:numPr>
          <w:ilvl w:val="0"/>
          <w:numId w:val="1031"/>
        </w:numPr>
      </w:pPr>
      <w:r>
        <w:t xml:space="preserve">Insurance information</w:t>
      </w:r>
    </w:p>
    <w:p>
      <w:pPr>
        <w:pStyle w:val="Compact"/>
        <w:numPr>
          <w:ilvl w:val="0"/>
          <w:numId w:val="1031"/>
        </w:numPr>
      </w:pPr>
      <w:r>
        <w:t xml:space="preserve">Claim details</w:t>
      </w:r>
    </w:p>
    <w:bookmarkEnd w:id="87"/>
    <w:bookmarkStart w:id="88" w:name="why-it-matters-1"/>
    <w:p>
      <w:pPr>
        <w:pStyle w:val="Heading2"/>
      </w:pPr>
      <w:r>
        <w:t xml:space="preserve">11.2 Why It Matters</w:t>
      </w:r>
    </w:p>
    <w:p>
      <w:pPr>
        <w:pStyle w:val="FirstParagraph"/>
      </w:pPr>
      <w:r>
        <w:t xml:space="preserve">Healthcare data pipelines must protect sensitive information.</w:t>
      </w:r>
    </w:p>
    <w:p>
      <w:pPr>
        <w:pStyle w:val="BodyText"/>
      </w:pPr>
      <w:r>
        <w:t xml:space="preserve">Not every analyst should have access to raw patient-level details.</w:t>
      </w:r>
    </w:p>
    <w:bookmarkEnd w:id="88"/>
    <w:bookmarkStart w:id="89" w:name="production-security-design"/>
    <w:p>
      <w:pPr>
        <w:pStyle w:val="Heading2"/>
      </w:pPr>
      <w:r>
        <w:t xml:space="preserve">11.3 Production Security Design</w:t>
      </w:r>
    </w:p>
    <w:p>
      <w:pPr>
        <w:pStyle w:val="SourceCode"/>
      </w:pPr>
      <w:r>
        <w:rPr>
          <w:rStyle w:val="VerbatimChar"/>
        </w:rPr>
        <w:t xml:space="preserve">Bronze Layer</w:t>
      </w:r>
      <w:r>
        <w:br/>
      </w:r>
      <w:r>
        <w:rPr>
          <w:rStyle w:val="VerbatimChar"/>
        </w:rPr>
        <w:t xml:space="preserve">Raw restricted data</w:t>
      </w:r>
      <w:r>
        <w:br/>
      </w:r>
      <w:r>
        <w:rPr>
          <w:rStyle w:val="VerbatimChar"/>
        </w:rPr>
        <w:t xml:space="preserve">Only engineering/admin access</w:t>
      </w:r>
      <w:r>
        <w:br/>
      </w:r>
      <w:r>
        <w:br/>
      </w:r>
      <w:r>
        <w:rPr>
          <w:rStyle w:val="VerbatimChar"/>
        </w:rPr>
        <w:t xml:space="preserve">Silver Layer</w:t>
      </w:r>
      <w:r>
        <w:br/>
      </w:r>
      <w:r>
        <w:rPr>
          <w:rStyle w:val="VerbatimChar"/>
        </w:rPr>
        <w:t xml:space="preserve">Masked/tokenized patient-level data</w:t>
      </w:r>
      <w:r>
        <w:br/>
      </w:r>
      <w:r>
        <w:rPr>
          <w:rStyle w:val="VerbatimChar"/>
        </w:rPr>
        <w:t xml:space="preserve">Controlled access</w:t>
      </w:r>
      <w:r>
        <w:br/>
      </w:r>
      <w:r>
        <w:br/>
      </w:r>
      <w:r>
        <w:rPr>
          <w:rStyle w:val="VerbatimChar"/>
        </w:rPr>
        <w:t xml:space="preserve">Gold Layer</w:t>
      </w:r>
      <w:r>
        <w:br/>
      </w:r>
      <w:r>
        <w:rPr>
          <w:rStyle w:val="VerbatimChar"/>
        </w:rPr>
        <w:t xml:space="preserve">Aggregated business KPIs</w:t>
      </w:r>
      <w:r>
        <w:br/>
      </w:r>
      <w:r>
        <w:rPr>
          <w:rStyle w:val="VerbatimChar"/>
        </w:rPr>
        <w:t xml:space="preserve">Business user access</w:t>
      </w:r>
    </w:p>
    <w:bookmarkEnd w:id="89"/>
    <w:bookmarkStart w:id="90" w:name="azure-key-vault"/>
    <w:p>
      <w:pPr>
        <w:pStyle w:val="Heading2"/>
      </w:pPr>
      <w:r>
        <w:t xml:space="preserve">11.4 Azure Key Vault</w:t>
      </w:r>
    </w:p>
    <w:p>
      <w:pPr>
        <w:pStyle w:val="FirstParagraph"/>
      </w:pPr>
      <w:r>
        <w:t xml:space="preserve">Azure Key Vault stores secrets securely.</w:t>
      </w:r>
    </w:p>
    <w:p>
      <w:pPr>
        <w:pStyle w:val="BodyText"/>
      </w:pPr>
      <w:r>
        <w:t xml:space="preserve">It can store:</w:t>
      </w:r>
    </w:p>
    <w:p>
      <w:pPr>
        <w:pStyle w:val="Compact"/>
        <w:numPr>
          <w:ilvl w:val="0"/>
          <w:numId w:val="1032"/>
        </w:numPr>
      </w:pPr>
      <w:r>
        <w:t xml:space="preserve">SQL connection strings</w:t>
      </w:r>
    </w:p>
    <w:p>
      <w:pPr>
        <w:pStyle w:val="Compact"/>
        <w:numPr>
          <w:ilvl w:val="0"/>
          <w:numId w:val="1032"/>
        </w:numPr>
      </w:pPr>
      <w:r>
        <w:t xml:space="preserve">Storage keys</w:t>
      </w:r>
    </w:p>
    <w:p>
      <w:pPr>
        <w:pStyle w:val="Compact"/>
        <w:numPr>
          <w:ilvl w:val="0"/>
          <w:numId w:val="1032"/>
        </w:numPr>
      </w:pPr>
      <w:r>
        <w:t xml:space="preserve">API credentials</w:t>
      </w:r>
    </w:p>
    <w:p>
      <w:pPr>
        <w:pStyle w:val="Compact"/>
        <w:numPr>
          <w:ilvl w:val="0"/>
          <w:numId w:val="1032"/>
        </w:numPr>
      </w:pPr>
      <w:r>
        <w:t xml:space="preserve">Service credentials</w:t>
      </w:r>
    </w:p>
    <w:bookmarkEnd w:id="90"/>
    <w:bookmarkStart w:id="91" w:name="managed-identity"/>
    <w:p>
      <w:pPr>
        <w:pStyle w:val="Heading2"/>
      </w:pPr>
      <w:r>
        <w:t xml:space="preserve">11.5 Managed Identity</w:t>
      </w:r>
    </w:p>
    <w:p>
      <w:pPr>
        <w:pStyle w:val="FirstParagraph"/>
      </w:pPr>
      <w:r>
        <w:t xml:space="preserve">Managed Identity allows Azure services to authenticate without hardcoded credentials.</w:t>
      </w:r>
    </w:p>
    <w:p>
      <w:pPr>
        <w:pStyle w:val="BodyText"/>
      </w:pPr>
      <w:r>
        <w:t xml:space="preserve">Instead of storing usernames and passwords inside code, Azure resources authenticate securely using identities.</w:t>
      </w:r>
    </w:p>
    <w:bookmarkEnd w:id="91"/>
    <w:bookmarkStart w:id="92" w:name="rbac"/>
    <w:p>
      <w:pPr>
        <w:pStyle w:val="Heading2"/>
      </w:pPr>
      <w:r>
        <w:t xml:space="preserve">11.6 RBAC</w:t>
      </w:r>
    </w:p>
    <w:p>
      <w:pPr>
        <w:pStyle w:val="FirstParagraph"/>
      </w:pPr>
      <w:r>
        <w:t xml:space="preserve">Role-Based Access Control defines who can access what.</w:t>
      </w:r>
    </w:p>
    <w:p>
      <w:pPr>
        <w:pStyle w:val="BodyText"/>
      </w:pPr>
      <w:r>
        <w:t xml:space="preserve">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w:t>
            </w:r>
          </w:p>
        </w:tc>
      </w:tr>
      <w:tr>
        <w:tc>
          <w:tcPr/>
          <w:p>
            <w:pPr>
              <w:pStyle w:val="Compact"/>
            </w:pPr>
            <w:r>
              <w:t xml:space="preserve">Data Engineer</w:t>
            </w:r>
          </w:p>
        </w:tc>
        <w:tc>
          <w:tcPr/>
          <w:p>
            <w:pPr>
              <w:pStyle w:val="Compact"/>
            </w:pPr>
            <w:r>
              <w:t xml:space="preserve">Bronze/Silver write access</w:t>
            </w:r>
          </w:p>
        </w:tc>
      </w:tr>
      <w:tr>
        <w:tc>
          <w:tcPr/>
          <w:p>
            <w:pPr>
              <w:pStyle w:val="Compact"/>
            </w:pPr>
            <w:r>
              <w:t xml:space="preserve">Analyst</w:t>
            </w:r>
          </w:p>
        </w:tc>
        <w:tc>
          <w:tcPr/>
          <w:p>
            <w:pPr>
              <w:pStyle w:val="Compact"/>
            </w:pPr>
            <w:r>
              <w:t xml:space="preserve">Gold read access</w:t>
            </w:r>
          </w:p>
        </w:tc>
      </w:tr>
      <w:tr>
        <w:tc>
          <w:tcPr/>
          <w:p>
            <w:pPr>
              <w:pStyle w:val="Compact"/>
            </w:pPr>
            <w:r>
              <w:t xml:space="preserve">Finance User</w:t>
            </w:r>
          </w:p>
        </w:tc>
        <w:tc>
          <w:tcPr/>
          <w:p>
            <w:pPr>
              <w:pStyle w:val="Compact"/>
            </w:pPr>
            <w:r>
              <w:t xml:space="preserve">Gold dashboard access</w:t>
            </w:r>
          </w:p>
        </w:tc>
      </w:tr>
      <w:tr>
        <w:tc>
          <w:tcPr/>
          <w:p>
            <w:pPr>
              <w:pStyle w:val="Compact"/>
            </w:pPr>
            <w:r>
              <w:t xml:space="preserve">Admin</w:t>
            </w:r>
          </w:p>
        </w:tc>
        <w:tc>
          <w:tcPr/>
          <w:p>
            <w:pPr>
              <w:pStyle w:val="Compact"/>
            </w:pPr>
            <w:r>
              <w:t xml:space="preserve">Full access</w:t>
            </w:r>
          </w:p>
        </w:tc>
      </w:tr>
    </w:tbl>
    <w:bookmarkEnd w:id="92"/>
    <w:bookmarkStart w:id="93" w:name="practical-system-value-6"/>
    <w:p>
      <w:pPr>
        <w:pStyle w:val="Heading2"/>
      </w:pPr>
      <w:r>
        <w:t xml:space="preserve">11.7 Practical System Value</w:t>
      </w:r>
    </w:p>
    <w:p>
      <w:pPr>
        <w:pStyle w:val="FirstParagraph"/>
      </w:pPr>
      <w:r>
        <w:t xml:space="preserve">Security controls improve:</w:t>
      </w:r>
    </w:p>
    <w:p>
      <w:pPr>
        <w:pStyle w:val="Compact"/>
        <w:numPr>
          <w:ilvl w:val="0"/>
          <w:numId w:val="1033"/>
        </w:numPr>
      </w:pPr>
      <w:r>
        <w:t xml:space="preserve">Compliance</w:t>
      </w:r>
    </w:p>
    <w:p>
      <w:pPr>
        <w:pStyle w:val="Compact"/>
        <w:numPr>
          <w:ilvl w:val="0"/>
          <w:numId w:val="1033"/>
        </w:numPr>
      </w:pPr>
      <w:r>
        <w:t xml:space="preserve">Least privilege access</w:t>
      </w:r>
    </w:p>
    <w:p>
      <w:pPr>
        <w:pStyle w:val="Compact"/>
        <w:numPr>
          <w:ilvl w:val="0"/>
          <w:numId w:val="1033"/>
        </w:numPr>
      </w:pPr>
      <w:r>
        <w:t xml:space="preserve">Credential protection</w:t>
      </w:r>
    </w:p>
    <w:p>
      <w:pPr>
        <w:pStyle w:val="Compact"/>
        <w:numPr>
          <w:ilvl w:val="0"/>
          <w:numId w:val="1033"/>
        </w:numPr>
      </w:pPr>
      <w:r>
        <w:t xml:space="preserve">Production readiness</w:t>
      </w:r>
    </w:p>
    <w:p>
      <w:pPr>
        <w:pStyle w:val="Compact"/>
        <w:numPr>
          <w:ilvl w:val="0"/>
          <w:numId w:val="1033"/>
        </w:numPr>
      </w:pPr>
      <w:r>
        <w:t xml:space="preserve">Healthcare data governance</w:t>
      </w:r>
    </w:p>
    <w:p>
      <w:r>
        <w:pict>
          <v:rect style="width:0;height:1.5pt" o:hralign="center" o:hrstd="t" o:hr="t"/>
        </w:pict>
      </w:r>
    </w:p>
    <w:bookmarkEnd w:id="93"/>
    <w:bookmarkEnd w:id="94"/>
    <w:bookmarkStart w:id="103" w:name="gold-layer-business-kpi-layer"/>
    <w:p>
      <w:pPr>
        <w:pStyle w:val="Heading1"/>
      </w:pPr>
      <w:r>
        <w:t xml:space="preserve">12. Gold Layer — Business KPI Layer</w:t>
      </w:r>
    </w:p>
    <w:bookmarkStart w:id="95" w:name="what-is-the-gold-layer"/>
    <w:p>
      <w:pPr>
        <w:pStyle w:val="Heading2"/>
      </w:pPr>
      <w:r>
        <w:t xml:space="preserve">12.1 What Is the Gold Layer?</w:t>
      </w:r>
    </w:p>
    <w:p>
      <w:pPr>
        <w:pStyle w:val="FirstParagraph"/>
      </w:pPr>
      <w:r>
        <w:t xml:space="preserve">The Gold layer contains business-ready datasets.</w:t>
      </w:r>
    </w:p>
    <w:p>
      <w:pPr>
        <w:pStyle w:val="BodyText"/>
      </w:pPr>
      <w:r>
        <w:t xml:space="preserve">It is designed for reporting, dashboards, and business decision-making.</w:t>
      </w:r>
    </w:p>
    <w:bookmarkEnd w:id="95"/>
    <w:bookmarkStart w:id="96" w:name="why-gold-exists"/>
    <w:p>
      <w:pPr>
        <w:pStyle w:val="Heading2"/>
      </w:pPr>
      <w:r>
        <w:t xml:space="preserve">12.2 Why Gold Exists</w:t>
      </w:r>
    </w:p>
    <w:p>
      <w:pPr>
        <w:pStyle w:val="FirstParagraph"/>
      </w:pPr>
      <w:r>
        <w:t xml:space="preserve">Business users should not query raw Bronze files or complex Silver transaction tables.</w:t>
      </w:r>
    </w:p>
    <w:p>
      <w:pPr>
        <w:pStyle w:val="BodyText"/>
      </w:pPr>
      <w:r>
        <w:t xml:space="preserve">Gold simplifies data into meaningful metrics.</w:t>
      </w:r>
    </w:p>
    <w:bookmarkEnd w:id="96"/>
    <w:bookmarkStart w:id="97" w:name="current-gold-outputs"/>
    <w:p>
      <w:pPr>
        <w:pStyle w:val="Heading2"/>
      </w:pPr>
      <w:r>
        <w:t xml:space="preserve">12.3 Current Gold Outputs</w:t>
      </w:r>
    </w:p>
    <w:p>
      <w:pPr>
        <w:pStyle w:val="FirstParagraph"/>
      </w:pPr>
      <w:r>
        <w:t xml:space="preserve">The project currently creates two main Gold datasets:</w:t>
      </w:r>
    </w:p>
    <w:bookmarkEnd w:id="97"/>
    <w:bookmarkStart w:id="98" w:name="Xa4d1e4e620f91a48fc117c29d9ed0e4fbf27a1d"/>
    <w:p>
      <w:pPr>
        <w:pStyle w:val="Heading2"/>
      </w:pPr>
      <w:r>
        <w:t xml:space="preserve">Dataset 1 — Enterprise Revenue Consolidation</w:t>
      </w:r>
    </w:p>
    <w:p>
      <w:pPr>
        <w:pStyle w:val="FirstParagraph"/>
      </w:pPr>
      <w:r>
        <w:t xml:space="preserve">Metrics:</w:t>
      </w:r>
    </w:p>
    <w:p>
      <w:pPr>
        <w:pStyle w:val="Compact"/>
        <w:numPr>
          <w:ilvl w:val="0"/>
          <w:numId w:val="1034"/>
        </w:numPr>
      </w:pPr>
      <w:r>
        <w:t xml:space="preserve">Total transactions</w:t>
      </w:r>
    </w:p>
    <w:p>
      <w:pPr>
        <w:pStyle w:val="Compact"/>
        <w:numPr>
          <w:ilvl w:val="0"/>
          <w:numId w:val="1034"/>
        </w:numPr>
      </w:pPr>
      <w:r>
        <w:t xml:space="preserve">Total billed amount</w:t>
      </w:r>
    </w:p>
    <w:p>
      <w:pPr>
        <w:pStyle w:val="Compact"/>
        <w:numPr>
          <w:ilvl w:val="0"/>
          <w:numId w:val="1034"/>
        </w:numPr>
      </w:pPr>
      <w:r>
        <w:t xml:space="preserve">Total paid amount</w:t>
      </w:r>
    </w:p>
    <w:p>
      <w:pPr>
        <w:pStyle w:val="Compact"/>
        <w:numPr>
          <w:ilvl w:val="0"/>
          <w:numId w:val="1034"/>
        </w:numPr>
      </w:pPr>
      <w:r>
        <w:t xml:space="preserve">Hospital/source-level comparison</w:t>
      </w:r>
    </w:p>
    <w:bookmarkEnd w:id="98"/>
    <w:bookmarkStart w:id="99" w:name="X9985d3abf159c78e6f914ec1c3b3c5b5c08b07f"/>
    <w:p>
      <w:pPr>
        <w:pStyle w:val="Heading2"/>
      </w:pPr>
      <w:r>
        <w:t xml:space="preserve">Dataset 2 — Visit-Type Financial Performance</w:t>
      </w:r>
    </w:p>
    <w:p>
      <w:pPr>
        <w:pStyle w:val="FirstParagraph"/>
      </w:pPr>
      <w:r>
        <w:t xml:space="preserve">Metrics:</w:t>
      </w:r>
    </w:p>
    <w:p>
      <w:pPr>
        <w:pStyle w:val="Compact"/>
        <w:numPr>
          <w:ilvl w:val="0"/>
          <w:numId w:val="1035"/>
        </w:numPr>
      </w:pPr>
      <w:r>
        <w:t xml:space="preserve">Visit type</w:t>
      </w:r>
    </w:p>
    <w:p>
      <w:pPr>
        <w:pStyle w:val="Compact"/>
        <w:numPr>
          <w:ilvl w:val="0"/>
          <w:numId w:val="1035"/>
        </w:numPr>
      </w:pPr>
      <w:r>
        <w:t xml:space="preserve">Total transactions</w:t>
      </w:r>
    </w:p>
    <w:p>
      <w:pPr>
        <w:pStyle w:val="Compact"/>
        <w:numPr>
          <w:ilvl w:val="0"/>
          <w:numId w:val="1035"/>
        </w:numPr>
      </w:pPr>
      <w:r>
        <w:t xml:space="preserve">Total billed</w:t>
      </w:r>
    </w:p>
    <w:p>
      <w:pPr>
        <w:pStyle w:val="Compact"/>
        <w:numPr>
          <w:ilvl w:val="0"/>
          <w:numId w:val="1035"/>
        </w:numPr>
      </w:pPr>
      <w:r>
        <w:t xml:space="preserve">Total paid</w:t>
      </w:r>
    </w:p>
    <w:p>
      <w:pPr>
        <w:pStyle w:val="Compact"/>
        <w:numPr>
          <w:ilvl w:val="0"/>
          <w:numId w:val="1035"/>
        </w:numPr>
      </w:pPr>
      <w:r>
        <w:t xml:space="preserve">Total outstanding</w:t>
      </w:r>
    </w:p>
    <w:p>
      <w:pPr>
        <w:pStyle w:val="Compact"/>
        <w:numPr>
          <w:ilvl w:val="0"/>
          <w:numId w:val="1035"/>
        </w:numPr>
      </w:pPr>
      <w:r>
        <w:t xml:space="preserve">Average payment ratio</w:t>
      </w:r>
    </w:p>
    <w:bookmarkEnd w:id="99"/>
    <w:bookmarkStart w:id="100" w:name="X675af6be96d5c34eed257ec89b26bf71839f289"/>
    <w:p>
      <w:pPr>
        <w:pStyle w:val="Heading2"/>
      </w:pPr>
      <w:r>
        <w:t xml:space="preserve">12.4 Production Improvement: Historical Snapshots</w:t>
      </w:r>
    </w:p>
    <w:p>
      <w:pPr>
        <w:pStyle w:val="FirstParagraph"/>
      </w:pPr>
      <w:r>
        <w:t xml:space="preserve">The current Gold layer gives current-state KPIs.</w:t>
      </w:r>
    </w:p>
    <w:p>
      <w:pPr>
        <w:pStyle w:val="BodyText"/>
      </w:pPr>
      <w:r>
        <w:t xml:space="preserve">Production reporting often needs historical answers.</w:t>
      </w:r>
    </w:p>
    <w:p>
      <w:pPr>
        <w:pStyle w:val="BodyText"/>
      </w:pPr>
      <w:r>
        <w:t xml:space="preserve">Example business question:</w:t>
      </w:r>
    </w:p>
    <w:p>
      <w:pPr>
        <w:pStyle w:val="BodyText"/>
      </w:pPr>
      <w:r>
        <w:t xml:space="preserve">“What was outstanding revenue at the end of last month?”</w:t>
      </w:r>
    </w:p>
    <w:p>
      <w:pPr>
        <w:pStyle w:val="BodyText"/>
      </w:pPr>
      <w:r>
        <w:t xml:space="preserve">To support this, Gold should store snapshots.</w:t>
      </w:r>
    </w:p>
    <w:bookmarkEnd w:id="100"/>
    <w:bookmarkStart w:id="101" w:name="snapshot-design"/>
    <w:p>
      <w:pPr>
        <w:pStyle w:val="Heading2"/>
      </w:pPr>
      <w:r>
        <w:t xml:space="preserve">12.5 Snapshot Design</w:t>
      </w:r>
    </w:p>
    <w:p>
      <w:pPr>
        <w:pStyle w:val="SourceCode"/>
      </w:pPr>
      <w:r>
        <w:rPr>
          <w:rStyle w:val="VerbatimChar"/>
        </w:rPr>
        <w:t xml:space="preserve">Gold KPI Table</w:t>
      </w:r>
      <w:r>
        <w:br/>
      </w:r>
      <w:r>
        <w:rPr>
          <w:rStyle w:val="VerbatimChar"/>
        </w:rPr>
        <w:t xml:space="preserve">   + run_date</w:t>
      </w:r>
      <w:r>
        <w:br/>
      </w:r>
      <w:r>
        <w:rPr>
          <w:rStyle w:val="VerbatimChar"/>
        </w:rPr>
        <w:t xml:space="preserve">   + datasource</w:t>
      </w:r>
      <w:r>
        <w:br/>
      </w:r>
      <w:r>
        <w:rPr>
          <w:rStyle w:val="VerbatimChar"/>
        </w:rPr>
        <w:t xml:space="preserve">   + total_billed</w:t>
      </w:r>
      <w:r>
        <w:br/>
      </w:r>
      <w:r>
        <w:rPr>
          <w:rStyle w:val="VerbatimChar"/>
        </w:rPr>
        <w:t xml:space="preserve">   + total_paid</w:t>
      </w:r>
      <w:r>
        <w:br/>
      </w:r>
      <w:r>
        <w:rPr>
          <w:rStyle w:val="VerbatimChar"/>
        </w:rPr>
        <w:t xml:space="preserve">   + total_outstanding</w:t>
      </w:r>
    </w:p>
    <w:p>
      <w:pPr>
        <w:pStyle w:val="FirstParagraph"/>
      </w:pPr>
      <w:r>
        <w:t xml:space="preserve">Each pipeline run stores a new snapshot instead of overwriting history.</w:t>
      </w:r>
    </w:p>
    <w:bookmarkEnd w:id="101"/>
    <w:bookmarkStart w:id="102" w:name="practical-system-value-7"/>
    <w:p>
      <w:pPr>
        <w:pStyle w:val="Heading2"/>
      </w:pPr>
      <w:r>
        <w:t xml:space="preserve">12.6 Practical System Value</w:t>
      </w:r>
    </w:p>
    <w:p>
      <w:pPr>
        <w:pStyle w:val="FirstParagraph"/>
      </w:pPr>
      <w:r>
        <w:t xml:space="preserve">Gold snapshots enable:</w:t>
      </w:r>
    </w:p>
    <w:p>
      <w:pPr>
        <w:pStyle w:val="Compact"/>
        <w:numPr>
          <w:ilvl w:val="0"/>
          <w:numId w:val="1036"/>
        </w:numPr>
      </w:pPr>
      <w:r>
        <w:t xml:space="preserve">Trend analysis</w:t>
      </w:r>
    </w:p>
    <w:p>
      <w:pPr>
        <w:pStyle w:val="Compact"/>
        <w:numPr>
          <w:ilvl w:val="0"/>
          <w:numId w:val="1036"/>
        </w:numPr>
      </w:pPr>
      <w:r>
        <w:t xml:space="preserve">Month-end reporting</w:t>
      </w:r>
    </w:p>
    <w:p>
      <w:pPr>
        <w:pStyle w:val="Compact"/>
        <w:numPr>
          <w:ilvl w:val="0"/>
          <w:numId w:val="1036"/>
        </w:numPr>
      </w:pPr>
      <w:r>
        <w:t xml:space="preserve">Historical reconciliation</w:t>
      </w:r>
    </w:p>
    <w:p>
      <w:pPr>
        <w:pStyle w:val="Compact"/>
        <w:numPr>
          <w:ilvl w:val="0"/>
          <w:numId w:val="1036"/>
        </w:numPr>
      </w:pPr>
      <w:r>
        <w:t xml:space="preserve">Executive dashboards</w:t>
      </w:r>
    </w:p>
    <w:p>
      <w:pPr>
        <w:pStyle w:val="Compact"/>
        <w:numPr>
          <w:ilvl w:val="0"/>
          <w:numId w:val="1036"/>
        </w:numPr>
      </w:pPr>
      <w:r>
        <w:t xml:space="preserve">Audit support</w:t>
      </w:r>
    </w:p>
    <w:p>
      <w:r>
        <w:pict>
          <v:rect style="width:0;height:1.5pt" o:hralign="center" o:hrstd="t" o:hr="t"/>
        </w:pict>
      </w:r>
    </w:p>
    <w:bookmarkEnd w:id="102"/>
    <w:bookmarkEnd w:id="103"/>
    <w:bookmarkStart w:id="108" w:name="denial-analytics-extension"/>
    <w:p>
      <w:pPr>
        <w:pStyle w:val="Heading1"/>
      </w:pPr>
      <w:r>
        <w:t xml:space="preserve">13. Denial Analytics Extension</w:t>
      </w:r>
    </w:p>
    <w:bookmarkStart w:id="104" w:name="why-denial-analytics-matters"/>
    <w:p>
      <w:pPr>
        <w:pStyle w:val="Heading2"/>
      </w:pPr>
      <w:r>
        <w:t xml:space="preserve">13.1 Why Denial Analytics Matters</w:t>
      </w:r>
    </w:p>
    <w:p>
      <w:pPr>
        <w:pStyle w:val="FirstParagraph"/>
      </w:pPr>
      <w:r>
        <w:t xml:space="preserve">In healthcare RCM, claim denials are a major revenue concern.</w:t>
      </w:r>
    </w:p>
    <w:p>
      <w:pPr>
        <w:pStyle w:val="BodyText"/>
      </w:pPr>
      <w:r>
        <w:t xml:space="preserve">A denied claim means the hospital provided care but did not receive payment as expected.</w:t>
      </w:r>
    </w:p>
    <w:bookmarkEnd w:id="104"/>
    <w:bookmarkStart w:id="105" w:name="additional-fields-needed"/>
    <w:p>
      <w:pPr>
        <w:pStyle w:val="Heading2"/>
      </w:pPr>
      <w:r>
        <w:t xml:space="preserve">13.2 Additional Fields Needed</w:t>
      </w:r>
    </w:p>
    <w:p>
      <w:pPr>
        <w:pStyle w:val="FirstParagraph"/>
      </w:pPr>
      <w:r>
        <w:t xml:space="preserve">To support denial analytics, the transaction or claims dataset should include:</w:t>
      </w:r>
    </w:p>
    <w:p>
      <w:pPr>
        <w:pStyle w:val="Compact"/>
        <w:numPr>
          <w:ilvl w:val="0"/>
          <w:numId w:val="1037"/>
        </w:numPr>
      </w:pPr>
      <w:r>
        <w:t xml:space="preserve">ClaimStatus</w:t>
      </w:r>
    </w:p>
    <w:p>
      <w:pPr>
        <w:pStyle w:val="Compact"/>
        <w:numPr>
          <w:ilvl w:val="0"/>
          <w:numId w:val="1037"/>
        </w:numPr>
      </w:pPr>
      <w:r>
        <w:t xml:space="preserve">DenialCode</w:t>
      </w:r>
    </w:p>
    <w:p>
      <w:pPr>
        <w:pStyle w:val="Compact"/>
        <w:numPr>
          <w:ilvl w:val="0"/>
          <w:numId w:val="1037"/>
        </w:numPr>
      </w:pPr>
      <w:r>
        <w:t xml:space="preserve">DenialReason</w:t>
      </w:r>
    </w:p>
    <w:p>
      <w:pPr>
        <w:pStyle w:val="Compact"/>
        <w:numPr>
          <w:ilvl w:val="0"/>
          <w:numId w:val="1037"/>
        </w:numPr>
      </w:pPr>
      <w:r>
        <w:t xml:space="preserve">DenialAmount</w:t>
      </w:r>
    </w:p>
    <w:p>
      <w:pPr>
        <w:pStyle w:val="Compact"/>
        <w:numPr>
          <w:ilvl w:val="0"/>
          <w:numId w:val="1037"/>
        </w:numPr>
      </w:pPr>
      <w:r>
        <w:t xml:space="preserve">PayerID</w:t>
      </w:r>
    </w:p>
    <w:p>
      <w:pPr>
        <w:pStyle w:val="Compact"/>
        <w:numPr>
          <w:ilvl w:val="0"/>
          <w:numId w:val="1037"/>
        </w:numPr>
      </w:pPr>
      <w:r>
        <w:t xml:space="preserve">ResubmissionStatus</w:t>
      </w:r>
    </w:p>
    <w:bookmarkEnd w:id="105"/>
    <w:bookmarkStart w:id="106" w:name="gold-denial-kpis"/>
    <w:p>
      <w:pPr>
        <w:pStyle w:val="Heading2"/>
      </w:pPr>
      <w:r>
        <w:t xml:space="preserve">13.3 Gold Denial KPIs</w:t>
      </w:r>
    </w:p>
    <w:p>
      <w:pPr>
        <w:pStyle w:val="FirstParagraph"/>
      </w:pPr>
      <w:r>
        <w:t xml:space="preserve">A production RCM Gold layer can include:</w:t>
      </w:r>
    </w:p>
    <w:p>
      <w:pPr>
        <w:pStyle w:val="Compact"/>
        <w:numPr>
          <w:ilvl w:val="0"/>
          <w:numId w:val="1038"/>
        </w:numPr>
      </w:pPr>
      <w:r>
        <w:t xml:space="preserve">Denial rate by payer</w:t>
      </w:r>
    </w:p>
    <w:p>
      <w:pPr>
        <w:pStyle w:val="Compact"/>
        <w:numPr>
          <w:ilvl w:val="0"/>
          <w:numId w:val="1038"/>
        </w:numPr>
      </w:pPr>
      <w:r>
        <w:t xml:space="preserve">Denied amount by hospital</w:t>
      </w:r>
    </w:p>
    <w:p>
      <w:pPr>
        <w:pStyle w:val="Compact"/>
        <w:numPr>
          <w:ilvl w:val="0"/>
          <w:numId w:val="1038"/>
        </w:numPr>
      </w:pPr>
      <w:r>
        <w:t xml:space="preserve">Top denial reasons</w:t>
      </w:r>
    </w:p>
    <w:p>
      <w:pPr>
        <w:pStyle w:val="Compact"/>
        <w:numPr>
          <w:ilvl w:val="0"/>
          <w:numId w:val="1038"/>
        </w:numPr>
      </w:pPr>
      <w:r>
        <w:t xml:space="preserve">Revenue at risk</w:t>
      </w:r>
    </w:p>
    <w:p>
      <w:pPr>
        <w:pStyle w:val="Compact"/>
        <w:numPr>
          <w:ilvl w:val="0"/>
          <w:numId w:val="1038"/>
        </w:numPr>
      </w:pPr>
      <w:r>
        <w:t xml:space="preserve">Resubmission success rate</w:t>
      </w:r>
    </w:p>
    <w:bookmarkEnd w:id="106"/>
    <w:bookmarkStart w:id="107" w:name="practical-system-value-8"/>
    <w:p>
      <w:pPr>
        <w:pStyle w:val="Heading2"/>
      </w:pPr>
      <w:r>
        <w:t xml:space="preserve">13.4 Practical System Value</w:t>
      </w:r>
    </w:p>
    <w:p>
      <w:pPr>
        <w:pStyle w:val="FirstParagraph"/>
      </w:pPr>
      <w:r>
        <w:t xml:space="preserve">Denial analytics helps the business:</w:t>
      </w:r>
    </w:p>
    <w:p>
      <w:pPr>
        <w:pStyle w:val="Compact"/>
        <w:numPr>
          <w:ilvl w:val="0"/>
          <w:numId w:val="1039"/>
        </w:numPr>
      </w:pPr>
      <w:r>
        <w:t xml:space="preserve">Recover lost revenue</w:t>
      </w:r>
    </w:p>
    <w:p>
      <w:pPr>
        <w:pStyle w:val="Compact"/>
        <w:numPr>
          <w:ilvl w:val="0"/>
          <w:numId w:val="1039"/>
        </w:numPr>
      </w:pPr>
      <w:r>
        <w:t xml:space="preserve">Identify payer issues</w:t>
      </w:r>
    </w:p>
    <w:p>
      <w:pPr>
        <w:pStyle w:val="Compact"/>
        <w:numPr>
          <w:ilvl w:val="0"/>
          <w:numId w:val="1039"/>
        </w:numPr>
      </w:pPr>
      <w:r>
        <w:t xml:space="preserve">Improve claim submission quality</w:t>
      </w:r>
    </w:p>
    <w:p>
      <w:pPr>
        <w:pStyle w:val="Compact"/>
        <w:numPr>
          <w:ilvl w:val="0"/>
          <w:numId w:val="1039"/>
        </w:numPr>
      </w:pPr>
      <w:r>
        <w:t xml:space="preserve">Prioritize follow-up work</w:t>
      </w:r>
    </w:p>
    <w:p>
      <w:pPr>
        <w:pStyle w:val="Compact"/>
        <w:numPr>
          <w:ilvl w:val="0"/>
          <w:numId w:val="1039"/>
        </w:numPr>
      </w:pPr>
      <w:r>
        <w:t xml:space="preserve">Reduce future denials</w:t>
      </w:r>
    </w:p>
    <w:p>
      <w:r>
        <w:pict>
          <v:rect style="width:0;height:1.5pt" o:hralign="center" o:hrstd="t" o:hr="t"/>
        </w:pict>
      </w:r>
    </w:p>
    <w:bookmarkEnd w:id="107"/>
    <w:bookmarkEnd w:id="108"/>
    <w:bookmarkStart w:id="113" w:name="audit-framework"/>
    <w:p>
      <w:pPr>
        <w:pStyle w:val="Heading1"/>
      </w:pPr>
      <w:r>
        <w:t xml:space="preserve">14. Audit Framework</w:t>
      </w:r>
    </w:p>
    <w:bookmarkStart w:id="109" w:name="what-is-audit-logging"/>
    <w:p>
      <w:pPr>
        <w:pStyle w:val="Heading2"/>
      </w:pPr>
      <w:r>
        <w:t xml:space="preserve">14.1 What Is Audit Logging?</w:t>
      </w:r>
    </w:p>
    <w:p>
      <w:pPr>
        <w:pStyle w:val="FirstParagraph"/>
      </w:pPr>
      <w:r>
        <w:t xml:space="preserve">Audit logging records what happened during pipeline execution.</w:t>
      </w:r>
    </w:p>
    <w:p>
      <w:pPr>
        <w:pStyle w:val="BodyText"/>
      </w:pPr>
      <w:r>
        <w:t xml:space="preserve">It helps answer:</w:t>
      </w:r>
    </w:p>
    <w:p>
      <w:pPr>
        <w:pStyle w:val="Compact"/>
        <w:numPr>
          <w:ilvl w:val="0"/>
          <w:numId w:val="1040"/>
        </w:numPr>
      </w:pPr>
      <w:r>
        <w:t xml:space="preserve">Which table was loaded?</w:t>
      </w:r>
    </w:p>
    <w:p>
      <w:pPr>
        <w:pStyle w:val="Compact"/>
        <w:numPr>
          <w:ilvl w:val="0"/>
          <w:numId w:val="1040"/>
        </w:numPr>
      </w:pPr>
      <w:r>
        <w:t xml:space="preserve">How many rows were copied?</w:t>
      </w:r>
    </w:p>
    <w:p>
      <w:pPr>
        <w:pStyle w:val="Compact"/>
        <w:numPr>
          <w:ilvl w:val="0"/>
          <w:numId w:val="1040"/>
        </w:numPr>
      </w:pPr>
      <w:r>
        <w:t xml:space="preserve">Which source was used?</w:t>
      </w:r>
    </w:p>
    <w:p>
      <w:pPr>
        <w:pStyle w:val="Compact"/>
        <w:numPr>
          <w:ilvl w:val="0"/>
          <w:numId w:val="1040"/>
        </w:numPr>
      </w:pPr>
      <w:r>
        <w:t xml:space="preserve">What watermark was applied?</w:t>
      </w:r>
    </w:p>
    <w:p>
      <w:pPr>
        <w:pStyle w:val="Compact"/>
        <w:numPr>
          <w:ilvl w:val="0"/>
          <w:numId w:val="1040"/>
        </w:numPr>
      </w:pPr>
      <w:r>
        <w:t xml:space="preserve">When did the load run?</w:t>
      </w:r>
    </w:p>
    <w:bookmarkEnd w:id="109"/>
    <w:bookmarkStart w:id="110" w:name="current-audit-fields"/>
    <w:p>
      <w:pPr>
        <w:pStyle w:val="Heading2"/>
      </w:pPr>
      <w:r>
        <w:t xml:space="preserve">14.2 Current Audit Fields</w:t>
      </w:r>
    </w:p>
    <w:p>
      <w:pPr>
        <w:pStyle w:val="FirstParagraph"/>
      </w:pPr>
      <w:r>
        <w:t xml:space="preserve">The project tracks:</w:t>
      </w:r>
    </w:p>
    <w:p>
      <w:pPr>
        <w:pStyle w:val="Compact"/>
        <w:numPr>
          <w:ilvl w:val="0"/>
          <w:numId w:val="1041"/>
        </w:numPr>
      </w:pPr>
      <w:r>
        <w:t xml:space="preserve">data_source</w:t>
      </w:r>
    </w:p>
    <w:p>
      <w:pPr>
        <w:pStyle w:val="Compact"/>
        <w:numPr>
          <w:ilvl w:val="0"/>
          <w:numId w:val="1041"/>
        </w:numPr>
      </w:pPr>
      <w:r>
        <w:t xml:space="preserve">table_name</w:t>
      </w:r>
    </w:p>
    <w:p>
      <w:pPr>
        <w:pStyle w:val="Compact"/>
        <w:numPr>
          <w:ilvl w:val="0"/>
          <w:numId w:val="1041"/>
        </w:numPr>
      </w:pPr>
      <w:r>
        <w:t xml:space="preserve">rows_copied</w:t>
      </w:r>
    </w:p>
    <w:p>
      <w:pPr>
        <w:pStyle w:val="Compact"/>
        <w:numPr>
          <w:ilvl w:val="0"/>
          <w:numId w:val="1041"/>
        </w:numPr>
      </w:pPr>
      <w:r>
        <w:t xml:space="preserve">watermark_column</w:t>
      </w:r>
    </w:p>
    <w:p>
      <w:pPr>
        <w:pStyle w:val="Compact"/>
        <w:numPr>
          <w:ilvl w:val="0"/>
          <w:numId w:val="1041"/>
        </w:numPr>
      </w:pPr>
      <w:r>
        <w:t xml:space="preserve">load_timestamp</w:t>
      </w:r>
    </w:p>
    <w:bookmarkEnd w:id="110"/>
    <w:bookmarkStart w:id="111" w:name="practical-system-value-9"/>
    <w:p>
      <w:pPr>
        <w:pStyle w:val="Heading2"/>
      </w:pPr>
      <w:r>
        <w:t xml:space="preserve">14.3 Practical System Value</w:t>
      </w:r>
    </w:p>
    <w:p>
      <w:pPr>
        <w:pStyle w:val="FirstParagraph"/>
      </w:pPr>
      <w:r>
        <w:t xml:space="preserve">Audit logs support:</w:t>
      </w:r>
    </w:p>
    <w:p>
      <w:pPr>
        <w:pStyle w:val="Compact"/>
        <w:numPr>
          <w:ilvl w:val="0"/>
          <w:numId w:val="1042"/>
        </w:numPr>
      </w:pPr>
      <w:r>
        <w:t xml:space="preserve">Reconciliation</w:t>
      </w:r>
    </w:p>
    <w:p>
      <w:pPr>
        <w:pStyle w:val="Compact"/>
        <w:numPr>
          <w:ilvl w:val="0"/>
          <w:numId w:val="1042"/>
        </w:numPr>
      </w:pPr>
      <w:r>
        <w:t xml:space="preserve">Troubleshooting</w:t>
      </w:r>
    </w:p>
    <w:p>
      <w:pPr>
        <w:pStyle w:val="Compact"/>
        <w:numPr>
          <w:ilvl w:val="0"/>
          <w:numId w:val="1042"/>
        </w:numPr>
      </w:pPr>
      <w:r>
        <w:t xml:space="preserve">Monitoring</w:t>
      </w:r>
    </w:p>
    <w:p>
      <w:pPr>
        <w:pStyle w:val="Compact"/>
        <w:numPr>
          <w:ilvl w:val="0"/>
          <w:numId w:val="1042"/>
        </w:numPr>
      </w:pPr>
      <w:r>
        <w:t xml:space="preserve">Operational reporting</w:t>
      </w:r>
    </w:p>
    <w:p>
      <w:pPr>
        <w:pStyle w:val="Compact"/>
        <w:numPr>
          <w:ilvl w:val="0"/>
          <w:numId w:val="1042"/>
        </w:numPr>
      </w:pPr>
      <w:r>
        <w:t xml:space="preserve">Data trust</w:t>
      </w:r>
    </w:p>
    <w:bookmarkEnd w:id="111"/>
    <w:bookmarkStart w:id="112" w:name="production-audit-enhancements"/>
    <w:p>
      <w:pPr>
        <w:pStyle w:val="Heading2"/>
      </w:pPr>
      <w:r>
        <w:t xml:space="preserve">14.4 Production Audit Enhancements</w:t>
      </w:r>
    </w:p>
    <w:p>
      <w:pPr>
        <w:pStyle w:val="FirstParagraph"/>
      </w:pPr>
      <w:r>
        <w:t xml:space="preserve">Production audit can include:</w:t>
      </w:r>
    </w:p>
    <w:p>
      <w:pPr>
        <w:pStyle w:val="Compact"/>
        <w:numPr>
          <w:ilvl w:val="0"/>
          <w:numId w:val="1043"/>
        </w:numPr>
      </w:pPr>
      <w:r>
        <w:t xml:space="preserve">pipeline_run_id</w:t>
      </w:r>
    </w:p>
    <w:p>
      <w:pPr>
        <w:pStyle w:val="Compact"/>
        <w:numPr>
          <w:ilvl w:val="0"/>
          <w:numId w:val="1043"/>
        </w:numPr>
      </w:pPr>
      <w:r>
        <w:t xml:space="preserve">notebook_name</w:t>
      </w:r>
    </w:p>
    <w:p>
      <w:pPr>
        <w:pStyle w:val="Compact"/>
        <w:numPr>
          <w:ilvl w:val="0"/>
          <w:numId w:val="1043"/>
        </w:numPr>
      </w:pPr>
      <w:r>
        <w:t xml:space="preserve">notebook_version</w:t>
      </w:r>
    </w:p>
    <w:p>
      <w:pPr>
        <w:pStyle w:val="Compact"/>
        <w:numPr>
          <w:ilvl w:val="0"/>
          <w:numId w:val="1043"/>
        </w:numPr>
      </w:pPr>
      <w:r>
        <w:t xml:space="preserve">status</w:t>
      </w:r>
    </w:p>
    <w:p>
      <w:pPr>
        <w:pStyle w:val="Compact"/>
        <w:numPr>
          <w:ilvl w:val="0"/>
          <w:numId w:val="1043"/>
        </w:numPr>
      </w:pPr>
      <w:r>
        <w:t xml:space="preserve">error_message</w:t>
      </w:r>
    </w:p>
    <w:p>
      <w:pPr>
        <w:pStyle w:val="Compact"/>
        <w:numPr>
          <w:ilvl w:val="0"/>
          <w:numId w:val="1043"/>
        </w:numPr>
      </w:pPr>
      <w:r>
        <w:t xml:space="preserve">source_row_count</w:t>
      </w:r>
    </w:p>
    <w:p>
      <w:pPr>
        <w:pStyle w:val="Compact"/>
        <w:numPr>
          <w:ilvl w:val="0"/>
          <w:numId w:val="1043"/>
        </w:numPr>
      </w:pPr>
      <w:r>
        <w:t xml:space="preserve">target_row_count</w:t>
      </w:r>
    </w:p>
    <w:p>
      <w:pPr>
        <w:pStyle w:val="Compact"/>
        <w:numPr>
          <w:ilvl w:val="0"/>
          <w:numId w:val="1043"/>
        </w:numPr>
      </w:pPr>
      <w:r>
        <w:t xml:space="preserve">rejected_record_count</w:t>
      </w:r>
    </w:p>
    <w:p>
      <w:pPr>
        <w:pStyle w:val="Compact"/>
        <w:numPr>
          <w:ilvl w:val="0"/>
          <w:numId w:val="1043"/>
        </w:numPr>
      </w:pPr>
      <w:r>
        <w:t xml:space="preserve">schema_version</w:t>
      </w:r>
    </w:p>
    <w:p>
      <w:pPr>
        <w:pStyle w:val="Compact"/>
        <w:numPr>
          <w:ilvl w:val="0"/>
          <w:numId w:val="1043"/>
        </w:numPr>
      </w:pPr>
      <w:r>
        <w:t xml:space="preserve">processing_duration</w:t>
      </w:r>
    </w:p>
    <w:p>
      <w:r>
        <w:pict>
          <v:rect style="width:0;height:1.5pt" o:hralign="center" o:hrstd="t" o:hr="t"/>
        </w:pict>
      </w:r>
    </w:p>
    <w:bookmarkEnd w:id="112"/>
    <w:bookmarkEnd w:id="113"/>
    <w:bookmarkStart w:id="118" w:name="governance-and-lineage"/>
    <w:p>
      <w:pPr>
        <w:pStyle w:val="Heading1"/>
      </w:pPr>
      <w:r>
        <w:t xml:space="preserve">15. Governance and Lineage</w:t>
      </w:r>
    </w:p>
    <w:bookmarkStart w:id="114" w:name="what-is-data-lineage"/>
    <w:p>
      <w:pPr>
        <w:pStyle w:val="Heading2"/>
      </w:pPr>
      <w:r>
        <w:t xml:space="preserve">15.1 What Is Data Lineage?</w:t>
      </w:r>
    </w:p>
    <w:p>
      <w:pPr>
        <w:pStyle w:val="FirstParagraph"/>
      </w:pPr>
      <w:r>
        <w:t xml:space="preserve">Data lineage tracks where data came from, how it changed, and where it was used.</w:t>
      </w:r>
    </w:p>
    <w:bookmarkEnd w:id="114"/>
    <w:bookmarkStart w:id="115" w:name="why-it-matters-2"/>
    <w:p>
      <w:pPr>
        <w:pStyle w:val="Heading2"/>
      </w:pPr>
      <w:r>
        <w:t xml:space="preserve">15.2 Why It Matters</w:t>
      </w:r>
    </w:p>
    <w:p>
      <w:pPr>
        <w:pStyle w:val="FirstParagraph"/>
      </w:pPr>
      <w:r>
        <w:t xml:space="preserve">In healthcare and regulated environments, teams may need to trace a metric back to its source.</w:t>
      </w:r>
    </w:p>
    <w:p>
      <w:pPr>
        <w:pStyle w:val="BodyText"/>
      </w:pPr>
      <w:r>
        <w:t xml:space="preserve">For example:</w:t>
      </w:r>
    </w:p>
    <w:p>
      <w:pPr>
        <w:pStyle w:val="Compact"/>
        <w:numPr>
          <w:ilvl w:val="0"/>
          <w:numId w:val="1044"/>
        </w:numPr>
      </w:pPr>
      <w:r>
        <w:t xml:space="preserve">Which source table produced this KPI?</w:t>
      </w:r>
    </w:p>
    <w:p>
      <w:pPr>
        <w:pStyle w:val="Compact"/>
        <w:numPr>
          <w:ilvl w:val="0"/>
          <w:numId w:val="1044"/>
        </w:numPr>
      </w:pPr>
      <w:r>
        <w:t xml:space="preserve">Which notebook transformed it?</w:t>
      </w:r>
    </w:p>
    <w:p>
      <w:pPr>
        <w:pStyle w:val="Compact"/>
        <w:numPr>
          <w:ilvl w:val="0"/>
          <w:numId w:val="1044"/>
        </w:numPr>
      </w:pPr>
      <w:r>
        <w:t xml:space="preserve">Which pipeline run processed it?</w:t>
      </w:r>
    </w:p>
    <w:p>
      <w:pPr>
        <w:pStyle w:val="Compact"/>
        <w:numPr>
          <w:ilvl w:val="0"/>
          <w:numId w:val="1044"/>
        </w:numPr>
      </w:pPr>
      <w:r>
        <w:t xml:space="preserve">Which user had access?</w:t>
      </w:r>
    </w:p>
    <w:bookmarkEnd w:id="115"/>
    <w:bookmarkStart w:id="116" w:name="production-tools"/>
    <w:p>
      <w:pPr>
        <w:pStyle w:val="Heading2"/>
      </w:pPr>
      <w:r>
        <w:t xml:space="preserve">15.3 Production Tools</w:t>
      </w:r>
    </w:p>
    <w:p>
      <w:pPr>
        <w:pStyle w:val="FirstParagraph"/>
      </w:pPr>
      <w:r>
        <w:t xml:space="preserve">In Azure and Databricks environments, governance can be supported using:</w:t>
      </w:r>
    </w:p>
    <w:p>
      <w:pPr>
        <w:pStyle w:val="Compact"/>
        <w:numPr>
          <w:ilvl w:val="0"/>
          <w:numId w:val="1045"/>
        </w:numPr>
      </w:pPr>
      <w:r>
        <w:t xml:space="preserve">Microsoft Purview</w:t>
      </w:r>
    </w:p>
    <w:p>
      <w:pPr>
        <w:pStyle w:val="Compact"/>
        <w:numPr>
          <w:ilvl w:val="0"/>
          <w:numId w:val="1045"/>
        </w:numPr>
      </w:pPr>
      <w:r>
        <w:t xml:space="preserve">Unity Catalog</w:t>
      </w:r>
    </w:p>
    <w:p>
      <w:pPr>
        <w:pStyle w:val="Compact"/>
        <w:numPr>
          <w:ilvl w:val="0"/>
          <w:numId w:val="1045"/>
        </w:numPr>
      </w:pPr>
      <w:r>
        <w:t xml:space="preserve">Databricks audit logs</w:t>
      </w:r>
    </w:p>
    <w:p>
      <w:pPr>
        <w:pStyle w:val="Compact"/>
        <w:numPr>
          <w:ilvl w:val="0"/>
          <w:numId w:val="1045"/>
        </w:numPr>
      </w:pPr>
      <w:r>
        <w:t xml:space="preserve">ADLS access logs</w:t>
      </w:r>
    </w:p>
    <w:bookmarkEnd w:id="116"/>
    <w:bookmarkStart w:id="117" w:name="practical-system-value-10"/>
    <w:p>
      <w:pPr>
        <w:pStyle w:val="Heading2"/>
      </w:pPr>
      <w:r>
        <w:t xml:space="preserve">15.4 Practical System Value</w:t>
      </w:r>
    </w:p>
    <w:p>
      <w:pPr>
        <w:pStyle w:val="FirstParagraph"/>
      </w:pPr>
      <w:r>
        <w:t xml:space="preserve">Governance improves:</w:t>
      </w:r>
    </w:p>
    <w:p>
      <w:pPr>
        <w:pStyle w:val="Compact"/>
        <w:numPr>
          <w:ilvl w:val="0"/>
          <w:numId w:val="1046"/>
        </w:numPr>
      </w:pPr>
      <w:r>
        <w:t xml:space="preserve">Compliance</w:t>
      </w:r>
    </w:p>
    <w:p>
      <w:pPr>
        <w:pStyle w:val="Compact"/>
        <w:numPr>
          <w:ilvl w:val="0"/>
          <w:numId w:val="1046"/>
        </w:numPr>
      </w:pPr>
      <w:r>
        <w:t xml:space="preserve">Trust</w:t>
      </w:r>
    </w:p>
    <w:p>
      <w:pPr>
        <w:pStyle w:val="Compact"/>
        <w:numPr>
          <w:ilvl w:val="0"/>
          <w:numId w:val="1046"/>
        </w:numPr>
      </w:pPr>
      <w:r>
        <w:t xml:space="preserve">Impact analysis</w:t>
      </w:r>
    </w:p>
    <w:p>
      <w:pPr>
        <w:pStyle w:val="Compact"/>
        <w:numPr>
          <w:ilvl w:val="0"/>
          <w:numId w:val="1046"/>
        </w:numPr>
      </w:pPr>
      <w:r>
        <w:t xml:space="preserve">Root cause analysis</w:t>
      </w:r>
    </w:p>
    <w:p>
      <w:pPr>
        <w:pStyle w:val="Compact"/>
        <w:numPr>
          <w:ilvl w:val="0"/>
          <w:numId w:val="1046"/>
        </w:numPr>
      </w:pPr>
      <w:r>
        <w:t xml:space="preserve">Audit readiness</w:t>
      </w:r>
    </w:p>
    <w:p>
      <w:r>
        <w:pict>
          <v:rect style="width:0;height:1.5pt" o:hralign="center" o:hrstd="t" o:hr="t"/>
        </w:pict>
      </w:r>
    </w:p>
    <w:bookmarkEnd w:id="117"/>
    <w:bookmarkEnd w:id="118"/>
    <w:bookmarkStart w:id="120" w:name="end-to-end-data-movement-summary"/>
    <w:p>
      <w:pPr>
        <w:pStyle w:val="Heading1"/>
      </w:pPr>
      <w:r>
        <w:t xml:space="preserve">16. End-to-End Data Movement Summary</w:t>
      </w:r>
    </w:p>
    <w:bookmarkStart w:id="119" w:name="complete-flow"/>
    <w:p>
      <w:pPr>
        <w:pStyle w:val="Heading2"/>
      </w:pPr>
      <w:r>
        <w:t xml:space="preserve">Complete Flow</w:t>
      </w:r>
    </w:p>
    <w:p>
      <w:pPr>
        <w:pStyle w:val="SourceCode"/>
      </w:pPr>
      <w:r>
        <w:rPr>
          <w:rStyle w:val="VerbatimChar"/>
        </w:rPr>
        <w:t xml:space="preserve">1. Hospital A and Hospital B store operational data in Azure SQL.</w:t>
      </w:r>
      <w:r>
        <w:br/>
      </w:r>
      <w:r>
        <w:br/>
      </w:r>
      <w:r>
        <w:rPr>
          <w:rStyle w:val="VerbatimChar"/>
        </w:rPr>
        <w:t xml:space="preserve">2. ADF reads metadata configuration to identify which tables to process.</w:t>
      </w:r>
      <w:r>
        <w:br/>
      </w:r>
      <w:r>
        <w:br/>
      </w:r>
      <w:r>
        <w:rPr>
          <w:rStyle w:val="VerbatimChar"/>
        </w:rPr>
        <w:t xml:space="preserve">3. ADF performs full loads for reference tables and incremental loads for transaction-style tables.</w:t>
      </w:r>
      <w:r>
        <w:br/>
      </w:r>
      <w:r>
        <w:br/>
      </w:r>
      <w:r>
        <w:rPr>
          <w:rStyle w:val="VerbatimChar"/>
        </w:rPr>
        <w:t xml:space="preserve">4. Raw data lands in ADLS Gen2 Bronze as Parquet files.</w:t>
      </w:r>
      <w:r>
        <w:br/>
      </w:r>
      <w:r>
        <w:br/>
      </w:r>
      <w:r>
        <w:rPr>
          <w:rStyle w:val="VerbatimChar"/>
        </w:rPr>
        <w:t xml:space="preserve">5. Databricks reads Bronze data using PySpark.</w:t>
      </w:r>
      <w:r>
        <w:br/>
      </w:r>
      <w:r>
        <w:br/>
      </w:r>
      <w:r>
        <w:rPr>
          <w:rStyle w:val="VerbatimChar"/>
        </w:rPr>
        <w:t xml:space="preserve">6. Silver transformation standardizes transaction records, adds lineage fields, applies quality checks, handles schema evolution, and writes to Delta.</w:t>
      </w:r>
      <w:r>
        <w:br/>
      </w:r>
      <w:r>
        <w:br/>
      </w:r>
      <w:r>
        <w:rPr>
          <w:rStyle w:val="VerbatimChar"/>
        </w:rPr>
        <w:t xml:space="preserve">7. Production Silver uses MERGE instead of overwrite to support upserts.</w:t>
      </w:r>
      <w:r>
        <w:br/>
      </w:r>
      <w:r>
        <w:br/>
      </w:r>
      <w:r>
        <w:rPr>
          <w:rStyle w:val="VerbatimChar"/>
        </w:rPr>
        <w:t xml:space="preserve">8. Bad records are moved to quarantine tables.</w:t>
      </w:r>
      <w:r>
        <w:br/>
      </w:r>
      <w:r>
        <w:br/>
      </w:r>
      <w:r>
        <w:rPr>
          <w:rStyle w:val="VerbatimChar"/>
        </w:rPr>
        <w:t xml:space="preserve">9. Gold aggregates Silver data into revenue cycle KPIs.</w:t>
      </w:r>
      <w:r>
        <w:br/>
      </w:r>
      <w:r>
        <w:br/>
      </w:r>
      <w:r>
        <w:rPr>
          <w:rStyle w:val="VerbatimChar"/>
        </w:rPr>
        <w:t xml:space="preserve">10. Gold snapshots preserve historical reporting views.</w:t>
      </w:r>
      <w:r>
        <w:br/>
      </w:r>
      <w:r>
        <w:br/>
      </w:r>
      <w:r>
        <w:rPr>
          <w:rStyle w:val="VerbatimChar"/>
        </w:rPr>
        <w:t xml:space="preserve">11. Power BI consumes Gold datasets for executive and operational dashboards.</w:t>
      </w:r>
      <w:r>
        <w:br/>
      </w:r>
      <w:r>
        <w:br/>
      </w:r>
      <w:r>
        <w:rPr>
          <w:rStyle w:val="VerbatimChar"/>
        </w:rPr>
        <w:t xml:space="preserve">12. Audit and governance layers track pipeline execution, data quality, lineage, and access.</w:t>
      </w:r>
    </w:p>
    <w:p>
      <w:r>
        <w:pict>
          <v:rect style="width:0;height:1.5pt" o:hralign="center" o:hrstd="t" o:hr="t"/>
        </w:pict>
      </w:r>
    </w:p>
    <w:bookmarkEnd w:id="119"/>
    <w:bookmarkEnd w:id="120"/>
    <w:bookmarkStart w:id="122" w:name="aws-mapping-for-this-jd"/>
    <w:p>
      <w:pPr>
        <w:pStyle w:val="Heading1"/>
      </w:pPr>
      <w:r>
        <w:t xml:space="preserve">17. AWS Mapping for This JD</w:t>
      </w:r>
    </w:p>
    <w:p>
      <w:pPr>
        <w:pStyle w:val="FirstParagraph"/>
      </w:pPr>
      <w:r>
        <w:t xml:space="preserve">The project was implemented in Azure, but the design pattern is cloud-agnostic.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Azure Project Component</w:t>
            </w:r>
          </w:p>
        </w:tc>
        <w:tc>
          <w:tcPr/>
          <w:p>
            <w:pPr>
              <w:pStyle w:val="Compact"/>
            </w:pPr>
            <w:r>
              <w:t xml:space="preserve">AWS Equivalent</w:t>
            </w:r>
          </w:p>
        </w:tc>
        <w:tc>
          <w:tcPr/>
          <w:p>
            <w:pPr>
              <w:pStyle w:val="Compact"/>
            </w:pPr>
            <w:r>
              <w:t xml:space="preserve">Concept</w:t>
            </w:r>
          </w:p>
        </w:tc>
      </w:tr>
      <w:tr>
        <w:tc>
          <w:tcPr/>
          <w:p>
            <w:pPr>
              <w:pStyle w:val="Compact"/>
            </w:pPr>
            <w:r>
              <w:t xml:space="preserve">Azure SQL Database</w:t>
            </w:r>
          </w:p>
        </w:tc>
        <w:tc>
          <w:tcPr/>
          <w:p>
            <w:pPr>
              <w:pStyle w:val="Compact"/>
            </w:pPr>
            <w:r>
              <w:t xml:space="preserve">Amazon RDS / Aurora</w:t>
            </w:r>
          </w:p>
        </w:tc>
        <w:tc>
          <w:tcPr/>
          <w:p>
            <w:pPr>
              <w:pStyle w:val="Compact"/>
            </w:pPr>
            <w:r>
              <w:t xml:space="preserve">Source database</w:t>
            </w:r>
          </w:p>
        </w:tc>
      </w:tr>
      <w:tr>
        <w:tc>
          <w:tcPr/>
          <w:p>
            <w:pPr>
              <w:pStyle w:val="Compact"/>
            </w:pPr>
            <w:r>
              <w:t xml:space="preserve">Azure Data Factory</w:t>
            </w:r>
          </w:p>
        </w:tc>
        <w:tc>
          <w:tcPr/>
          <w:p>
            <w:pPr>
              <w:pStyle w:val="Compact"/>
            </w:pPr>
            <w:r>
              <w:t xml:space="preserve">AWS Glue / Step Functions</w:t>
            </w:r>
          </w:p>
        </w:tc>
        <w:tc>
          <w:tcPr/>
          <w:p>
            <w:pPr>
              <w:pStyle w:val="Compact"/>
            </w:pPr>
            <w:r>
              <w:t xml:space="preserve">ETL orchestration</w:t>
            </w:r>
          </w:p>
        </w:tc>
      </w:tr>
      <w:tr>
        <w:tc>
          <w:tcPr/>
          <w:p>
            <w:pPr>
              <w:pStyle w:val="Compact"/>
            </w:pPr>
            <w:r>
              <w:t xml:space="preserve">ADLS Gen2</w:t>
            </w:r>
          </w:p>
        </w:tc>
        <w:tc>
          <w:tcPr/>
          <w:p>
            <w:pPr>
              <w:pStyle w:val="Compact"/>
            </w:pPr>
            <w:r>
              <w:t xml:space="preserve">Amazon S3</w:t>
            </w:r>
          </w:p>
        </w:tc>
        <w:tc>
          <w:tcPr/>
          <w:p>
            <w:pPr>
              <w:pStyle w:val="Compact"/>
            </w:pPr>
            <w:r>
              <w:t xml:space="preserve">Data lake storage</w:t>
            </w:r>
          </w:p>
        </w:tc>
      </w:tr>
      <w:tr>
        <w:tc>
          <w:tcPr/>
          <w:p>
            <w:pPr>
              <w:pStyle w:val="Compact"/>
            </w:pPr>
            <w:r>
              <w:t xml:space="preserve">Azure Databricks</w:t>
            </w:r>
          </w:p>
        </w:tc>
        <w:tc>
          <w:tcPr/>
          <w:p>
            <w:pPr>
              <w:pStyle w:val="Compact"/>
            </w:pPr>
            <w:r>
              <w:t xml:space="preserve">EMR / Databricks on AWS</w:t>
            </w:r>
          </w:p>
        </w:tc>
        <w:tc>
          <w:tcPr/>
          <w:p>
            <w:pPr>
              <w:pStyle w:val="Compact"/>
            </w:pPr>
            <w:r>
              <w:t xml:space="preserve">Spark processing</w:t>
            </w:r>
          </w:p>
        </w:tc>
      </w:tr>
      <w:tr>
        <w:tc>
          <w:tcPr/>
          <w:p>
            <w:pPr>
              <w:pStyle w:val="Compact"/>
            </w:pPr>
            <w:r>
              <w:t xml:space="preserve">Delta Lake</w:t>
            </w:r>
          </w:p>
        </w:tc>
        <w:tc>
          <w:tcPr/>
          <w:p>
            <w:pPr>
              <w:pStyle w:val="Compact"/>
            </w:pPr>
            <w:r>
              <w:t xml:space="preserve">Delta Lake on S3</w:t>
            </w:r>
          </w:p>
        </w:tc>
        <w:tc>
          <w:tcPr/>
          <w:p>
            <w:pPr>
              <w:pStyle w:val="Compact"/>
            </w:pPr>
            <w:r>
              <w:t xml:space="preserve">Reliable lakehouse storage</w:t>
            </w:r>
          </w:p>
        </w:tc>
      </w:tr>
      <w:tr>
        <w:tc>
          <w:tcPr/>
          <w:p>
            <w:pPr>
              <w:pStyle w:val="Compact"/>
            </w:pPr>
            <w:r>
              <w:t xml:space="preserve">Azure Key Vault</w:t>
            </w:r>
          </w:p>
        </w:tc>
        <w:tc>
          <w:tcPr/>
          <w:p>
            <w:pPr>
              <w:pStyle w:val="Compact"/>
            </w:pPr>
            <w:r>
              <w:t xml:space="preserve">AWS Secrets Manager</w:t>
            </w:r>
          </w:p>
        </w:tc>
        <w:tc>
          <w:tcPr/>
          <w:p>
            <w:pPr>
              <w:pStyle w:val="Compact"/>
            </w:pPr>
            <w:r>
              <w:t xml:space="preserve">Secret management</w:t>
            </w:r>
          </w:p>
        </w:tc>
      </w:tr>
      <w:tr>
        <w:tc>
          <w:tcPr/>
          <w:p>
            <w:pPr>
              <w:pStyle w:val="Compact"/>
            </w:pPr>
            <w:r>
              <w:t xml:space="preserve">Managed Identity</w:t>
            </w:r>
          </w:p>
        </w:tc>
        <w:tc>
          <w:tcPr/>
          <w:p>
            <w:pPr>
              <w:pStyle w:val="Compact"/>
            </w:pPr>
            <w:r>
              <w:t xml:space="preserve">IAM Roles</w:t>
            </w:r>
          </w:p>
        </w:tc>
        <w:tc>
          <w:tcPr/>
          <w:p>
            <w:pPr>
              <w:pStyle w:val="Compact"/>
            </w:pPr>
            <w:r>
              <w:t xml:space="preserve">Secure access</w:t>
            </w:r>
          </w:p>
        </w:tc>
      </w:tr>
      <w:tr>
        <w:tc>
          <w:tcPr/>
          <w:p>
            <w:pPr>
              <w:pStyle w:val="Compact"/>
            </w:pPr>
            <w:r>
              <w:t xml:space="preserve">Power BI</w:t>
            </w:r>
          </w:p>
        </w:tc>
        <w:tc>
          <w:tcPr/>
          <w:p>
            <w:pPr>
              <w:pStyle w:val="Compact"/>
            </w:pPr>
            <w:r>
              <w:t xml:space="preserve">Amazon QuickSight</w:t>
            </w:r>
          </w:p>
        </w:tc>
        <w:tc>
          <w:tcPr/>
          <w:p>
            <w:pPr>
              <w:pStyle w:val="Compact"/>
            </w:pPr>
            <w:r>
              <w:t xml:space="preserve">Reporting</w:t>
            </w:r>
          </w:p>
        </w:tc>
      </w:tr>
      <w:tr>
        <w:tc>
          <w:tcPr/>
          <w:p>
            <w:pPr>
              <w:pStyle w:val="Compact"/>
            </w:pPr>
            <w:r>
              <w:t xml:space="preserve">Azure Monitor</w:t>
            </w:r>
          </w:p>
        </w:tc>
        <w:tc>
          <w:tcPr/>
          <w:p>
            <w:pPr>
              <w:pStyle w:val="Compact"/>
            </w:pPr>
            <w:r>
              <w:t xml:space="preserve">CloudWatch</w:t>
            </w:r>
          </w:p>
        </w:tc>
        <w:tc>
          <w:tcPr/>
          <w:p>
            <w:pPr>
              <w:pStyle w:val="Compact"/>
            </w:pPr>
            <w:r>
              <w:t xml:space="preserve">Monitoring</w:t>
            </w:r>
          </w:p>
        </w:tc>
      </w:tr>
    </w:tbl>
    <w:bookmarkStart w:id="121" w:name="interview-positioning"/>
    <w:p>
      <w:pPr>
        <w:pStyle w:val="Heading2"/>
      </w:pPr>
      <w:r>
        <w:t xml:space="preserve">Interview Positioning</w:t>
      </w:r>
    </w:p>
    <w:p>
      <w:pPr>
        <w:pStyle w:val="FirstParagraph"/>
      </w:pPr>
      <w:r>
        <w:t xml:space="preserve">“My implementation was on Azure, but the architecture is cloud-agnostic. The same metadata-driven ingestion pattern can be implemented on AWS using Glue or Step Functions, S3 as the data lake, EMR or Databricks for Spark processing, Secrets Manager for credentials, IAM for access control, and QuickSight for reporting.”</w:t>
      </w:r>
    </w:p>
    <w:p>
      <w:r>
        <w:pict>
          <v:rect style="width:0;height:1.5pt" o:hralign="center" o:hrstd="t" o:hr="t"/>
        </w:pict>
      </w:r>
    </w:p>
    <w:bookmarkEnd w:id="121"/>
    <w:bookmarkEnd w:id="122"/>
    <w:bookmarkStart w:id="129" w:name="jd-alignment"/>
    <w:p>
      <w:pPr>
        <w:pStyle w:val="Heading1"/>
      </w:pPr>
      <w:r>
        <w:t xml:space="preserve">18. JD Alignment</w:t>
      </w:r>
    </w:p>
    <w:bookmarkStart w:id="123" w:name="X67b31f117411d12cfa848ce01d035928edf9680"/>
    <w:p>
      <w:pPr>
        <w:pStyle w:val="Heading2"/>
      </w:pPr>
      <w:r>
        <w:t xml:space="preserve">JD Requirement: Scalable Data and File Ingestion Framework</w:t>
      </w:r>
    </w:p>
    <w:p>
      <w:pPr>
        <w:pStyle w:val="FirstParagraph"/>
      </w:pPr>
      <w:r>
        <w:t xml:space="preserve">Project Match:</w:t>
      </w:r>
    </w:p>
    <w:p>
      <w:pPr>
        <w:pStyle w:val="Compact"/>
        <w:numPr>
          <w:ilvl w:val="0"/>
          <w:numId w:val="1047"/>
        </w:numPr>
      </w:pPr>
      <w:r>
        <w:t xml:space="preserve">Metadata-driven ADF ingestion</w:t>
      </w:r>
    </w:p>
    <w:p>
      <w:pPr>
        <w:pStyle w:val="Compact"/>
        <w:numPr>
          <w:ilvl w:val="0"/>
          <w:numId w:val="1047"/>
        </w:numPr>
      </w:pPr>
      <w:r>
        <w:t xml:space="preserve">Full and incremental load support</w:t>
      </w:r>
    </w:p>
    <w:p>
      <w:pPr>
        <w:pStyle w:val="Compact"/>
        <w:numPr>
          <w:ilvl w:val="0"/>
          <w:numId w:val="1047"/>
        </w:numPr>
      </w:pPr>
      <w:r>
        <w:t xml:space="preserve">Multi-source hospital ingestion</w:t>
      </w:r>
    </w:p>
    <w:p>
      <w:pPr>
        <w:pStyle w:val="Compact"/>
        <w:numPr>
          <w:ilvl w:val="0"/>
          <w:numId w:val="1047"/>
        </w:numPr>
      </w:pPr>
      <w:r>
        <w:t xml:space="preserve">Reusable pipeline design</w:t>
      </w:r>
    </w:p>
    <w:bookmarkEnd w:id="123"/>
    <w:bookmarkStart w:id="124" w:name="Xa10c3e5b011a1cef0b371be062d6db965a175b9"/>
    <w:p>
      <w:pPr>
        <w:pStyle w:val="Heading2"/>
      </w:pPr>
      <w:r>
        <w:t xml:space="preserve">JD Requirement: Python, ETL, SQL, Big Data / Spark</w:t>
      </w:r>
    </w:p>
    <w:p>
      <w:pPr>
        <w:pStyle w:val="FirstParagraph"/>
      </w:pPr>
      <w:r>
        <w:t xml:space="preserve">Project Match:</w:t>
      </w:r>
    </w:p>
    <w:p>
      <w:pPr>
        <w:pStyle w:val="Compact"/>
        <w:numPr>
          <w:ilvl w:val="0"/>
          <w:numId w:val="1048"/>
        </w:numPr>
      </w:pPr>
      <w:r>
        <w:t xml:space="preserve">SQL extraction from Azure SQL</w:t>
      </w:r>
    </w:p>
    <w:p>
      <w:pPr>
        <w:pStyle w:val="Compact"/>
        <w:numPr>
          <w:ilvl w:val="0"/>
          <w:numId w:val="1048"/>
        </w:numPr>
      </w:pPr>
      <w:r>
        <w:t xml:space="preserve">PySpark transformations in Databricks</w:t>
      </w:r>
    </w:p>
    <w:p>
      <w:pPr>
        <w:pStyle w:val="Compact"/>
        <w:numPr>
          <w:ilvl w:val="0"/>
          <w:numId w:val="1048"/>
        </w:numPr>
      </w:pPr>
      <w:r>
        <w:t xml:space="preserve">ETL from Bronze to Silver to Gold</w:t>
      </w:r>
    </w:p>
    <w:p>
      <w:pPr>
        <w:pStyle w:val="Compact"/>
        <w:numPr>
          <w:ilvl w:val="0"/>
          <w:numId w:val="1048"/>
        </w:numPr>
      </w:pPr>
      <w:r>
        <w:t xml:space="preserve">Delta Lake processing</w:t>
      </w:r>
    </w:p>
    <w:bookmarkEnd w:id="124"/>
    <w:bookmarkStart w:id="125" w:name="Xc737ed93ce79f2dd50eda4434770cebb94e6bff"/>
    <w:p>
      <w:pPr>
        <w:pStyle w:val="Heading2"/>
      </w:pPr>
      <w:r>
        <w:t xml:space="preserve">JD Requirement: Performance and Reliability</w:t>
      </w:r>
    </w:p>
    <w:p>
      <w:pPr>
        <w:pStyle w:val="FirstParagraph"/>
      </w:pPr>
      <w:r>
        <w:t xml:space="preserve">Project Match:</w:t>
      </w:r>
    </w:p>
    <w:p>
      <w:pPr>
        <w:pStyle w:val="Compact"/>
        <w:numPr>
          <w:ilvl w:val="0"/>
          <w:numId w:val="1049"/>
        </w:numPr>
      </w:pPr>
      <w:r>
        <w:t xml:space="preserve">Incremental loading using ModifiedDate watermark</w:t>
      </w:r>
    </w:p>
    <w:p>
      <w:pPr>
        <w:pStyle w:val="Compact"/>
        <w:numPr>
          <w:ilvl w:val="0"/>
          <w:numId w:val="1049"/>
        </w:numPr>
      </w:pPr>
      <w:r>
        <w:t xml:space="preserve">Parquet storage</w:t>
      </w:r>
    </w:p>
    <w:p>
      <w:pPr>
        <w:pStyle w:val="Compact"/>
        <w:numPr>
          <w:ilvl w:val="0"/>
          <w:numId w:val="1049"/>
        </w:numPr>
      </w:pPr>
      <w:r>
        <w:t xml:space="preserve">Delta Lake</w:t>
      </w:r>
    </w:p>
    <w:p>
      <w:pPr>
        <w:pStyle w:val="Compact"/>
        <w:numPr>
          <w:ilvl w:val="0"/>
          <w:numId w:val="1049"/>
        </w:numPr>
      </w:pPr>
      <w:r>
        <w:t xml:space="preserve">Proposed MERGE/upsert</w:t>
      </w:r>
    </w:p>
    <w:p>
      <w:pPr>
        <w:pStyle w:val="Compact"/>
        <w:numPr>
          <w:ilvl w:val="0"/>
          <w:numId w:val="1049"/>
        </w:numPr>
      </w:pPr>
      <w:r>
        <w:t xml:space="preserve">Audit logging</w:t>
      </w:r>
    </w:p>
    <w:bookmarkEnd w:id="125"/>
    <w:bookmarkStart w:id="126" w:name="jd-requirement-governance-and-security"/>
    <w:p>
      <w:pPr>
        <w:pStyle w:val="Heading2"/>
      </w:pPr>
      <w:r>
        <w:t xml:space="preserve">JD Requirement: Governance and Security</w:t>
      </w:r>
    </w:p>
    <w:p>
      <w:pPr>
        <w:pStyle w:val="FirstParagraph"/>
      </w:pPr>
      <w:r>
        <w:t xml:space="preserve">Project Match:</w:t>
      </w:r>
    </w:p>
    <w:p>
      <w:pPr>
        <w:pStyle w:val="Compact"/>
        <w:numPr>
          <w:ilvl w:val="0"/>
          <w:numId w:val="1050"/>
        </w:numPr>
      </w:pPr>
      <w:r>
        <w:t xml:space="preserve">Proposed Key Vault</w:t>
      </w:r>
    </w:p>
    <w:p>
      <w:pPr>
        <w:pStyle w:val="Compact"/>
        <w:numPr>
          <w:ilvl w:val="0"/>
          <w:numId w:val="1050"/>
        </w:numPr>
      </w:pPr>
      <w:r>
        <w:t xml:space="preserve">Managed Identity</w:t>
      </w:r>
    </w:p>
    <w:p>
      <w:pPr>
        <w:pStyle w:val="Compact"/>
        <w:numPr>
          <w:ilvl w:val="0"/>
          <w:numId w:val="1050"/>
        </w:numPr>
      </w:pPr>
      <w:r>
        <w:t xml:space="preserve">RBAC</w:t>
      </w:r>
    </w:p>
    <w:p>
      <w:pPr>
        <w:pStyle w:val="Compact"/>
        <w:numPr>
          <w:ilvl w:val="0"/>
          <w:numId w:val="1050"/>
        </w:numPr>
      </w:pPr>
      <w:r>
        <w:t xml:space="preserve">PHI protection</w:t>
      </w:r>
    </w:p>
    <w:p>
      <w:pPr>
        <w:pStyle w:val="Compact"/>
        <w:numPr>
          <w:ilvl w:val="0"/>
          <w:numId w:val="1050"/>
        </w:numPr>
      </w:pPr>
      <w:r>
        <w:t xml:space="preserve">Governance/lineage design</w:t>
      </w:r>
    </w:p>
    <w:bookmarkEnd w:id="126"/>
    <w:bookmarkStart w:id="127" w:name="Xd6857a719be2616f8d65f82101379e4a961b1a1"/>
    <w:p>
      <w:pPr>
        <w:pStyle w:val="Heading2"/>
      </w:pPr>
      <w:r>
        <w:t xml:space="preserve">JD Requirement: Troubleshooting Data Integrity Issues</w:t>
      </w:r>
    </w:p>
    <w:p>
      <w:pPr>
        <w:pStyle w:val="FirstParagraph"/>
      </w:pPr>
      <w:r>
        <w:t xml:space="preserve">Project Match:</w:t>
      </w:r>
    </w:p>
    <w:p>
      <w:pPr>
        <w:pStyle w:val="Compact"/>
        <w:numPr>
          <w:ilvl w:val="0"/>
          <w:numId w:val="1051"/>
        </w:numPr>
      </w:pPr>
      <w:r>
        <w:t xml:space="preserve">Audit logs</w:t>
      </w:r>
    </w:p>
    <w:p>
      <w:pPr>
        <w:pStyle w:val="Compact"/>
        <w:numPr>
          <w:ilvl w:val="0"/>
          <w:numId w:val="1051"/>
        </w:numPr>
      </w:pPr>
      <w:r>
        <w:t xml:space="preserve">Row count validation</w:t>
      </w:r>
    </w:p>
    <w:p>
      <w:pPr>
        <w:pStyle w:val="Compact"/>
        <w:numPr>
          <w:ilvl w:val="0"/>
          <w:numId w:val="1051"/>
        </w:numPr>
      </w:pPr>
      <w:r>
        <w:t xml:space="preserve">Watermark validation</w:t>
      </w:r>
    </w:p>
    <w:p>
      <w:pPr>
        <w:pStyle w:val="Compact"/>
        <w:numPr>
          <w:ilvl w:val="0"/>
          <w:numId w:val="1051"/>
        </w:numPr>
      </w:pPr>
      <w:r>
        <w:t xml:space="preserve">Quarantine table</w:t>
      </w:r>
    </w:p>
    <w:p>
      <w:pPr>
        <w:pStyle w:val="Compact"/>
        <w:numPr>
          <w:ilvl w:val="0"/>
          <w:numId w:val="1051"/>
        </w:numPr>
      </w:pPr>
      <w:r>
        <w:t xml:space="preserve">Data quality rules</w:t>
      </w:r>
    </w:p>
    <w:bookmarkEnd w:id="127"/>
    <w:bookmarkStart w:id="128" w:name="jd-requirement-architecture-discussions"/>
    <w:p>
      <w:pPr>
        <w:pStyle w:val="Heading2"/>
      </w:pPr>
      <w:r>
        <w:t xml:space="preserve">JD Requirement: Architecture Discussions</w:t>
      </w:r>
    </w:p>
    <w:p>
      <w:pPr>
        <w:pStyle w:val="FirstParagraph"/>
      </w:pPr>
      <w:r>
        <w:t xml:space="preserve">Project Match:</w:t>
      </w:r>
    </w:p>
    <w:p>
      <w:pPr>
        <w:pStyle w:val="Compact"/>
        <w:numPr>
          <w:ilvl w:val="0"/>
          <w:numId w:val="1052"/>
        </w:numPr>
      </w:pPr>
      <w:r>
        <w:t xml:space="preserve">Medallion architecture</w:t>
      </w:r>
    </w:p>
    <w:p>
      <w:pPr>
        <w:pStyle w:val="Compact"/>
        <w:numPr>
          <w:ilvl w:val="0"/>
          <w:numId w:val="1052"/>
        </w:numPr>
      </w:pPr>
      <w:r>
        <w:t xml:space="preserve">Metadata-driven ingestion</w:t>
      </w:r>
    </w:p>
    <w:p>
      <w:pPr>
        <w:pStyle w:val="Compact"/>
        <w:numPr>
          <w:ilvl w:val="0"/>
          <w:numId w:val="1052"/>
        </w:numPr>
      </w:pPr>
      <w:r>
        <w:t xml:space="preserve">Delta Lake design</w:t>
      </w:r>
    </w:p>
    <w:p>
      <w:pPr>
        <w:pStyle w:val="Compact"/>
        <w:numPr>
          <w:ilvl w:val="0"/>
          <w:numId w:val="1052"/>
        </w:numPr>
      </w:pPr>
      <w:r>
        <w:t xml:space="preserve">Gold KPI modeling</w:t>
      </w:r>
    </w:p>
    <w:p>
      <w:pPr>
        <w:pStyle w:val="Compact"/>
        <w:numPr>
          <w:ilvl w:val="0"/>
          <w:numId w:val="1052"/>
        </w:numPr>
      </w:pPr>
      <w:r>
        <w:t xml:space="preserve">Production gap analysis</w:t>
      </w:r>
    </w:p>
    <w:p>
      <w:r>
        <w:pict>
          <v:rect style="width:0;height:1.5pt" o:hralign="center" o:hrstd="t" o:hr="t"/>
        </w:pict>
      </w:r>
    </w:p>
    <w:bookmarkEnd w:id="128"/>
    <w:bookmarkEnd w:id="129"/>
    <w:bookmarkStart w:id="130" w:name="interview-explanation-60-seconds"/>
    <w:p>
      <w:pPr>
        <w:pStyle w:val="Heading1"/>
      </w:pPr>
      <w:r>
        <w:t xml:space="preserve">19. Interview Explanation — 60 Seconds</w:t>
      </w:r>
    </w:p>
    <w:p>
      <w:pPr>
        <w:pStyle w:val="FirstParagraph"/>
      </w:pPr>
      <w:r>
        <w:t xml:space="preserve">“I built an Azure-based Healthcare Revenue Cycle Management data engineering pipeline for multi-hospital financial data. The source data came from Azure SQL databases for Hospital A and Hospital B. I used Azure Data Factory to build a metadata-driven ingestion framework that supported both full and incremental loads using watermark columns. Data was landed into ADLS Gen2 Bronze as raw Parquet files. Then Azure Databricks and PySpark transformed the raw data into a standardized Delta-based Silver layer. From Silver, I created Gold KPI datasets for hospital revenue consolidation and visit-type financial performance. I also implemented audit logging for row counts, source tracking, watermark tracking, and load timestamps. For production readiness, I would add Key Vault, Managed Identity, PHI masking, Delta MERGE, schema evolution, data quality quarantine, historical snapshots, and governance lineage.”</w:t>
      </w:r>
    </w:p>
    <w:p>
      <w:r>
        <w:pict>
          <v:rect style="width:0;height:1.5pt" o:hralign="center" o:hrstd="t" o:hr="t"/>
        </w:pict>
      </w:r>
    </w:p>
    <w:bookmarkEnd w:id="130"/>
    <w:bookmarkStart w:id="131" w:name="interview-explanation-2-minutes"/>
    <w:p>
      <w:pPr>
        <w:pStyle w:val="Heading1"/>
      </w:pPr>
      <w:r>
        <w:t xml:space="preserve">20. Interview Explanation — 2 Minutes</w:t>
      </w:r>
    </w:p>
    <w:p>
      <w:pPr>
        <w:pStyle w:val="FirstParagraph"/>
      </w:pPr>
      <w:r>
        <w:t xml:space="preserve">“This project was focused on Healthcare Revenue Cycle Management, where the business needed a centralized view of revenue across multiple hospital systems. Each hospital had its own Azure SQL database with tables like transactions, patients, encounters, providers, and departments. The most important table was transactions because it contained billed amount, paid amount, payer, claim, procedure, diagnosis, visit type, and ModifiedDate.</w:t>
      </w:r>
    </w:p>
    <w:p>
      <w:pPr>
        <w:pStyle w:val="BodyText"/>
      </w:pPr>
      <w:r>
        <w:t xml:space="preserve">I designed the ingestion layer using Azure Data Factory. Instead of hardcoding one pipeline per table, I used a metadata-driven approach. Metadata controlled the source database, table name, load type, watermark column, and target folder. ADF used this metadata to perform full loads for smaller reference tables and incremental loads for high-volume tables like transactions and encounters.</w:t>
      </w:r>
    </w:p>
    <w:p>
      <w:pPr>
        <w:pStyle w:val="BodyText"/>
      </w:pPr>
      <w:r>
        <w:t xml:space="preserve">The raw data was stored in ADLS Gen2 Bronze as Parquet. Bronze was used as the raw preservation layer for replay, troubleshooting, and audit traceability. Databricks then processed the Bronze data using PySpark and created a standardized Silver Delta layer. Silver added source lineage, audit timestamps, and prepared the transaction data for analytics.</w:t>
      </w:r>
    </w:p>
    <w:p>
      <w:pPr>
        <w:pStyle w:val="BodyText"/>
      </w:pPr>
      <w:r>
        <w:t xml:space="preserve">From Silver, I built Gold KPI datasets for enterprise revenue consolidation and visit-type financial performance. These datasets supported metrics like total billed amount, total paid amount, outstanding amount, total transactions, and payment ratio.</w:t>
      </w:r>
    </w:p>
    <w:p>
      <w:pPr>
        <w:pStyle w:val="BodyText"/>
      </w:pPr>
      <w:r>
        <w:t xml:space="preserve">To make the design production-ready, I identified enhancements such as replacing overwrite with Delta MERGE, adding schema evolution, implementing data quality rules and quarantine tables, masking PHI, storing secrets in Key Vault, using Managed Identity, adding RBAC, preserving Gold historical snapshots, and adding governance lineage through tools like Purview or Unity Catalog.”</w:t>
      </w:r>
    </w:p>
    <w:p>
      <w:r>
        <w:pict>
          <v:rect style="width:0;height:1.5pt" o:hralign="center" o:hrstd="t" o:hr="t"/>
        </w:pict>
      </w:r>
    </w:p>
    <w:bookmarkEnd w:id="131"/>
    <w:bookmarkStart w:id="137" w:name="key-technical-questions-and-answers"/>
    <w:p>
      <w:pPr>
        <w:pStyle w:val="Heading1"/>
      </w:pPr>
      <w:r>
        <w:t xml:space="preserve">21. Key Technical Questions and Answers</w:t>
      </w:r>
    </w:p>
    <w:bookmarkStart w:id="132" w:name="X495726f7765fe73bb5102b4e27ba0c161dbda4f"/>
    <w:p>
      <w:pPr>
        <w:pStyle w:val="Heading2"/>
      </w:pPr>
      <w:r>
        <w:t xml:space="preserve">Q1. Why did you use metadata-driven ingestion?</w:t>
      </w:r>
    </w:p>
    <w:p>
      <w:pPr>
        <w:pStyle w:val="FirstParagraph"/>
      </w:pPr>
      <w:r>
        <w:t xml:space="preserve">Because it makes the ingestion framework reusable and scalable. Instead of building separate pipelines for every table, metadata controls the table name, source database, load type, watermark column, and target path.</w:t>
      </w:r>
    </w:p>
    <w:bookmarkEnd w:id="132"/>
    <w:bookmarkStart w:id="133" w:name="X64eedc47a4bbcb039104d960e0d409e41ae247e"/>
    <w:p>
      <w:pPr>
        <w:pStyle w:val="Heading2"/>
      </w:pPr>
      <w:r>
        <w:t xml:space="preserve">Q2. Why did you use Bronze, Silver, and Gold layers?</w:t>
      </w:r>
    </w:p>
    <w:p>
      <w:pPr>
        <w:pStyle w:val="FirstParagraph"/>
      </w:pPr>
      <w:r>
        <w:t xml:space="preserve">Bronze stores raw source data, Silver standardizes and cleans data, and Gold creates business-ready KPI datasets. This separation makes the system easier to maintain, troubleshoot, and scale.</w:t>
      </w:r>
    </w:p>
    <w:bookmarkEnd w:id="133"/>
    <w:bookmarkStart w:id="134" w:name="q3.-why-did-you-use-incremental-loading"/>
    <w:p>
      <w:pPr>
        <w:pStyle w:val="Heading2"/>
      </w:pPr>
      <w:r>
        <w:t xml:space="preserve">Q3. Why did you use incremental loading?</w:t>
      </w:r>
    </w:p>
    <w:p>
      <w:pPr>
        <w:pStyle w:val="FirstParagraph"/>
      </w:pPr>
      <w:r>
        <w:t xml:space="preserve">Incremental loading reduces processing cost and runtime by loading only new or changed records using a ModifiedDate watermark.</w:t>
      </w:r>
    </w:p>
    <w:bookmarkEnd w:id="134"/>
    <w:bookmarkStart w:id="135" w:name="Xe0df5a3fe2a20f13469d6d9ad38d1fa626e2f97"/>
    <w:p>
      <w:pPr>
        <w:pStyle w:val="Heading2"/>
      </w:pPr>
      <w:r>
        <w:t xml:space="preserve">Q4. What would you improve for production?</w:t>
      </w:r>
    </w:p>
    <w:p>
      <w:pPr>
        <w:pStyle w:val="FirstParagraph"/>
      </w:pPr>
      <w:r>
        <w:t xml:space="preserve">I would add Key Vault, Managed Identity, RBAC, PHI masking, data quality quarantine, Delta MERGE, schema evolution, Gold historical snapshots, monitoring, and governance lineage.</w:t>
      </w:r>
    </w:p>
    <w:bookmarkEnd w:id="135"/>
    <w:bookmarkStart w:id="136" w:name="Xa5b8807228bc5873458f57025e636d1dcfec07c"/>
    <w:p>
      <w:pPr>
        <w:pStyle w:val="Heading2"/>
      </w:pPr>
      <w:r>
        <w:t xml:space="preserve">Q5. How would you troubleshoot a failed pipeline?</w:t>
      </w:r>
    </w:p>
    <w:p>
      <w:pPr>
        <w:pStyle w:val="FirstParagraph"/>
      </w:pPr>
      <w:r>
        <w:t xml:space="preserve">I would first check ADF pipeline run status and failed activity details, then validate source connectivity, query errors, watermark values, row counts, target path permissions, and Databricks notebook logs. I would also compare audit logs to identify where the row count or status changed.</w:t>
      </w:r>
    </w:p>
    <w:p>
      <w:r>
        <w:pict>
          <v:rect style="width:0;height:1.5pt" o:hralign="center" o:hrstd="t" o:hr="t"/>
        </w:pict>
      </w:r>
    </w:p>
    <w:bookmarkEnd w:id="136"/>
    <w:bookmarkEnd w:id="137"/>
    <w:bookmarkStart w:id="138" w:name="final-project-positioning"/>
    <w:p>
      <w:pPr>
        <w:pStyle w:val="Heading1"/>
      </w:pPr>
      <w:r>
        <w:t xml:space="preserve">22. Final Project Positioning</w:t>
      </w:r>
    </w:p>
    <w:p>
      <w:pPr>
        <w:pStyle w:val="FirstParagraph"/>
      </w:pPr>
      <w:r>
        <w:t xml:space="preserve">This project should be presented as:</w:t>
      </w:r>
    </w:p>
    <w:p>
      <w:pPr>
        <w:pStyle w:val="BodyText"/>
      </w:pPr>
      <w:r>
        <w:t xml:space="preserve">“A production-aware healthcare revenue cycle data engineering pipeline built on Azure using metadata-driven ingestion, lakehouse architecture, Spark transformations, Delta Lake, audit logging, and business KPI generation.”</w:t>
      </w:r>
    </w:p>
    <w:p>
      <w:pPr>
        <w:pStyle w:val="BodyText"/>
      </w:pPr>
      <w:r>
        <w:t xml:space="preserve">It proves understanding of:</w:t>
      </w:r>
    </w:p>
    <w:p>
      <w:pPr>
        <w:pStyle w:val="Compact"/>
        <w:numPr>
          <w:ilvl w:val="0"/>
          <w:numId w:val="1053"/>
        </w:numPr>
      </w:pPr>
      <w:r>
        <w:t xml:space="preserve">Data ingestion</w:t>
      </w:r>
    </w:p>
    <w:p>
      <w:pPr>
        <w:pStyle w:val="Compact"/>
        <w:numPr>
          <w:ilvl w:val="0"/>
          <w:numId w:val="1053"/>
        </w:numPr>
      </w:pPr>
      <w:r>
        <w:t xml:space="preserve">ETL orchestration</w:t>
      </w:r>
    </w:p>
    <w:p>
      <w:pPr>
        <w:pStyle w:val="Compact"/>
        <w:numPr>
          <w:ilvl w:val="0"/>
          <w:numId w:val="1053"/>
        </w:numPr>
      </w:pPr>
      <w:r>
        <w:t xml:space="preserve">SQL extraction</w:t>
      </w:r>
    </w:p>
    <w:p>
      <w:pPr>
        <w:pStyle w:val="Compact"/>
        <w:numPr>
          <w:ilvl w:val="0"/>
          <w:numId w:val="1053"/>
        </w:numPr>
      </w:pPr>
      <w:r>
        <w:t xml:space="preserve">PySpark transformation</w:t>
      </w:r>
    </w:p>
    <w:p>
      <w:pPr>
        <w:pStyle w:val="Compact"/>
        <w:numPr>
          <w:ilvl w:val="0"/>
          <w:numId w:val="1053"/>
        </w:numPr>
      </w:pPr>
      <w:r>
        <w:t xml:space="preserve">Data lake design</w:t>
      </w:r>
    </w:p>
    <w:p>
      <w:pPr>
        <w:pStyle w:val="Compact"/>
        <w:numPr>
          <w:ilvl w:val="0"/>
          <w:numId w:val="1053"/>
        </w:numPr>
      </w:pPr>
      <w:r>
        <w:t xml:space="preserve">Delta Lake</w:t>
      </w:r>
    </w:p>
    <w:p>
      <w:pPr>
        <w:pStyle w:val="Compact"/>
        <w:numPr>
          <w:ilvl w:val="0"/>
          <w:numId w:val="1053"/>
        </w:numPr>
      </w:pPr>
      <w:r>
        <w:t xml:space="preserve">Medallion architecture</w:t>
      </w:r>
    </w:p>
    <w:p>
      <w:pPr>
        <w:pStyle w:val="Compact"/>
        <w:numPr>
          <w:ilvl w:val="0"/>
          <w:numId w:val="1053"/>
        </w:numPr>
      </w:pPr>
      <w:r>
        <w:t xml:space="preserve">Audit logging</w:t>
      </w:r>
    </w:p>
    <w:p>
      <w:pPr>
        <w:pStyle w:val="Compact"/>
        <w:numPr>
          <w:ilvl w:val="0"/>
          <w:numId w:val="1053"/>
        </w:numPr>
      </w:pPr>
      <w:r>
        <w:t xml:space="preserve">Healthcare RCM business process</w:t>
      </w:r>
    </w:p>
    <w:p>
      <w:pPr>
        <w:pStyle w:val="Compact"/>
        <w:numPr>
          <w:ilvl w:val="0"/>
          <w:numId w:val="1053"/>
        </w:numPr>
      </w:pPr>
      <w:r>
        <w:t xml:space="preserve">Production gaps and improvements</w:t>
      </w:r>
    </w:p>
    <w:p>
      <w:pPr>
        <w:pStyle w:val="Compact"/>
        <w:numPr>
          <w:ilvl w:val="0"/>
          <w:numId w:val="1053"/>
        </w:numPr>
      </w:pPr>
      <w:r>
        <w:t xml:space="preserve">Cloud-agnostic architecture thinking</w:t>
      </w:r>
    </w:p>
    <w:p>
      <w:r>
        <w:pict>
          <v:rect style="width:0;height:1.5pt" o:hralign="center" o:hrstd="t" o:hr="t"/>
        </w:pict>
      </w:r>
    </w:p>
    <w:bookmarkEnd w:id="138"/>
    <w:bookmarkStart w:id="139" w:name="final-one-line-summary"/>
    <w:p>
      <w:pPr>
        <w:pStyle w:val="Heading1"/>
      </w:pPr>
      <w:r>
        <w:t xml:space="preserve">23. Final One-Line Summary</w:t>
      </w:r>
    </w:p>
    <w:p>
      <w:pPr>
        <w:pStyle w:val="FirstParagraph"/>
      </w:pPr>
      <w:r>
        <w:t xml:space="preserve">“I built a multi-hospital Healthcare RCM lakehouse pipeline that ingests SQL data through metadata-driven orchestration, stores raw data in Bronze, transforms it with PySpark into Delta-based Silver, creates Gold revenue KPIs, and can be upgraded with production controls like Key Vault, MERGE, schema evolution, data quality, PHI protection, snapshots, and governance.”</w:t>
      </w:r>
    </w:p>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2026-05-19T15:33:41Z</dcterms:created>
  <dcterms:modified xsi:type="dcterms:W3CDTF">2026-05-19T15:33:41Z</dcterms:modified>
</cp:coreProperties>
</file>

<file path=docProps/custom.xml><?xml version="1.0" encoding="utf-8"?>
<Properties xmlns="http://schemas.openxmlformats.org/officeDocument/2006/custom-properties" xmlns:vt="http://schemas.openxmlformats.org/officeDocument/2006/docPropsVTypes"/>
</file>