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5972" w14:textId="77777777" w:rsidR="000F0212" w:rsidRDefault="00EA3454">
      <w:pPr>
        <w:jc w:val="center"/>
        <w:rPr>
          <w:b/>
        </w:rPr>
      </w:pPr>
      <w:r>
        <w:rPr>
          <w:b/>
        </w:rPr>
        <w:t>COST SCHEDULE</w:t>
      </w:r>
    </w:p>
    <w:p w14:paraId="0A8828D5" w14:textId="77777777" w:rsidR="000F0212" w:rsidRDefault="000F0212">
      <w:pPr>
        <w:jc w:val="center"/>
        <w:rPr>
          <w:b/>
        </w:rPr>
      </w:pPr>
    </w:p>
    <w:p w14:paraId="2493329F" w14:textId="77777777" w:rsidR="000F0212" w:rsidRDefault="00EA3454">
      <w:pPr>
        <w:jc w:val="center"/>
        <w:rPr>
          <w:b/>
        </w:rPr>
      </w:pPr>
      <w:r>
        <w:rPr>
          <w:b/>
        </w:rPr>
        <w:t>VENDOR: ________________________________________________</w:t>
      </w:r>
    </w:p>
    <w:p w14:paraId="3E09BCED" w14:textId="77777777" w:rsidR="000F0212" w:rsidRDefault="000F0212">
      <w:pPr>
        <w:jc w:val="both"/>
      </w:pPr>
    </w:p>
    <w:p w14:paraId="2A296FEE" w14:textId="77777777" w:rsidR="000F0212" w:rsidRDefault="00EA3454">
      <w:pPr>
        <w:jc w:val="both"/>
      </w:pPr>
      <w:r>
        <w:t xml:space="preserve">Vendors must provide a detailed fee schedule for all billing rates and costs associated with the responsibilities and related services.  Clearly specify the nature of all </w:t>
      </w:r>
      <w:r>
        <w:t>expenses.  Costs for all activities will be negotiated in advance via a Task Order proposal by the contractor and approved by the Division.  Billable hours for completion of work activities will be required along with supporting documentation for all costs that are invoiced to the Division.  Vendors proposing for the contract must demonstrate their ability to provide accurate accounting and detailed task specific invoicing documentation.  A sample invoice and supporting documentation shall be provided as pa</w:t>
      </w:r>
      <w:r>
        <w:t>rt of the Proposal.</w:t>
      </w:r>
    </w:p>
    <w:p w14:paraId="12B7C5EB" w14:textId="77777777" w:rsidR="000F0212" w:rsidRDefault="000F0212">
      <w:pPr>
        <w:jc w:val="both"/>
      </w:pPr>
    </w:p>
    <w:p w14:paraId="2F3094A6" w14:textId="77777777" w:rsidR="000F0212" w:rsidRDefault="00EA3454">
      <w:pPr>
        <w:jc w:val="both"/>
      </w:pPr>
      <w:r>
        <w:t>Cost rates for professional services should be provided in the following format for all positions for both the primary contractor and any sub-contractor personnel that are included as part of the proposal.</w:t>
      </w:r>
    </w:p>
    <w:p w14:paraId="75C37AB2" w14:textId="77777777" w:rsidR="000F0212" w:rsidRDefault="000F0212">
      <w:pPr>
        <w:jc w:val="both"/>
      </w:pPr>
    </w:p>
    <w:p w14:paraId="6746E90F" w14:textId="77777777" w:rsidR="000F0212" w:rsidRDefault="00EA3454">
      <w:pPr>
        <w:jc w:val="both"/>
      </w:pPr>
      <w:r>
        <w:rPr>
          <w:b/>
          <w:bCs/>
        </w:rPr>
        <w:t xml:space="preserve">Hourly rates for labor categories will be fixed for the entire term of the contract. </w:t>
      </w:r>
      <w:r>
        <w:t xml:space="preserve"> </w:t>
      </w:r>
      <w:r>
        <w:rPr>
          <w:b/>
          <w:bCs/>
          <w:i/>
          <w:iCs/>
        </w:rPr>
        <w:t>The “Positions/Services” below are examples and should be included in the proposal only if they apply.</w:t>
      </w:r>
      <w:r>
        <w:t xml:space="preserve">   All rates should be clearly described and included.</w:t>
      </w:r>
    </w:p>
    <w:p w14:paraId="2667E1F5" w14:textId="77777777" w:rsidR="000F0212" w:rsidRDefault="000F0212"/>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30"/>
        <w:gridCol w:w="2247"/>
      </w:tblGrid>
      <w:tr w:rsidR="000F0212" w14:paraId="13C0E3A4" w14:textId="77777777">
        <w:trPr>
          <w:trHeight w:val="1124"/>
          <w:jc w:val="center"/>
        </w:trPr>
        <w:tc>
          <w:tcPr>
            <w:tcW w:w="3730" w:type="dxa"/>
            <w:tcBorders>
              <w:top w:val="single" w:sz="4" w:space="0" w:color="auto"/>
              <w:left w:val="single" w:sz="4" w:space="0" w:color="auto"/>
              <w:bottom w:val="single" w:sz="4" w:space="0" w:color="auto"/>
              <w:right w:val="single" w:sz="4" w:space="0" w:color="auto"/>
            </w:tcBorders>
            <w:shd w:val="clear" w:color="auto" w:fill="auto"/>
            <w:hideMark/>
          </w:tcPr>
          <w:p w14:paraId="7A5430FE" w14:textId="77777777" w:rsidR="000F0212" w:rsidRDefault="00EA3454">
            <w:r>
              <w:t>Position/Service</w:t>
            </w:r>
          </w:p>
        </w:tc>
        <w:tc>
          <w:tcPr>
            <w:tcW w:w="2247" w:type="dxa"/>
            <w:tcBorders>
              <w:top w:val="single" w:sz="4" w:space="0" w:color="auto"/>
              <w:left w:val="single" w:sz="4" w:space="0" w:color="auto"/>
              <w:bottom w:val="single" w:sz="4" w:space="0" w:color="auto"/>
              <w:right w:val="single" w:sz="4" w:space="0" w:color="auto"/>
            </w:tcBorders>
            <w:shd w:val="clear" w:color="auto" w:fill="auto"/>
            <w:hideMark/>
          </w:tcPr>
          <w:p w14:paraId="0AE87AEF" w14:textId="77777777" w:rsidR="000F0212" w:rsidRDefault="00EA3454">
            <w:r>
              <w:t>Billing Rate ($)</w:t>
            </w:r>
          </w:p>
        </w:tc>
      </w:tr>
      <w:tr w:rsidR="000F0212" w14:paraId="68E45732" w14:textId="77777777">
        <w:trPr>
          <w:trHeight w:val="187"/>
          <w:jc w:val="center"/>
        </w:trPr>
        <w:tc>
          <w:tcPr>
            <w:tcW w:w="3730" w:type="dxa"/>
            <w:tcBorders>
              <w:top w:val="single" w:sz="4" w:space="0" w:color="auto"/>
              <w:left w:val="single" w:sz="4" w:space="0" w:color="auto"/>
              <w:bottom w:val="single" w:sz="4" w:space="0" w:color="auto"/>
              <w:right w:val="single" w:sz="4" w:space="0" w:color="auto"/>
            </w:tcBorders>
            <w:shd w:val="clear" w:color="auto" w:fill="auto"/>
          </w:tcPr>
          <w:p w14:paraId="69E9C29F" w14:textId="77777777" w:rsidR="000F0212" w:rsidRDefault="00EA3454">
            <w:r>
              <w:t>Program Director/Principal</w:t>
            </w:r>
          </w:p>
        </w:tc>
        <w:tc>
          <w:tcPr>
            <w:tcW w:w="2247" w:type="dxa"/>
            <w:tcBorders>
              <w:top w:val="single" w:sz="4" w:space="0" w:color="auto"/>
              <w:left w:val="single" w:sz="4" w:space="0" w:color="auto"/>
              <w:bottom w:val="single" w:sz="4" w:space="0" w:color="auto"/>
              <w:right w:val="single" w:sz="4" w:space="0" w:color="auto"/>
            </w:tcBorders>
            <w:shd w:val="clear" w:color="auto" w:fill="auto"/>
          </w:tcPr>
          <w:p w14:paraId="47DC48DE" w14:textId="77777777" w:rsidR="000F0212" w:rsidRDefault="000F0212"/>
        </w:tc>
      </w:tr>
      <w:tr w:rsidR="000F0212" w14:paraId="0E352143" w14:textId="77777777">
        <w:trPr>
          <w:trHeight w:val="187"/>
          <w:jc w:val="center"/>
        </w:trPr>
        <w:tc>
          <w:tcPr>
            <w:tcW w:w="3730" w:type="dxa"/>
            <w:tcBorders>
              <w:top w:val="single" w:sz="4" w:space="0" w:color="auto"/>
              <w:left w:val="single" w:sz="4" w:space="0" w:color="auto"/>
              <w:bottom w:val="single" w:sz="4" w:space="0" w:color="auto"/>
              <w:right w:val="single" w:sz="4" w:space="0" w:color="auto"/>
            </w:tcBorders>
            <w:shd w:val="clear" w:color="auto" w:fill="auto"/>
          </w:tcPr>
          <w:p w14:paraId="1AF1FE3F" w14:textId="77777777" w:rsidR="000F0212" w:rsidRDefault="00EA3454">
            <w:r>
              <w:t>Senior Project Manager</w:t>
            </w:r>
          </w:p>
        </w:tc>
        <w:tc>
          <w:tcPr>
            <w:tcW w:w="2247" w:type="dxa"/>
            <w:tcBorders>
              <w:top w:val="single" w:sz="4" w:space="0" w:color="auto"/>
              <w:left w:val="single" w:sz="4" w:space="0" w:color="auto"/>
              <w:bottom w:val="single" w:sz="4" w:space="0" w:color="auto"/>
              <w:right w:val="single" w:sz="4" w:space="0" w:color="auto"/>
            </w:tcBorders>
            <w:shd w:val="clear" w:color="auto" w:fill="auto"/>
          </w:tcPr>
          <w:p w14:paraId="50B36BA3" w14:textId="77777777" w:rsidR="000F0212" w:rsidRDefault="000F0212"/>
        </w:tc>
      </w:tr>
      <w:tr w:rsidR="000F0212" w14:paraId="5567DCE5" w14:textId="77777777">
        <w:trPr>
          <w:trHeight w:val="187"/>
          <w:jc w:val="center"/>
        </w:trPr>
        <w:tc>
          <w:tcPr>
            <w:tcW w:w="3730" w:type="dxa"/>
            <w:tcBorders>
              <w:top w:val="single" w:sz="4" w:space="0" w:color="auto"/>
              <w:left w:val="single" w:sz="4" w:space="0" w:color="auto"/>
              <w:bottom w:val="single" w:sz="4" w:space="0" w:color="auto"/>
              <w:right w:val="single" w:sz="4" w:space="0" w:color="auto"/>
            </w:tcBorders>
            <w:shd w:val="clear" w:color="auto" w:fill="auto"/>
          </w:tcPr>
          <w:p w14:paraId="2749C109" w14:textId="77777777" w:rsidR="000F0212" w:rsidRDefault="00EA3454">
            <w:r>
              <w:t>Project Manager</w:t>
            </w:r>
          </w:p>
        </w:tc>
        <w:tc>
          <w:tcPr>
            <w:tcW w:w="2247" w:type="dxa"/>
            <w:tcBorders>
              <w:top w:val="single" w:sz="4" w:space="0" w:color="auto"/>
              <w:left w:val="single" w:sz="4" w:space="0" w:color="auto"/>
              <w:bottom w:val="single" w:sz="4" w:space="0" w:color="auto"/>
              <w:right w:val="single" w:sz="4" w:space="0" w:color="auto"/>
            </w:tcBorders>
            <w:shd w:val="clear" w:color="auto" w:fill="auto"/>
          </w:tcPr>
          <w:p w14:paraId="537F4ADD" w14:textId="77777777" w:rsidR="000F0212" w:rsidRDefault="000F0212"/>
        </w:tc>
      </w:tr>
      <w:tr w:rsidR="000F0212" w14:paraId="660515BA" w14:textId="77777777">
        <w:trPr>
          <w:trHeight w:val="187"/>
          <w:jc w:val="center"/>
        </w:trPr>
        <w:tc>
          <w:tcPr>
            <w:tcW w:w="3730" w:type="dxa"/>
            <w:tcBorders>
              <w:top w:val="single" w:sz="4" w:space="0" w:color="auto"/>
              <w:left w:val="single" w:sz="4" w:space="0" w:color="auto"/>
              <w:bottom w:val="single" w:sz="4" w:space="0" w:color="auto"/>
              <w:right w:val="single" w:sz="4" w:space="0" w:color="auto"/>
            </w:tcBorders>
            <w:shd w:val="clear" w:color="auto" w:fill="auto"/>
          </w:tcPr>
          <w:p w14:paraId="0C922A84" w14:textId="77777777" w:rsidR="000F0212" w:rsidRDefault="00EA3454">
            <w:r>
              <w:t>Resource Specialist</w:t>
            </w:r>
          </w:p>
        </w:tc>
        <w:tc>
          <w:tcPr>
            <w:tcW w:w="2247" w:type="dxa"/>
            <w:tcBorders>
              <w:top w:val="single" w:sz="4" w:space="0" w:color="auto"/>
              <w:left w:val="single" w:sz="4" w:space="0" w:color="auto"/>
              <w:bottom w:val="single" w:sz="4" w:space="0" w:color="auto"/>
              <w:right w:val="single" w:sz="4" w:space="0" w:color="auto"/>
            </w:tcBorders>
            <w:shd w:val="clear" w:color="auto" w:fill="auto"/>
          </w:tcPr>
          <w:p w14:paraId="5E75BDF4" w14:textId="77777777" w:rsidR="000F0212" w:rsidRDefault="000F0212"/>
        </w:tc>
      </w:tr>
      <w:tr w:rsidR="000F0212" w14:paraId="7FAE2C3E" w14:textId="77777777">
        <w:trPr>
          <w:trHeight w:val="187"/>
          <w:jc w:val="center"/>
        </w:trPr>
        <w:tc>
          <w:tcPr>
            <w:tcW w:w="3730" w:type="dxa"/>
            <w:tcBorders>
              <w:top w:val="single" w:sz="4" w:space="0" w:color="auto"/>
              <w:left w:val="single" w:sz="4" w:space="0" w:color="auto"/>
              <w:bottom w:val="single" w:sz="4" w:space="0" w:color="auto"/>
              <w:right w:val="single" w:sz="4" w:space="0" w:color="auto"/>
            </w:tcBorders>
            <w:shd w:val="clear" w:color="auto" w:fill="auto"/>
          </w:tcPr>
          <w:p w14:paraId="787C457D" w14:textId="44D879B9" w:rsidR="000F0212" w:rsidRDefault="00EA3454">
            <w:r>
              <w:t>Communication Specialist</w:t>
            </w:r>
          </w:p>
        </w:tc>
        <w:tc>
          <w:tcPr>
            <w:tcW w:w="2247" w:type="dxa"/>
            <w:tcBorders>
              <w:top w:val="single" w:sz="4" w:space="0" w:color="auto"/>
              <w:left w:val="single" w:sz="4" w:space="0" w:color="auto"/>
              <w:bottom w:val="single" w:sz="4" w:space="0" w:color="auto"/>
              <w:right w:val="single" w:sz="4" w:space="0" w:color="auto"/>
            </w:tcBorders>
            <w:shd w:val="clear" w:color="auto" w:fill="auto"/>
          </w:tcPr>
          <w:p w14:paraId="5282D18F" w14:textId="77777777" w:rsidR="000F0212" w:rsidRDefault="000F0212"/>
        </w:tc>
      </w:tr>
      <w:tr w:rsidR="000F0212" w14:paraId="00D11B2A" w14:textId="77777777">
        <w:trPr>
          <w:trHeight w:val="187"/>
          <w:jc w:val="center"/>
        </w:trPr>
        <w:tc>
          <w:tcPr>
            <w:tcW w:w="3730" w:type="dxa"/>
            <w:tcBorders>
              <w:top w:val="single" w:sz="4" w:space="0" w:color="auto"/>
              <w:left w:val="single" w:sz="4" w:space="0" w:color="auto"/>
              <w:bottom w:val="single" w:sz="4" w:space="0" w:color="auto"/>
              <w:right w:val="single" w:sz="4" w:space="0" w:color="auto"/>
            </w:tcBorders>
            <w:shd w:val="clear" w:color="auto" w:fill="auto"/>
          </w:tcPr>
          <w:p w14:paraId="6C1F6379" w14:textId="77777777" w:rsidR="000F0212" w:rsidRDefault="00EA3454">
            <w:r>
              <w:t>Certified Environmental Manager/Specialist</w:t>
            </w:r>
          </w:p>
        </w:tc>
        <w:tc>
          <w:tcPr>
            <w:tcW w:w="2247" w:type="dxa"/>
            <w:tcBorders>
              <w:top w:val="single" w:sz="4" w:space="0" w:color="auto"/>
              <w:left w:val="single" w:sz="4" w:space="0" w:color="auto"/>
              <w:bottom w:val="single" w:sz="4" w:space="0" w:color="auto"/>
              <w:right w:val="single" w:sz="4" w:space="0" w:color="auto"/>
            </w:tcBorders>
            <w:shd w:val="clear" w:color="auto" w:fill="auto"/>
          </w:tcPr>
          <w:p w14:paraId="0B38102C" w14:textId="77777777" w:rsidR="000F0212" w:rsidRDefault="000F0212"/>
        </w:tc>
      </w:tr>
      <w:tr w:rsidR="000F0212" w14:paraId="54C7BFB5" w14:textId="77777777">
        <w:trPr>
          <w:trHeight w:val="187"/>
          <w:jc w:val="center"/>
        </w:trPr>
        <w:tc>
          <w:tcPr>
            <w:tcW w:w="3730" w:type="dxa"/>
            <w:tcBorders>
              <w:top w:val="single" w:sz="4" w:space="0" w:color="auto"/>
              <w:left w:val="single" w:sz="4" w:space="0" w:color="auto"/>
              <w:bottom w:val="single" w:sz="4" w:space="0" w:color="auto"/>
              <w:right w:val="single" w:sz="4" w:space="0" w:color="auto"/>
            </w:tcBorders>
            <w:shd w:val="clear" w:color="auto" w:fill="auto"/>
          </w:tcPr>
          <w:p w14:paraId="710BD00E" w14:textId="77777777" w:rsidR="000F0212" w:rsidRDefault="00EA3454">
            <w:r>
              <w:t>Mapping Technician</w:t>
            </w:r>
          </w:p>
        </w:tc>
        <w:tc>
          <w:tcPr>
            <w:tcW w:w="2247" w:type="dxa"/>
            <w:tcBorders>
              <w:top w:val="single" w:sz="4" w:space="0" w:color="auto"/>
              <w:left w:val="single" w:sz="4" w:space="0" w:color="auto"/>
              <w:bottom w:val="single" w:sz="4" w:space="0" w:color="auto"/>
              <w:right w:val="single" w:sz="4" w:space="0" w:color="auto"/>
            </w:tcBorders>
            <w:shd w:val="clear" w:color="auto" w:fill="auto"/>
          </w:tcPr>
          <w:p w14:paraId="6D3992F5" w14:textId="77777777" w:rsidR="000F0212" w:rsidRDefault="000F0212"/>
        </w:tc>
      </w:tr>
      <w:tr w:rsidR="000F0212" w14:paraId="74048F78" w14:textId="77777777">
        <w:trPr>
          <w:trHeight w:val="187"/>
          <w:jc w:val="center"/>
        </w:trPr>
        <w:tc>
          <w:tcPr>
            <w:tcW w:w="3730" w:type="dxa"/>
            <w:tcBorders>
              <w:top w:val="single" w:sz="4" w:space="0" w:color="auto"/>
              <w:left w:val="single" w:sz="4" w:space="0" w:color="auto"/>
              <w:bottom w:val="single" w:sz="4" w:space="0" w:color="auto"/>
              <w:right w:val="single" w:sz="4" w:space="0" w:color="auto"/>
            </w:tcBorders>
            <w:shd w:val="clear" w:color="auto" w:fill="auto"/>
            <w:hideMark/>
          </w:tcPr>
          <w:p w14:paraId="0E126297" w14:textId="72D467E3" w:rsidR="000F0212" w:rsidRDefault="00EA3454">
            <w:r>
              <w:t>Data Management Technician</w:t>
            </w:r>
          </w:p>
        </w:tc>
        <w:tc>
          <w:tcPr>
            <w:tcW w:w="2247" w:type="dxa"/>
            <w:tcBorders>
              <w:top w:val="single" w:sz="4" w:space="0" w:color="auto"/>
              <w:left w:val="single" w:sz="4" w:space="0" w:color="auto"/>
              <w:bottom w:val="single" w:sz="4" w:space="0" w:color="auto"/>
              <w:right w:val="single" w:sz="4" w:space="0" w:color="auto"/>
            </w:tcBorders>
            <w:shd w:val="clear" w:color="auto" w:fill="auto"/>
            <w:hideMark/>
          </w:tcPr>
          <w:p w14:paraId="725CFA8B" w14:textId="77777777" w:rsidR="000F0212" w:rsidRDefault="000F0212"/>
        </w:tc>
      </w:tr>
      <w:tr w:rsidR="000F0212" w14:paraId="75E98012" w14:textId="77777777">
        <w:trPr>
          <w:trHeight w:val="187"/>
          <w:jc w:val="center"/>
        </w:trPr>
        <w:tc>
          <w:tcPr>
            <w:tcW w:w="3730" w:type="dxa"/>
            <w:tcBorders>
              <w:top w:val="single" w:sz="4" w:space="0" w:color="auto"/>
              <w:left w:val="single" w:sz="4" w:space="0" w:color="auto"/>
              <w:bottom w:val="single" w:sz="4" w:space="0" w:color="auto"/>
              <w:right w:val="single" w:sz="4" w:space="0" w:color="auto"/>
            </w:tcBorders>
            <w:shd w:val="clear" w:color="auto" w:fill="auto"/>
          </w:tcPr>
          <w:p w14:paraId="6E00DADD" w14:textId="77777777" w:rsidR="000F0212" w:rsidRDefault="00EA3454">
            <w:r>
              <w:t>Administrative/Clerical</w:t>
            </w:r>
          </w:p>
        </w:tc>
        <w:tc>
          <w:tcPr>
            <w:tcW w:w="2247" w:type="dxa"/>
            <w:tcBorders>
              <w:top w:val="single" w:sz="4" w:space="0" w:color="auto"/>
              <w:left w:val="single" w:sz="4" w:space="0" w:color="auto"/>
              <w:bottom w:val="single" w:sz="4" w:space="0" w:color="auto"/>
              <w:right w:val="single" w:sz="4" w:space="0" w:color="auto"/>
            </w:tcBorders>
            <w:shd w:val="clear" w:color="auto" w:fill="auto"/>
          </w:tcPr>
          <w:p w14:paraId="31D93C42" w14:textId="77777777" w:rsidR="000F0212" w:rsidRDefault="000F0212"/>
        </w:tc>
      </w:tr>
      <w:tr w:rsidR="000F0212" w14:paraId="14A6B994" w14:textId="77777777">
        <w:trPr>
          <w:trHeight w:val="187"/>
          <w:jc w:val="center"/>
        </w:trPr>
        <w:tc>
          <w:tcPr>
            <w:tcW w:w="3730" w:type="dxa"/>
            <w:tcBorders>
              <w:top w:val="single" w:sz="4" w:space="0" w:color="auto"/>
              <w:left w:val="single" w:sz="4" w:space="0" w:color="auto"/>
              <w:bottom w:val="single" w:sz="4" w:space="0" w:color="auto"/>
              <w:right w:val="single" w:sz="4" w:space="0" w:color="auto"/>
            </w:tcBorders>
            <w:shd w:val="clear" w:color="auto" w:fill="auto"/>
          </w:tcPr>
          <w:p w14:paraId="37638B5C" w14:textId="77777777" w:rsidR="000F0212" w:rsidRDefault="00EA3454">
            <w:r>
              <w:t>Professional Facilitator</w:t>
            </w:r>
          </w:p>
        </w:tc>
        <w:tc>
          <w:tcPr>
            <w:tcW w:w="2247" w:type="dxa"/>
            <w:tcBorders>
              <w:top w:val="single" w:sz="4" w:space="0" w:color="auto"/>
              <w:left w:val="single" w:sz="4" w:space="0" w:color="auto"/>
              <w:bottom w:val="single" w:sz="4" w:space="0" w:color="auto"/>
              <w:right w:val="single" w:sz="4" w:space="0" w:color="auto"/>
            </w:tcBorders>
            <w:shd w:val="clear" w:color="auto" w:fill="auto"/>
          </w:tcPr>
          <w:p w14:paraId="00E60DA9" w14:textId="77777777" w:rsidR="000F0212" w:rsidRDefault="000F0212"/>
        </w:tc>
      </w:tr>
      <w:tr w:rsidR="000F0212" w14:paraId="08D11E1D" w14:textId="77777777">
        <w:trPr>
          <w:trHeight w:val="187"/>
          <w:jc w:val="center"/>
        </w:trPr>
        <w:tc>
          <w:tcPr>
            <w:tcW w:w="3730" w:type="dxa"/>
            <w:tcBorders>
              <w:top w:val="single" w:sz="4" w:space="0" w:color="auto"/>
              <w:left w:val="single" w:sz="4" w:space="0" w:color="auto"/>
              <w:bottom w:val="single" w:sz="4" w:space="0" w:color="auto"/>
              <w:right w:val="single" w:sz="4" w:space="0" w:color="auto"/>
            </w:tcBorders>
            <w:shd w:val="clear" w:color="auto" w:fill="auto"/>
          </w:tcPr>
          <w:p w14:paraId="5B2A2A8C" w14:textId="77777777" w:rsidR="000F0212" w:rsidRDefault="00EA3454">
            <w:r>
              <w:t>Accounting Staff</w:t>
            </w:r>
          </w:p>
        </w:tc>
        <w:tc>
          <w:tcPr>
            <w:tcW w:w="2247" w:type="dxa"/>
            <w:tcBorders>
              <w:top w:val="single" w:sz="4" w:space="0" w:color="auto"/>
              <w:left w:val="single" w:sz="4" w:space="0" w:color="auto"/>
              <w:bottom w:val="single" w:sz="4" w:space="0" w:color="auto"/>
              <w:right w:val="single" w:sz="4" w:space="0" w:color="auto"/>
            </w:tcBorders>
            <w:shd w:val="clear" w:color="auto" w:fill="auto"/>
          </w:tcPr>
          <w:p w14:paraId="7BAF22A5" w14:textId="77777777" w:rsidR="000F0212" w:rsidRDefault="000F0212"/>
        </w:tc>
      </w:tr>
    </w:tbl>
    <w:p w14:paraId="597CEFE9" w14:textId="77777777" w:rsidR="000F0212" w:rsidRDefault="000F0212"/>
    <w:p w14:paraId="290CB262" w14:textId="77777777" w:rsidR="000F0212" w:rsidRDefault="000F0212"/>
    <w:p w14:paraId="6724334A" w14:textId="77777777" w:rsidR="000F0212" w:rsidRDefault="00EA3454">
      <w:r>
        <w:t xml:space="preserve">For all tasks, the Contractor shall provide appropriately experienced, trained, and accredited personnel with current credentials/certifications as well as supplies, materials, </w:t>
      </w:r>
      <w:proofErr w:type="gramStart"/>
      <w:r>
        <w:t>tools</w:t>
      </w:r>
      <w:proofErr w:type="gramEnd"/>
      <w:r>
        <w:t xml:space="preserve"> and equipment necessary to complete the job.</w:t>
      </w:r>
    </w:p>
    <w:p w14:paraId="68C56BCC" w14:textId="13DF9318" w:rsidR="000F0212" w:rsidRDefault="00EA3454">
      <w:pPr>
        <w:spacing w:after="160" w:line="259" w:lineRule="auto"/>
      </w:pPr>
      <w:r>
        <w:br w:type="page"/>
      </w:r>
    </w:p>
    <w:p w14:paraId="21370FBB" w14:textId="4238ACDD" w:rsidR="000F0212" w:rsidRDefault="00EA3454">
      <w:pPr>
        <w:spacing w:line="259" w:lineRule="auto"/>
      </w:pPr>
      <w:r>
        <w:lastRenderedPageBreak/>
        <w:t>Table 1. Other Tasks Cost 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4590"/>
        <w:gridCol w:w="1615"/>
      </w:tblGrid>
      <w:tr w:rsidR="000F0212" w14:paraId="5E367819" w14:textId="77777777">
        <w:tc>
          <w:tcPr>
            <w:tcW w:w="9350" w:type="dxa"/>
            <w:gridSpan w:val="3"/>
            <w:shd w:val="clear" w:color="auto" w:fill="E7E6E6" w:themeFill="background2"/>
          </w:tcPr>
          <w:p w14:paraId="61D25C94" w14:textId="52CD766C" w:rsidR="000F0212" w:rsidRDefault="00EA3454">
            <w:pPr>
              <w:jc w:val="center"/>
              <w:rPr>
                <w:b/>
                <w:bCs/>
              </w:rPr>
            </w:pPr>
            <w:r>
              <w:t>Other Tasks Cost Schedule</w:t>
            </w:r>
          </w:p>
        </w:tc>
      </w:tr>
      <w:tr w:rsidR="000F0212" w14:paraId="08D8CCA3" w14:textId="77777777">
        <w:tc>
          <w:tcPr>
            <w:tcW w:w="3145" w:type="dxa"/>
            <w:shd w:val="clear" w:color="auto" w:fill="auto"/>
          </w:tcPr>
          <w:p w14:paraId="43FD0209" w14:textId="6DCB3300" w:rsidR="000F0212" w:rsidRDefault="00EA3454">
            <w:pPr>
              <w:rPr>
                <w:b/>
                <w:bCs/>
              </w:rPr>
            </w:pPr>
            <w:r>
              <w:rPr>
                <w:b/>
                <w:bCs/>
              </w:rPr>
              <w:t xml:space="preserve">Section </w:t>
            </w:r>
            <w:r w:rsidR="00155D2D">
              <w:rPr>
                <w:b/>
                <w:bCs/>
              </w:rPr>
              <w:t>2</w:t>
            </w:r>
            <w:r>
              <w:rPr>
                <w:b/>
                <w:bCs/>
              </w:rPr>
              <w:t>. Scope of Work</w:t>
            </w:r>
          </w:p>
        </w:tc>
        <w:tc>
          <w:tcPr>
            <w:tcW w:w="4590" w:type="dxa"/>
            <w:shd w:val="clear" w:color="auto" w:fill="auto"/>
          </w:tcPr>
          <w:p w14:paraId="5C43DEDF" w14:textId="77777777" w:rsidR="000F0212" w:rsidRDefault="00EA3454">
            <w:pPr>
              <w:jc w:val="center"/>
              <w:rPr>
                <w:b/>
                <w:bCs/>
              </w:rPr>
            </w:pPr>
            <w:r>
              <w:rPr>
                <w:b/>
                <w:bCs/>
              </w:rPr>
              <w:t>Billing Rate ($)</w:t>
            </w:r>
          </w:p>
        </w:tc>
        <w:tc>
          <w:tcPr>
            <w:tcW w:w="1615" w:type="dxa"/>
            <w:shd w:val="clear" w:color="auto" w:fill="auto"/>
          </w:tcPr>
          <w:p w14:paraId="32C9F56B" w14:textId="77777777" w:rsidR="000F0212" w:rsidRDefault="00EA3454">
            <w:pPr>
              <w:jc w:val="center"/>
              <w:rPr>
                <w:b/>
                <w:bCs/>
              </w:rPr>
            </w:pPr>
            <w:r>
              <w:rPr>
                <w:b/>
                <w:bCs/>
              </w:rPr>
              <w:t>Task Budget ($)</w:t>
            </w:r>
          </w:p>
        </w:tc>
      </w:tr>
      <w:tr w:rsidR="000F0212" w14:paraId="66335B6E" w14:textId="77777777">
        <w:tc>
          <w:tcPr>
            <w:tcW w:w="3145" w:type="dxa"/>
            <w:shd w:val="clear" w:color="auto" w:fill="auto"/>
          </w:tcPr>
          <w:p w14:paraId="39A47BF2" w14:textId="46477A53" w:rsidR="000F0212" w:rsidRDefault="00EA3454" w:rsidP="00155D2D">
            <w:r>
              <w:t xml:space="preserve">Task 1 </w:t>
            </w:r>
            <w:r w:rsidR="00155D2D">
              <w:t>Communication – Project update meetings with State representatives</w:t>
            </w:r>
          </w:p>
        </w:tc>
        <w:tc>
          <w:tcPr>
            <w:tcW w:w="4590" w:type="dxa"/>
            <w:shd w:val="clear" w:color="auto" w:fill="auto"/>
          </w:tcPr>
          <w:p w14:paraId="7633BAEB" w14:textId="77777777" w:rsidR="000F0212" w:rsidRDefault="000F0212">
            <w:pPr>
              <w:jc w:val="center"/>
            </w:pPr>
          </w:p>
        </w:tc>
        <w:tc>
          <w:tcPr>
            <w:tcW w:w="1615" w:type="dxa"/>
            <w:shd w:val="clear" w:color="auto" w:fill="auto"/>
          </w:tcPr>
          <w:p w14:paraId="3996B891" w14:textId="77777777" w:rsidR="000F0212" w:rsidRDefault="000F0212">
            <w:pPr>
              <w:jc w:val="center"/>
            </w:pPr>
          </w:p>
        </w:tc>
      </w:tr>
      <w:tr w:rsidR="000F0212" w14:paraId="14D43795" w14:textId="77777777">
        <w:tc>
          <w:tcPr>
            <w:tcW w:w="3145" w:type="dxa"/>
            <w:shd w:val="clear" w:color="auto" w:fill="auto"/>
          </w:tcPr>
          <w:p w14:paraId="1E9294BD" w14:textId="56C7B185" w:rsidR="000F0212" w:rsidRDefault="00EA3454" w:rsidP="00155D2D">
            <w:r>
              <w:t xml:space="preserve">Task </w:t>
            </w:r>
            <w:r w:rsidR="00155D2D">
              <w:t xml:space="preserve">2 GIS Model </w:t>
            </w:r>
            <w:r w:rsidR="004F6751">
              <w:t xml:space="preserve">and GUI </w:t>
            </w:r>
            <w:r w:rsidR="00155D2D">
              <w:t>Development</w:t>
            </w:r>
          </w:p>
        </w:tc>
        <w:tc>
          <w:tcPr>
            <w:tcW w:w="4590" w:type="dxa"/>
            <w:shd w:val="clear" w:color="auto" w:fill="auto"/>
          </w:tcPr>
          <w:p w14:paraId="7860D393" w14:textId="77777777" w:rsidR="000F0212" w:rsidRDefault="000F0212">
            <w:pPr>
              <w:jc w:val="center"/>
            </w:pPr>
          </w:p>
        </w:tc>
        <w:tc>
          <w:tcPr>
            <w:tcW w:w="1615" w:type="dxa"/>
            <w:shd w:val="clear" w:color="auto" w:fill="auto"/>
          </w:tcPr>
          <w:p w14:paraId="35A1A218" w14:textId="77777777" w:rsidR="000F0212" w:rsidRDefault="000F0212">
            <w:pPr>
              <w:jc w:val="center"/>
            </w:pPr>
          </w:p>
        </w:tc>
      </w:tr>
      <w:tr w:rsidR="000F0212" w14:paraId="3D4A06AC" w14:textId="77777777">
        <w:tc>
          <w:tcPr>
            <w:tcW w:w="3145" w:type="dxa"/>
            <w:shd w:val="clear" w:color="auto" w:fill="auto"/>
          </w:tcPr>
          <w:p w14:paraId="4F959756" w14:textId="0CE2D3BE" w:rsidR="000F0212" w:rsidRDefault="00EA3454">
            <w:r>
              <w:t xml:space="preserve">Task </w:t>
            </w:r>
            <w:r w:rsidR="00155D2D">
              <w:t xml:space="preserve">3 Testing  - Run model and produce output </w:t>
            </w:r>
            <w:r w:rsidR="004F6751">
              <w:t>predicting locations/PWS sources at highest risk of PFAS contamination</w:t>
            </w:r>
          </w:p>
        </w:tc>
        <w:tc>
          <w:tcPr>
            <w:tcW w:w="4590" w:type="dxa"/>
            <w:shd w:val="clear" w:color="auto" w:fill="auto"/>
          </w:tcPr>
          <w:p w14:paraId="38DB9263" w14:textId="77777777" w:rsidR="000F0212" w:rsidRDefault="000F0212">
            <w:pPr>
              <w:jc w:val="center"/>
            </w:pPr>
          </w:p>
        </w:tc>
        <w:tc>
          <w:tcPr>
            <w:tcW w:w="1615" w:type="dxa"/>
            <w:shd w:val="clear" w:color="auto" w:fill="auto"/>
          </w:tcPr>
          <w:p w14:paraId="5A8BB921" w14:textId="77777777" w:rsidR="000F0212" w:rsidRDefault="000F0212">
            <w:pPr>
              <w:jc w:val="center"/>
            </w:pPr>
          </w:p>
        </w:tc>
      </w:tr>
      <w:tr w:rsidR="000F0212" w14:paraId="5C4570C3" w14:textId="77777777">
        <w:tc>
          <w:tcPr>
            <w:tcW w:w="3145" w:type="dxa"/>
            <w:shd w:val="clear" w:color="auto" w:fill="auto"/>
          </w:tcPr>
          <w:p w14:paraId="0672E31A" w14:textId="2C4098F0" w:rsidR="000F0212" w:rsidRDefault="00EA3454">
            <w:r>
              <w:t xml:space="preserve">Task 4 </w:t>
            </w:r>
            <w:r w:rsidR="004F6751">
              <w:t>Training and documentation – Produce SOP/instructions for tool utilization and provide training materials for NDEP staff.</w:t>
            </w:r>
          </w:p>
        </w:tc>
        <w:tc>
          <w:tcPr>
            <w:tcW w:w="4590" w:type="dxa"/>
            <w:shd w:val="clear" w:color="auto" w:fill="auto"/>
          </w:tcPr>
          <w:p w14:paraId="007F07FC" w14:textId="77777777" w:rsidR="000F0212" w:rsidRDefault="000F0212">
            <w:pPr>
              <w:jc w:val="center"/>
            </w:pPr>
          </w:p>
        </w:tc>
        <w:tc>
          <w:tcPr>
            <w:tcW w:w="1615" w:type="dxa"/>
            <w:shd w:val="clear" w:color="auto" w:fill="auto"/>
          </w:tcPr>
          <w:p w14:paraId="2461F01E" w14:textId="77777777" w:rsidR="000F0212" w:rsidRDefault="000F0212">
            <w:pPr>
              <w:jc w:val="center"/>
            </w:pPr>
          </w:p>
        </w:tc>
      </w:tr>
    </w:tbl>
    <w:p w14:paraId="799CF88B" w14:textId="77777777" w:rsidR="000F0212" w:rsidRDefault="000F0212"/>
    <w:sectPr w:rsidR="000F0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12"/>
    <w:rsid w:val="000F0212"/>
    <w:rsid w:val="00155D2D"/>
    <w:rsid w:val="004F6751"/>
    <w:rsid w:val="00E97612"/>
    <w:rsid w:val="00EA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1A892"/>
  <w15:chartTrackingRefBased/>
  <w15:docId w15:val="{BA24ED38-A41F-4026-BFC3-9E143A9E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D06142FA46D34FA1657005E689D5A3" ma:contentTypeVersion="4" ma:contentTypeDescription="Create a new document." ma:contentTypeScope="" ma:versionID="b9a76bf58ee12c480ddcb8455ad3f038">
  <xsd:schema xmlns:xsd="http://www.w3.org/2001/XMLSchema" xmlns:xs="http://www.w3.org/2001/XMLSchema" xmlns:p="http://schemas.microsoft.com/office/2006/metadata/properties" xmlns:ns2="34ac14cf-ea2b-4b9e-a491-038095d8f06b" xmlns:ns3="7ac42315-9207-448d-b595-b851fcfea9b8" targetNamespace="http://schemas.microsoft.com/office/2006/metadata/properties" ma:root="true" ma:fieldsID="4c1f144f15af0cfb90f6ca1d0a51be61" ns2:_="" ns3:_="">
    <xsd:import namespace="34ac14cf-ea2b-4b9e-a491-038095d8f06b"/>
    <xsd:import namespace="7ac42315-9207-448d-b595-b851fcfea9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ac14cf-ea2b-4b9e-a491-038095d8f0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c42315-9207-448d-b595-b851fcfea9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C7DEA8-DE6C-4BF4-9083-F2F75491BA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ac14cf-ea2b-4b9e-a491-038095d8f06b"/>
    <ds:schemaRef ds:uri="7ac42315-9207-448d-b595-b851fcfea9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035B3F-2CF0-439C-A52D-17588A51F930}">
  <ds:schemaRefs>
    <ds:schemaRef ds:uri="http://schemas.microsoft.com/sharepoint/v3/contenttype/forms"/>
  </ds:schemaRefs>
</ds:datastoreItem>
</file>

<file path=customXml/itemProps3.xml><?xml version="1.0" encoding="utf-8"?>
<ds:datastoreItem xmlns:ds="http://schemas.openxmlformats.org/officeDocument/2006/customXml" ds:itemID="{424FD8F5-611C-4005-A340-41CCDFC90D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1966</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Links>
    <vt:vector size="12" baseType="variant">
      <vt:variant>
        <vt:i4>8257638</vt:i4>
      </vt:variant>
      <vt:variant>
        <vt:i4>3</vt:i4>
      </vt:variant>
      <vt:variant>
        <vt:i4>0</vt:i4>
      </vt:variant>
      <vt:variant>
        <vt:i4>5</vt:i4>
      </vt:variant>
      <vt:variant>
        <vt:lpwstr>https://www.epa.gov/system/files/documents/2022-07/2nd Draft of Method 1633 June 2022 508-compliant.pdf</vt:lpwstr>
      </vt:variant>
      <vt:variant>
        <vt:lpwstr/>
      </vt:variant>
      <vt:variant>
        <vt:i4>6553635</vt:i4>
      </vt:variant>
      <vt:variant>
        <vt:i4>0</vt:i4>
      </vt:variant>
      <vt:variant>
        <vt:i4>0</vt:i4>
      </vt:variant>
      <vt:variant>
        <vt:i4>5</vt:i4>
      </vt:variant>
      <vt:variant>
        <vt:lpwstr>https://www.epa.gov/sites/default/files/2019-12/documents/table_of_pfas_methods_533_and_537.1.pdf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Seifert</dc:creator>
  <cp:keywords/>
  <dc:description/>
  <cp:lastModifiedBy>Nancy G. Feser</cp:lastModifiedBy>
  <cp:revision>2</cp:revision>
  <dcterms:created xsi:type="dcterms:W3CDTF">2023-12-29T19:22:00Z</dcterms:created>
  <dcterms:modified xsi:type="dcterms:W3CDTF">2023-12-29T19:22:00Z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d60ed542-2c6d-4ae2-bbaa-14cbe2b7bcb9</vt:lpwstr>
  </property>
  <property fmtid="{D5CDD505-2E9C-101B-9397-08002B2CF9AE}" pid="3" name="ContentTypeId">
    <vt:lpwstr>0x0101002ED06142FA46D34FA1657005E689D5A3</vt:lpwstr>
  </property>
</Properties>
</file>