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772"/>
        <w:tblW w:w="11502" w:type="dxa"/>
        <w:tblLayout w:type="fixed"/>
        <w:tblLook w:val="00A0" w:firstRow="1" w:lastRow="0" w:firstColumn="1" w:lastColumn="0" w:noHBand="0" w:noVBand="0"/>
      </w:tblPr>
      <w:tblGrid>
        <w:gridCol w:w="6307"/>
        <w:gridCol w:w="5195"/>
      </w:tblGrid>
      <w:tr w:rsidR="0063029E" w:rsidRPr="000576F8" w14:paraId="087284FB" w14:textId="77777777" w:rsidTr="009D59E0">
        <w:trPr>
          <w:trHeight w:val="763"/>
        </w:trPr>
        <w:tc>
          <w:tcPr>
            <w:tcW w:w="6307" w:type="dxa"/>
          </w:tcPr>
          <w:p w14:paraId="5210D8C3" w14:textId="14878219" w:rsidR="009D2487" w:rsidRDefault="009D2487" w:rsidP="009D2487">
            <w:pPr>
              <w:tabs>
                <w:tab w:val="center" w:pos="2490"/>
                <w:tab w:val="left" w:pos="4013"/>
              </w:tabs>
              <w:ind w:right="-108"/>
              <w:rPr>
                <w:rFonts w:asciiTheme="minorHAnsi" w:hAnsiTheme="minorHAnsi" w:cstheme="minorHAnsi"/>
                <w:b/>
                <w:color w:val="17365D" w:themeColor="text2" w:themeShade="BF"/>
                <w:sz w:val="18"/>
              </w:rPr>
            </w:pPr>
            <w:r>
              <w:rPr>
                <w:rFonts w:asciiTheme="minorHAnsi" w:hAnsiTheme="minorHAnsi" w:cstheme="minorHAnsi"/>
                <w:b/>
                <w:color w:val="17365D" w:themeColor="text2" w:themeShade="BF"/>
                <w:sz w:val="18"/>
              </w:rPr>
              <w:t xml:space="preserve">       </w:t>
            </w:r>
          </w:p>
          <w:p w14:paraId="6B588D13" w14:textId="77777777" w:rsidR="009D2487" w:rsidRPr="0018733A" w:rsidRDefault="009D2487" w:rsidP="009D2487">
            <w:pPr>
              <w:tabs>
                <w:tab w:val="center" w:pos="2490"/>
                <w:tab w:val="left" w:pos="4013"/>
              </w:tabs>
              <w:ind w:right="-108"/>
              <w:rPr>
                <w:rFonts w:asciiTheme="minorHAnsi" w:hAnsiTheme="minorHAnsi" w:cstheme="minorHAnsi"/>
                <w:b/>
                <w:color w:val="17365D" w:themeColor="text2" w:themeShade="BF"/>
                <w:sz w:val="20"/>
                <w:szCs w:val="20"/>
              </w:rPr>
            </w:pPr>
            <w:r>
              <w:rPr>
                <w:rFonts w:asciiTheme="minorHAnsi" w:hAnsiTheme="minorHAnsi" w:cstheme="minorHAnsi"/>
                <w:b/>
                <w:color w:val="17365D" w:themeColor="text2" w:themeShade="BF"/>
                <w:sz w:val="18"/>
              </w:rPr>
              <w:t xml:space="preserve">    </w:t>
            </w:r>
          </w:p>
          <w:p w14:paraId="3F2902BF" w14:textId="77777777" w:rsidR="0063029E" w:rsidRPr="00644875" w:rsidRDefault="0063029E" w:rsidP="005000F5">
            <w:pPr>
              <w:ind w:right="-108"/>
              <w:rPr>
                <w:rFonts w:asciiTheme="minorHAnsi" w:hAnsiTheme="minorHAnsi" w:cstheme="minorHAnsi"/>
                <w:color w:val="17365D" w:themeColor="text2" w:themeShade="BF"/>
                <w:sz w:val="16"/>
              </w:rPr>
            </w:pPr>
          </w:p>
        </w:tc>
        <w:tc>
          <w:tcPr>
            <w:tcW w:w="5195" w:type="dxa"/>
          </w:tcPr>
          <w:p w14:paraId="5DCFB08C" w14:textId="77777777" w:rsidR="005000F5" w:rsidRDefault="005000F5" w:rsidP="000576F8">
            <w:pPr>
              <w:tabs>
                <w:tab w:val="left" w:pos="5693"/>
              </w:tabs>
              <w:spacing w:line="276" w:lineRule="auto"/>
              <w:ind w:hanging="375"/>
              <w:jc w:val="right"/>
              <w:rPr>
                <w:rFonts w:asciiTheme="minorHAnsi" w:hAnsiTheme="minorHAnsi" w:cstheme="minorHAnsi"/>
                <w:b/>
                <w:bCs/>
                <w:color w:val="002060"/>
                <w:sz w:val="20"/>
                <w:szCs w:val="28"/>
              </w:rPr>
            </w:pPr>
          </w:p>
          <w:p w14:paraId="734D55E5" w14:textId="77777777" w:rsidR="0063029E" w:rsidRPr="000576F8" w:rsidRDefault="0063029E" w:rsidP="009D2487">
            <w:pPr>
              <w:jc w:val="right"/>
              <w:rPr>
                <w:rFonts w:asciiTheme="minorHAnsi" w:hAnsiTheme="minorHAnsi" w:cstheme="minorHAnsi"/>
                <w:color w:val="17365D" w:themeColor="text2" w:themeShade="BF"/>
                <w:sz w:val="16"/>
              </w:rPr>
            </w:pPr>
          </w:p>
          <w:p w14:paraId="78E51C10" w14:textId="77777777" w:rsidR="0063029E" w:rsidRPr="000576F8" w:rsidRDefault="0063029E" w:rsidP="009D2487">
            <w:pPr>
              <w:jc w:val="right"/>
              <w:rPr>
                <w:rFonts w:asciiTheme="minorHAnsi" w:hAnsiTheme="minorHAnsi" w:cstheme="minorHAnsi"/>
                <w:color w:val="17365D" w:themeColor="text2" w:themeShade="BF"/>
                <w:sz w:val="16"/>
              </w:rPr>
            </w:pPr>
          </w:p>
        </w:tc>
      </w:tr>
    </w:tbl>
    <w:p w14:paraId="2C644BB4" w14:textId="1A4A4D24" w:rsidR="00DC7DAB" w:rsidRPr="00DC7DAB" w:rsidRDefault="00DC7DAB" w:rsidP="00DC7DAB">
      <w:pPr>
        <w:tabs>
          <w:tab w:val="left" w:pos="870"/>
        </w:tabs>
        <w:rPr>
          <w:rFonts w:asciiTheme="minorHAnsi" w:hAnsiTheme="minorHAnsi" w:cstheme="minorHAnsi"/>
        </w:rPr>
        <w:sectPr w:rsidR="00DC7DAB" w:rsidRPr="00DC7DAB" w:rsidSect="00F23D34">
          <w:footerReference w:type="default" r:id="rId8"/>
          <w:headerReference w:type="first" r:id="rId9"/>
          <w:pgSz w:w="12240" w:h="15840"/>
          <w:pgMar w:top="1440" w:right="1440" w:bottom="1440" w:left="720" w:header="720" w:footer="432" w:gutter="0"/>
          <w:cols w:space="720"/>
          <w:titlePg/>
          <w:docGrid w:linePitch="360"/>
        </w:sectPr>
      </w:pPr>
    </w:p>
    <w:p w14:paraId="30D8E374" w14:textId="2F7E22DD" w:rsidR="005000F5" w:rsidRPr="005000F5" w:rsidRDefault="005000F5" w:rsidP="005000F5">
      <w:pPr>
        <w:jc w:val="center"/>
        <w:rPr>
          <w:rFonts w:ascii="Times New Roman" w:hAnsi="Times New Roman"/>
          <w:b/>
          <w:bCs/>
          <w:smallCaps/>
          <w:color w:val="365F91" w:themeColor="accent1" w:themeShade="BF"/>
          <w:sz w:val="32"/>
          <w:szCs w:val="32"/>
        </w:rPr>
      </w:pPr>
      <w:r w:rsidRPr="005000F5">
        <w:rPr>
          <w:rFonts w:ascii="Times New Roman" w:hAnsi="Times New Roman"/>
          <w:b/>
          <w:bCs/>
          <w:smallCaps/>
          <w:color w:val="365F91" w:themeColor="accent1" w:themeShade="BF"/>
          <w:sz w:val="32"/>
          <w:szCs w:val="32"/>
        </w:rPr>
        <w:t>Nevada Division of Outdoor Recreation</w:t>
      </w:r>
    </w:p>
    <w:p w14:paraId="150C4863" w14:textId="77777777" w:rsidR="005000F5" w:rsidRPr="005000F5" w:rsidRDefault="005000F5" w:rsidP="005000F5">
      <w:pPr>
        <w:jc w:val="center"/>
        <w:rPr>
          <w:rFonts w:ascii="Times New Roman" w:hAnsi="Times New Roman"/>
          <w:b/>
          <w:bCs/>
        </w:rPr>
      </w:pPr>
    </w:p>
    <w:p w14:paraId="0B9AAFE9" w14:textId="638C3821" w:rsidR="005000F5" w:rsidRPr="00DD4DF9" w:rsidRDefault="005000F5" w:rsidP="005000F5">
      <w:pPr>
        <w:jc w:val="center"/>
        <w:rPr>
          <w:rFonts w:ascii="Times New Roman" w:hAnsi="Times New Roman"/>
          <w:i/>
          <w:sz w:val="24"/>
        </w:rPr>
      </w:pPr>
      <w:r w:rsidRPr="00DD4DF9">
        <w:rPr>
          <w:rFonts w:ascii="Times New Roman" w:hAnsi="Times New Roman"/>
          <w:sz w:val="24"/>
        </w:rPr>
        <w:t xml:space="preserve">MISSION: </w:t>
      </w:r>
      <w:r w:rsidRPr="00DD4DF9">
        <w:rPr>
          <w:rFonts w:ascii="Times New Roman" w:hAnsi="Times New Roman"/>
          <w:i/>
          <w:sz w:val="24"/>
        </w:rPr>
        <w:t>To support and promote responsible outdoor recreation and its contributions to Nevada's economy and quality of life.</w:t>
      </w:r>
    </w:p>
    <w:p w14:paraId="29D1BF7C" w14:textId="3C078E37" w:rsidR="005000F5" w:rsidRDefault="005000F5" w:rsidP="005000F5">
      <w:pPr>
        <w:rPr>
          <w:rFonts w:ascii="Times New Roman" w:hAnsi="Times New Roman"/>
        </w:rPr>
      </w:pPr>
    </w:p>
    <w:p w14:paraId="4ECC0C9B" w14:textId="77777777" w:rsidR="00933AC5" w:rsidRDefault="00933AC5" w:rsidP="005000F5">
      <w:pPr>
        <w:jc w:val="both"/>
        <w:rPr>
          <w:rFonts w:ascii="Times New Roman" w:hAnsi="Times New Roman"/>
          <w:b/>
          <w:bCs/>
          <w:smallCaps/>
          <w:color w:val="365F91" w:themeColor="accent1" w:themeShade="BF"/>
          <w:sz w:val="28"/>
          <w:szCs w:val="28"/>
        </w:rPr>
      </w:pPr>
    </w:p>
    <w:p w14:paraId="37DC674D" w14:textId="510F30B2" w:rsidR="005000F5" w:rsidRPr="005000F5" w:rsidRDefault="005000F5" w:rsidP="005000F5">
      <w:pPr>
        <w:jc w:val="both"/>
        <w:rPr>
          <w:rFonts w:ascii="Times New Roman" w:hAnsi="Times New Roman"/>
          <w:b/>
          <w:bCs/>
          <w:smallCaps/>
          <w:color w:val="365F91" w:themeColor="accent1" w:themeShade="BF"/>
          <w:sz w:val="28"/>
          <w:szCs w:val="28"/>
        </w:rPr>
      </w:pPr>
      <w:r w:rsidRPr="005000F5">
        <w:rPr>
          <w:rFonts w:ascii="Times New Roman" w:hAnsi="Times New Roman"/>
          <w:b/>
          <w:bCs/>
          <w:smallCaps/>
          <w:color w:val="365F91" w:themeColor="accent1" w:themeShade="BF"/>
          <w:sz w:val="28"/>
          <w:szCs w:val="28"/>
        </w:rPr>
        <w:t>Division Overview:</w:t>
      </w:r>
    </w:p>
    <w:p w14:paraId="08E798C5" w14:textId="77777777" w:rsidR="005000F5" w:rsidRPr="005000F5" w:rsidRDefault="005000F5" w:rsidP="005000F5">
      <w:pPr>
        <w:rPr>
          <w:rFonts w:ascii="Times New Roman" w:hAnsi="Times New Roman"/>
        </w:rPr>
      </w:pPr>
    </w:p>
    <w:p w14:paraId="485B3E28" w14:textId="311BB23B" w:rsidR="005000F5" w:rsidRPr="00B96F9F" w:rsidRDefault="7CC64757" w:rsidP="005000F5">
      <w:pPr>
        <w:rPr>
          <w:rFonts w:ascii="Times New Roman" w:hAnsi="Times New Roman"/>
          <w:sz w:val="24"/>
        </w:rPr>
      </w:pPr>
      <w:r w:rsidRPr="00B96F9F">
        <w:rPr>
          <w:rFonts w:ascii="Times New Roman" w:hAnsi="Times New Roman"/>
          <w:sz w:val="24"/>
        </w:rPr>
        <w:t>The Nevada Division of Outdoor Recreation (</w:t>
      </w:r>
      <w:r w:rsidR="005000F5" w:rsidRPr="00B96F9F">
        <w:rPr>
          <w:rFonts w:ascii="Times New Roman" w:hAnsi="Times New Roman"/>
          <w:sz w:val="24"/>
        </w:rPr>
        <w:t>NDOR</w:t>
      </w:r>
      <w:r w:rsidR="78EFC159" w:rsidRPr="00B96F9F">
        <w:rPr>
          <w:rFonts w:ascii="Times New Roman" w:hAnsi="Times New Roman"/>
          <w:sz w:val="24"/>
        </w:rPr>
        <w:t xml:space="preserve">) </w:t>
      </w:r>
      <w:r w:rsidR="005000F5" w:rsidRPr="00B96F9F">
        <w:rPr>
          <w:rFonts w:ascii="Times New Roman" w:hAnsi="Times New Roman"/>
          <w:sz w:val="24"/>
        </w:rPr>
        <w:t>promote</w:t>
      </w:r>
      <w:r w:rsidR="006355CE" w:rsidRPr="00B96F9F">
        <w:rPr>
          <w:rFonts w:ascii="Times New Roman" w:hAnsi="Times New Roman"/>
          <w:sz w:val="24"/>
        </w:rPr>
        <w:t>s</w:t>
      </w:r>
      <w:r w:rsidR="005000F5" w:rsidRPr="00B96F9F">
        <w:rPr>
          <w:rFonts w:ascii="Times New Roman" w:hAnsi="Times New Roman"/>
          <w:sz w:val="24"/>
        </w:rPr>
        <w:t xml:space="preserve"> Nevada's outstanding outdoor recreation opportunities and the conservation of the state's natural </w:t>
      </w:r>
      <w:r w:rsidR="000975CD">
        <w:rPr>
          <w:rFonts w:ascii="Times New Roman" w:hAnsi="Times New Roman"/>
          <w:sz w:val="24"/>
        </w:rPr>
        <w:t>resources</w:t>
      </w:r>
      <w:r w:rsidR="005000F5" w:rsidRPr="00B96F9F">
        <w:rPr>
          <w:rFonts w:ascii="Times New Roman" w:hAnsi="Times New Roman"/>
          <w:sz w:val="24"/>
        </w:rPr>
        <w:t xml:space="preserve">. </w:t>
      </w:r>
      <w:r w:rsidR="1D7564E9" w:rsidRPr="00B96F9F">
        <w:rPr>
          <w:rFonts w:ascii="Times New Roman" w:hAnsi="Times New Roman"/>
          <w:sz w:val="24"/>
        </w:rPr>
        <w:t>NDOR’s</w:t>
      </w:r>
      <w:r w:rsidR="006355CE" w:rsidRPr="00B96F9F">
        <w:rPr>
          <w:rFonts w:ascii="Times New Roman" w:hAnsi="Times New Roman"/>
          <w:sz w:val="24"/>
        </w:rPr>
        <w:t xml:space="preserve"> four full-time employees</w:t>
      </w:r>
      <w:r w:rsidR="005000F5" w:rsidRPr="00B96F9F">
        <w:rPr>
          <w:rFonts w:ascii="Times New Roman" w:hAnsi="Times New Roman"/>
          <w:sz w:val="24"/>
        </w:rPr>
        <w:t xml:space="preserve"> work to grow Nevada's economy through outdoor recreation, and to educate the public about responsible recreation and healthy and active lifestyles enriched by the outdoors. </w:t>
      </w:r>
    </w:p>
    <w:p w14:paraId="7ABCCDF9" w14:textId="77777777" w:rsidR="005000F5" w:rsidRPr="00B96F9F" w:rsidRDefault="005000F5" w:rsidP="005000F5">
      <w:pPr>
        <w:rPr>
          <w:rFonts w:ascii="Times New Roman" w:hAnsi="Times New Roman"/>
          <w:b/>
          <w:sz w:val="24"/>
        </w:rPr>
      </w:pPr>
    </w:p>
    <w:p w14:paraId="09DC4192" w14:textId="24A56BE3" w:rsidR="00A93C14" w:rsidRDefault="00EF5A9B" w:rsidP="005000F5">
      <w:pPr>
        <w:rPr>
          <w:rFonts w:ascii="Times New Roman" w:hAnsi="Times New Roman"/>
          <w:sz w:val="24"/>
        </w:rPr>
      </w:pPr>
      <w:r>
        <w:rPr>
          <w:rFonts w:ascii="Times New Roman" w:hAnsi="Times New Roman"/>
          <w:sz w:val="24"/>
        </w:rPr>
        <w:t>NDOR provides staff and support for the following commissions:</w:t>
      </w:r>
    </w:p>
    <w:p w14:paraId="0C3CF866" w14:textId="1698B908" w:rsidR="00B51250" w:rsidRDefault="00B51250" w:rsidP="00B96F9F">
      <w:pPr>
        <w:pStyle w:val="ListParagraph"/>
        <w:numPr>
          <w:ilvl w:val="0"/>
          <w:numId w:val="5"/>
        </w:numPr>
        <w:spacing w:after="0" w:line="240" w:lineRule="auto"/>
        <w:rPr>
          <w:rFonts w:ascii="Times New Roman" w:hAnsi="Times New Roman"/>
          <w:sz w:val="24"/>
        </w:rPr>
      </w:pPr>
      <w:r>
        <w:rPr>
          <w:rFonts w:ascii="Times New Roman" w:hAnsi="Times New Roman"/>
          <w:sz w:val="24"/>
        </w:rPr>
        <w:t>Advisory Board on Outdoor Recreation</w:t>
      </w:r>
      <w:r w:rsidR="002D7CE4">
        <w:rPr>
          <w:rFonts w:ascii="Times New Roman" w:hAnsi="Times New Roman"/>
          <w:sz w:val="24"/>
        </w:rPr>
        <w:t>:</w:t>
      </w:r>
      <w:r w:rsidR="003D6F8E">
        <w:rPr>
          <w:rFonts w:ascii="Times New Roman" w:hAnsi="Times New Roman"/>
          <w:sz w:val="24"/>
        </w:rPr>
        <w:t xml:space="preserve"> 1</w:t>
      </w:r>
      <w:r w:rsidR="0056760D">
        <w:rPr>
          <w:rFonts w:ascii="Times New Roman" w:hAnsi="Times New Roman"/>
          <w:sz w:val="24"/>
        </w:rPr>
        <w:t>4</w:t>
      </w:r>
      <w:r w:rsidR="003D6F8E">
        <w:rPr>
          <w:rFonts w:ascii="Times New Roman" w:hAnsi="Times New Roman"/>
          <w:sz w:val="24"/>
        </w:rPr>
        <w:t xml:space="preserve"> members </w:t>
      </w:r>
      <w:r w:rsidR="00271974">
        <w:rPr>
          <w:rFonts w:ascii="Times New Roman" w:hAnsi="Times New Roman"/>
          <w:sz w:val="24"/>
        </w:rPr>
        <w:t>(</w:t>
      </w:r>
      <w:r w:rsidR="00F617D7">
        <w:rPr>
          <w:rFonts w:ascii="Times New Roman" w:hAnsi="Times New Roman"/>
          <w:sz w:val="24"/>
        </w:rPr>
        <w:t>5</w:t>
      </w:r>
      <w:r w:rsidR="00271974">
        <w:rPr>
          <w:rFonts w:ascii="Times New Roman" w:hAnsi="Times New Roman"/>
          <w:sz w:val="24"/>
        </w:rPr>
        <w:t xml:space="preserve"> </w:t>
      </w:r>
      <w:r w:rsidR="00604621">
        <w:rPr>
          <w:rFonts w:ascii="Times New Roman" w:hAnsi="Times New Roman"/>
          <w:sz w:val="24"/>
        </w:rPr>
        <w:t xml:space="preserve">voting members </w:t>
      </w:r>
      <w:r w:rsidR="00271974">
        <w:rPr>
          <w:rFonts w:ascii="Times New Roman" w:hAnsi="Times New Roman"/>
          <w:sz w:val="24"/>
        </w:rPr>
        <w:t>appointed by the Governor</w:t>
      </w:r>
      <w:r w:rsidR="00666E5F">
        <w:rPr>
          <w:rFonts w:ascii="Times New Roman" w:hAnsi="Times New Roman"/>
          <w:sz w:val="24"/>
        </w:rPr>
        <w:t xml:space="preserve">, </w:t>
      </w:r>
      <w:r w:rsidR="00334DCA">
        <w:rPr>
          <w:rFonts w:ascii="Times New Roman" w:hAnsi="Times New Roman"/>
          <w:sz w:val="24"/>
        </w:rPr>
        <w:t>7</w:t>
      </w:r>
      <w:r w:rsidR="00604621">
        <w:rPr>
          <w:rFonts w:ascii="Times New Roman" w:hAnsi="Times New Roman"/>
          <w:sz w:val="24"/>
        </w:rPr>
        <w:t xml:space="preserve"> voting </w:t>
      </w:r>
      <w:r w:rsidR="00364051">
        <w:rPr>
          <w:rFonts w:ascii="Times New Roman" w:hAnsi="Times New Roman"/>
          <w:sz w:val="24"/>
        </w:rPr>
        <w:t>state</w:t>
      </w:r>
      <w:r w:rsidR="00604621">
        <w:rPr>
          <w:rFonts w:ascii="Times New Roman" w:hAnsi="Times New Roman"/>
          <w:sz w:val="24"/>
        </w:rPr>
        <w:t xml:space="preserve"> </w:t>
      </w:r>
      <w:r w:rsidR="00F617D7">
        <w:rPr>
          <w:rFonts w:ascii="Times New Roman" w:hAnsi="Times New Roman"/>
          <w:sz w:val="24"/>
        </w:rPr>
        <w:t>agency representatives</w:t>
      </w:r>
      <w:r w:rsidR="00271974">
        <w:rPr>
          <w:rFonts w:ascii="Times New Roman" w:hAnsi="Times New Roman"/>
          <w:sz w:val="24"/>
        </w:rPr>
        <w:t xml:space="preserve">, </w:t>
      </w:r>
      <w:r w:rsidR="00F617D7">
        <w:rPr>
          <w:rFonts w:ascii="Times New Roman" w:hAnsi="Times New Roman"/>
          <w:sz w:val="24"/>
        </w:rPr>
        <w:t xml:space="preserve">and </w:t>
      </w:r>
      <w:r w:rsidR="00EF08D5">
        <w:rPr>
          <w:rFonts w:ascii="Times New Roman" w:hAnsi="Times New Roman"/>
          <w:sz w:val="24"/>
        </w:rPr>
        <w:t xml:space="preserve">2 nonvoting </w:t>
      </w:r>
      <w:r w:rsidR="00364051">
        <w:rPr>
          <w:rFonts w:ascii="Times New Roman" w:hAnsi="Times New Roman"/>
          <w:sz w:val="24"/>
        </w:rPr>
        <w:t xml:space="preserve">federal </w:t>
      </w:r>
      <w:r w:rsidR="00EF08D5">
        <w:rPr>
          <w:rFonts w:ascii="Times New Roman" w:hAnsi="Times New Roman"/>
          <w:sz w:val="24"/>
        </w:rPr>
        <w:t xml:space="preserve">agency representatives) </w:t>
      </w:r>
      <w:r w:rsidR="00E83364">
        <w:rPr>
          <w:rFonts w:ascii="Times New Roman" w:hAnsi="Times New Roman"/>
          <w:sz w:val="24"/>
        </w:rPr>
        <w:t>advise NDOR</w:t>
      </w:r>
      <w:r w:rsidR="00B41D92">
        <w:rPr>
          <w:rFonts w:ascii="Times New Roman" w:hAnsi="Times New Roman"/>
          <w:sz w:val="24"/>
        </w:rPr>
        <w:t xml:space="preserve"> </w:t>
      </w:r>
      <w:r w:rsidR="001E7396">
        <w:rPr>
          <w:rFonts w:ascii="Times New Roman" w:hAnsi="Times New Roman"/>
          <w:sz w:val="24"/>
        </w:rPr>
        <w:t>on matters concerning outdoor recreation in Nevada</w:t>
      </w:r>
      <w:r w:rsidR="00E83364">
        <w:rPr>
          <w:rFonts w:ascii="Times New Roman" w:hAnsi="Times New Roman"/>
          <w:sz w:val="24"/>
        </w:rPr>
        <w:t>.</w:t>
      </w:r>
    </w:p>
    <w:p w14:paraId="4E03C395" w14:textId="118E7679" w:rsidR="00EF5A9B" w:rsidRPr="00B96F9F" w:rsidRDefault="006E6F4E" w:rsidP="00B96F9F">
      <w:pPr>
        <w:pStyle w:val="ListParagraph"/>
        <w:numPr>
          <w:ilvl w:val="0"/>
          <w:numId w:val="5"/>
        </w:numPr>
        <w:spacing w:after="0" w:line="240" w:lineRule="auto"/>
        <w:rPr>
          <w:rFonts w:ascii="Times New Roman" w:hAnsi="Times New Roman"/>
          <w:sz w:val="24"/>
        </w:rPr>
      </w:pPr>
      <w:r>
        <w:rPr>
          <w:rFonts w:ascii="Times New Roman" w:hAnsi="Times New Roman"/>
          <w:sz w:val="24"/>
        </w:rPr>
        <w:t xml:space="preserve">Outdoor Education and Recreation </w:t>
      </w:r>
      <w:r w:rsidR="002A3CB8">
        <w:rPr>
          <w:rFonts w:ascii="Times New Roman" w:hAnsi="Times New Roman"/>
          <w:sz w:val="24"/>
        </w:rPr>
        <w:t>Grant Program Advisory Board</w:t>
      </w:r>
      <w:r w:rsidR="002D7CE4">
        <w:rPr>
          <w:rFonts w:ascii="Times New Roman" w:hAnsi="Times New Roman"/>
          <w:sz w:val="24"/>
        </w:rPr>
        <w:t>:</w:t>
      </w:r>
      <w:r w:rsidR="00EC1E70">
        <w:rPr>
          <w:rFonts w:ascii="Times New Roman" w:hAnsi="Times New Roman"/>
          <w:sz w:val="24"/>
        </w:rPr>
        <w:t xml:space="preserve"> </w:t>
      </w:r>
      <w:r w:rsidR="00D02543">
        <w:rPr>
          <w:rFonts w:ascii="Times New Roman" w:hAnsi="Times New Roman"/>
          <w:sz w:val="24"/>
        </w:rPr>
        <w:t>appointed</w:t>
      </w:r>
      <w:r w:rsidR="00BC3F24">
        <w:rPr>
          <w:rFonts w:ascii="Times New Roman" w:hAnsi="Times New Roman"/>
          <w:sz w:val="24"/>
        </w:rPr>
        <w:t xml:space="preserve"> by the Administrator to assist and advise </w:t>
      </w:r>
      <w:r w:rsidR="00125EFF">
        <w:rPr>
          <w:rFonts w:ascii="Times New Roman" w:hAnsi="Times New Roman"/>
          <w:sz w:val="24"/>
        </w:rPr>
        <w:t>in the development and administration of the Grant Program.</w:t>
      </w:r>
      <w:r w:rsidR="007E0F06">
        <w:rPr>
          <w:rFonts w:ascii="Times New Roman" w:hAnsi="Times New Roman"/>
          <w:sz w:val="24"/>
        </w:rPr>
        <w:t xml:space="preserve"> </w:t>
      </w:r>
      <w:r w:rsidR="00663BE5">
        <w:rPr>
          <w:rFonts w:ascii="Times New Roman" w:hAnsi="Times New Roman"/>
          <w:sz w:val="24"/>
        </w:rPr>
        <w:t xml:space="preserve"> </w:t>
      </w:r>
    </w:p>
    <w:p w14:paraId="25B91DE3" w14:textId="098E5D2A" w:rsidR="00A93C14" w:rsidRPr="00B96F9F" w:rsidRDefault="00EF5A9B" w:rsidP="00B96F9F">
      <w:pPr>
        <w:pStyle w:val="ListParagraph"/>
        <w:numPr>
          <w:ilvl w:val="0"/>
          <w:numId w:val="5"/>
        </w:numPr>
        <w:spacing w:after="0" w:line="240" w:lineRule="auto"/>
        <w:rPr>
          <w:rFonts w:ascii="Times New Roman" w:hAnsi="Times New Roman"/>
        </w:rPr>
      </w:pPr>
      <w:r>
        <w:rPr>
          <w:rFonts w:ascii="Times New Roman" w:hAnsi="Times New Roman"/>
          <w:sz w:val="24"/>
        </w:rPr>
        <w:t>Commission on Off-Highway Vehicles</w:t>
      </w:r>
      <w:r w:rsidR="002D7CE4">
        <w:rPr>
          <w:rFonts w:ascii="Times New Roman" w:hAnsi="Times New Roman"/>
          <w:sz w:val="24"/>
        </w:rPr>
        <w:t>:</w:t>
      </w:r>
      <w:r w:rsidR="00432D42">
        <w:rPr>
          <w:rFonts w:ascii="Times New Roman" w:hAnsi="Times New Roman"/>
          <w:sz w:val="24"/>
        </w:rPr>
        <w:t xml:space="preserve"> </w:t>
      </w:r>
      <w:r w:rsidR="00322172">
        <w:rPr>
          <w:rFonts w:ascii="Times New Roman" w:hAnsi="Times New Roman"/>
          <w:sz w:val="24"/>
        </w:rPr>
        <w:t>13</w:t>
      </w:r>
      <w:r w:rsidR="00432D42">
        <w:rPr>
          <w:rFonts w:ascii="Times New Roman" w:hAnsi="Times New Roman"/>
          <w:sz w:val="24"/>
        </w:rPr>
        <w:t xml:space="preserve"> members </w:t>
      </w:r>
      <w:r w:rsidR="00322172">
        <w:rPr>
          <w:rFonts w:ascii="Times New Roman" w:hAnsi="Times New Roman"/>
          <w:sz w:val="24"/>
        </w:rPr>
        <w:t xml:space="preserve">(9 </w:t>
      </w:r>
      <w:r w:rsidR="00432D42">
        <w:rPr>
          <w:rFonts w:ascii="Times New Roman" w:hAnsi="Times New Roman"/>
          <w:sz w:val="24"/>
        </w:rPr>
        <w:t>appoint</w:t>
      </w:r>
      <w:r w:rsidR="00322172">
        <w:rPr>
          <w:rFonts w:ascii="Times New Roman" w:hAnsi="Times New Roman"/>
          <w:sz w:val="24"/>
        </w:rPr>
        <w:t>ed</w:t>
      </w:r>
      <w:r w:rsidR="00432D42">
        <w:rPr>
          <w:rFonts w:ascii="Times New Roman" w:hAnsi="Times New Roman"/>
          <w:sz w:val="24"/>
        </w:rPr>
        <w:t xml:space="preserve"> by the </w:t>
      </w:r>
      <w:r w:rsidR="00271974">
        <w:rPr>
          <w:rFonts w:ascii="Times New Roman" w:hAnsi="Times New Roman"/>
          <w:sz w:val="24"/>
        </w:rPr>
        <w:t>G</w:t>
      </w:r>
      <w:r w:rsidR="00432D42">
        <w:rPr>
          <w:rFonts w:ascii="Times New Roman" w:hAnsi="Times New Roman"/>
          <w:sz w:val="24"/>
        </w:rPr>
        <w:t xml:space="preserve">overnor and </w:t>
      </w:r>
      <w:r w:rsidR="00322172">
        <w:rPr>
          <w:rFonts w:ascii="Times New Roman" w:hAnsi="Times New Roman"/>
          <w:sz w:val="24"/>
        </w:rPr>
        <w:t>4 nonvoting ex officio</w:t>
      </w:r>
      <w:r w:rsidR="00126A74">
        <w:rPr>
          <w:rFonts w:ascii="Times New Roman" w:hAnsi="Times New Roman"/>
          <w:sz w:val="24"/>
        </w:rPr>
        <w:t xml:space="preserve"> </w:t>
      </w:r>
      <w:r w:rsidR="00082DD7">
        <w:rPr>
          <w:rFonts w:ascii="Times New Roman" w:hAnsi="Times New Roman"/>
          <w:sz w:val="24"/>
        </w:rPr>
        <w:t xml:space="preserve">agency </w:t>
      </w:r>
      <w:r w:rsidR="00126A74">
        <w:rPr>
          <w:rFonts w:ascii="Times New Roman" w:hAnsi="Times New Roman"/>
          <w:sz w:val="24"/>
        </w:rPr>
        <w:t xml:space="preserve">representatives) </w:t>
      </w:r>
      <w:r w:rsidR="00512481">
        <w:rPr>
          <w:rFonts w:ascii="Times New Roman" w:hAnsi="Times New Roman"/>
          <w:sz w:val="24"/>
        </w:rPr>
        <w:t xml:space="preserve">provide direction to the </w:t>
      </w:r>
      <w:r w:rsidR="007F763D">
        <w:rPr>
          <w:rFonts w:ascii="Times New Roman" w:hAnsi="Times New Roman"/>
          <w:sz w:val="24"/>
        </w:rPr>
        <w:t xml:space="preserve">Off-Highway Vehicles Program and award OHV </w:t>
      </w:r>
      <w:r w:rsidR="002F0A99">
        <w:rPr>
          <w:rFonts w:ascii="Times New Roman" w:hAnsi="Times New Roman"/>
          <w:sz w:val="24"/>
        </w:rPr>
        <w:t xml:space="preserve">grant </w:t>
      </w:r>
      <w:r w:rsidR="007F763D">
        <w:rPr>
          <w:rFonts w:ascii="Times New Roman" w:hAnsi="Times New Roman"/>
          <w:sz w:val="24"/>
        </w:rPr>
        <w:t>projects across Nevada</w:t>
      </w:r>
      <w:r w:rsidR="00081601">
        <w:rPr>
          <w:rFonts w:ascii="Times New Roman" w:hAnsi="Times New Roman"/>
          <w:sz w:val="24"/>
        </w:rPr>
        <w:t>.</w:t>
      </w:r>
    </w:p>
    <w:p w14:paraId="0AB1D41E" w14:textId="77777777" w:rsidR="005620DF" w:rsidRDefault="005620DF" w:rsidP="005000F5">
      <w:pPr>
        <w:jc w:val="both"/>
        <w:rPr>
          <w:rFonts w:ascii="Times New Roman" w:hAnsi="Times New Roman"/>
          <w:b/>
          <w:bCs/>
          <w:smallCaps/>
          <w:color w:val="365F91" w:themeColor="accent1" w:themeShade="BF"/>
          <w:sz w:val="28"/>
          <w:szCs w:val="28"/>
        </w:rPr>
      </w:pPr>
    </w:p>
    <w:p w14:paraId="0659F9AD" w14:textId="68C5E367" w:rsidR="005000F5" w:rsidRPr="005000F5" w:rsidRDefault="005000F5" w:rsidP="005000F5">
      <w:pPr>
        <w:jc w:val="both"/>
        <w:rPr>
          <w:rFonts w:ascii="Times New Roman" w:hAnsi="Times New Roman"/>
          <w:b/>
          <w:bCs/>
          <w:smallCaps/>
          <w:color w:val="365F91" w:themeColor="accent1" w:themeShade="BF"/>
          <w:sz w:val="28"/>
          <w:szCs w:val="28"/>
        </w:rPr>
      </w:pPr>
      <w:r>
        <w:rPr>
          <w:rFonts w:ascii="Times New Roman" w:hAnsi="Times New Roman"/>
          <w:b/>
          <w:bCs/>
          <w:smallCaps/>
          <w:color w:val="365F91" w:themeColor="accent1" w:themeShade="BF"/>
          <w:sz w:val="28"/>
          <w:szCs w:val="28"/>
        </w:rPr>
        <w:t>Core Functions</w:t>
      </w:r>
      <w:r w:rsidRPr="005000F5">
        <w:rPr>
          <w:rFonts w:ascii="Times New Roman" w:hAnsi="Times New Roman"/>
          <w:b/>
          <w:bCs/>
          <w:smallCaps/>
          <w:color w:val="365F91" w:themeColor="accent1" w:themeShade="BF"/>
          <w:sz w:val="28"/>
          <w:szCs w:val="28"/>
        </w:rPr>
        <w:t>:</w:t>
      </w:r>
    </w:p>
    <w:p w14:paraId="64552E94" w14:textId="77777777" w:rsidR="005000F5" w:rsidRDefault="005000F5" w:rsidP="005000F5">
      <w:pPr>
        <w:rPr>
          <w:rFonts w:ascii="Times New Roman" w:hAnsi="Times New Roman"/>
        </w:rPr>
      </w:pPr>
    </w:p>
    <w:p w14:paraId="4AA38C56" w14:textId="673C028B" w:rsidR="00CD1B61" w:rsidRPr="00B96F9F" w:rsidRDefault="005000F5" w:rsidP="005000F5">
      <w:pPr>
        <w:rPr>
          <w:rFonts w:ascii="Times New Roman" w:hAnsi="Times New Roman"/>
          <w:sz w:val="24"/>
        </w:rPr>
      </w:pPr>
      <w:r w:rsidRPr="00B96F9F">
        <w:rPr>
          <w:rFonts w:ascii="Times New Roman" w:hAnsi="Times New Roman"/>
          <w:sz w:val="24"/>
        </w:rPr>
        <w:t>NDOR works with numerous state and local agency partners to support the needs and interests of the outdoor businesses that contribute to Nevada</w:t>
      </w:r>
      <w:r w:rsidR="005848E8">
        <w:rPr>
          <w:rFonts w:ascii="Times New Roman" w:hAnsi="Times New Roman"/>
          <w:sz w:val="24"/>
        </w:rPr>
        <w:t>’</w:t>
      </w:r>
      <w:r w:rsidRPr="00B96F9F">
        <w:rPr>
          <w:rFonts w:ascii="Times New Roman" w:hAnsi="Times New Roman"/>
          <w:sz w:val="24"/>
        </w:rPr>
        <w:t xml:space="preserve">s $5 billion outdoor recreation economy. </w:t>
      </w:r>
      <w:r w:rsidR="002B09D0" w:rsidRPr="00B96F9F">
        <w:rPr>
          <w:rFonts w:ascii="Times New Roman" w:hAnsi="Times New Roman"/>
          <w:sz w:val="24"/>
        </w:rPr>
        <w:t xml:space="preserve">The agency partners with the Nevada Outdoor Business Coalition (NVOBC) to foster and grow Nevada’s outdoor recreation industry sector and </w:t>
      </w:r>
      <w:r w:rsidR="006355CE" w:rsidRPr="00B96F9F">
        <w:rPr>
          <w:rFonts w:ascii="Times New Roman" w:hAnsi="Times New Roman"/>
          <w:sz w:val="24"/>
        </w:rPr>
        <w:t>support</w:t>
      </w:r>
      <w:r w:rsidR="002B09D0" w:rsidRPr="00B96F9F">
        <w:rPr>
          <w:rFonts w:ascii="Times New Roman" w:hAnsi="Times New Roman"/>
          <w:sz w:val="24"/>
        </w:rPr>
        <w:t xml:space="preserve"> </w:t>
      </w:r>
      <w:r w:rsidR="006355CE" w:rsidRPr="00B96F9F">
        <w:rPr>
          <w:rFonts w:ascii="Times New Roman" w:hAnsi="Times New Roman"/>
          <w:sz w:val="24"/>
        </w:rPr>
        <w:t xml:space="preserve">the </w:t>
      </w:r>
      <w:r w:rsidR="002B09D0" w:rsidRPr="00B96F9F">
        <w:rPr>
          <w:rFonts w:ascii="Times New Roman" w:hAnsi="Times New Roman"/>
          <w:sz w:val="24"/>
        </w:rPr>
        <w:t>outdoor businesses</w:t>
      </w:r>
      <w:r w:rsidR="006355CE" w:rsidRPr="00B96F9F">
        <w:rPr>
          <w:rFonts w:ascii="Times New Roman" w:hAnsi="Times New Roman"/>
          <w:sz w:val="24"/>
        </w:rPr>
        <w:t xml:space="preserve"> that employ more than 50,000 Nevadans statewide</w:t>
      </w:r>
      <w:r w:rsidR="002B09D0" w:rsidRPr="00B96F9F">
        <w:rPr>
          <w:rFonts w:ascii="Times New Roman" w:hAnsi="Times New Roman"/>
          <w:sz w:val="24"/>
        </w:rPr>
        <w:t xml:space="preserve">. </w:t>
      </w:r>
      <w:r w:rsidR="00CD1B61" w:rsidRPr="00B96F9F">
        <w:rPr>
          <w:rFonts w:ascii="Times New Roman" w:hAnsi="Times New Roman"/>
          <w:sz w:val="24"/>
        </w:rPr>
        <w:t xml:space="preserve">NDOR has worked closely with the Governor’s Office of Economic Development to ensure the outdoor recreation sector is a key part of the state’s overall economic development strategy, </w:t>
      </w:r>
      <w:r w:rsidR="00CA127B">
        <w:rPr>
          <w:rFonts w:ascii="Times New Roman" w:hAnsi="Times New Roman"/>
          <w:sz w:val="24"/>
        </w:rPr>
        <w:t>along</w:t>
      </w:r>
      <w:r w:rsidR="00CD1B61" w:rsidRPr="00B96F9F">
        <w:rPr>
          <w:rFonts w:ascii="Times New Roman" w:hAnsi="Times New Roman"/>
          <w:sz w:val="24"/>
        </w:rPr>
        <w:t xml:space="preserve"> with the state’s regional development authorities to leverage outdoor recreation as a key economic and community development strategy. </w:t>
      </w:r>
    </w:p>
    <w:p w14:paraId="67D02D1B" w14:textId="77777777" w:rsidR="005000F5" w:rsidRPr="00B96F9F" w:rsidRDefault="005000F5" w:rsidP="005000F5">
      <w:pPr>
        <w:rPr>
          <w:rFonts w:ascii="Times New Roman" w:hAnsi="Times New Roman"/>
          <w:sz w:val="24"/>
        </w:rPr>
      </w:pPr>
    </w:p>
    <w:p w14:paraId="0CFC4137" w14:textId="1DDFF6DE" w:rsidR="005000F5" w:rsidRDefault="005000F5" w:rsidP="005000F5">
      <w:pPr>
        <w:rPr>
          <w:rFonts w:ascii="Times New Roman" w:hAnsi="Times New Roman"/>
          <w:sz w:val="24"/>
        </w:rPr>
      </w:pPr>
      <w:r w:rsidRPr="00B96F9F">
        <w:rPr>
          <w:rFonts w:ascii="Times New Roman" w:hAnsi="Times New Roman"/>
          <w:sz w:val="24"/>
        </w:rPr>
        <w:t xml:space="preserve">NDOR convenes outdoor recreation user and advocacy groups and agency partners to improve outdoor recreation experiences in Nevada, and promotes the numerous community, economic, and health benefits associated with outdoor recreation. The Division engages with communities and partners across the state to understand user interests and </w:t>
      </w:r>
      <w:proofErr w:type="gramStart"/>
      <w:r w:rsidR="003E790C" w:rsidRPr="00B96F9F">
        <w:rPr>
          <w:rFonts w:ascii="Times New Roman" w:hAnsi="Times New Roman"/>
          <w:sz w:val="24"/>
        </w:rPr>
        <w:t>needs</w:t>
      </w:r>
      <w:r w:rsidR="005848E8">
        <w:rPr>
          <w:rFonts w:ascii="Times New Roman" w:hAnsi="Times New Roman"/>
          <w:sz w:val="24"/>
        </w:rPr>
        <w:t>,</w:t>
      </w:r>
      <w:r w:rsidR="003E790C" w:rsidRPr="00B96F9F">
        <w:rPr>
          <w:rFonts w:ascii="Times New Roman" w:hAnsi="Times New Roman"/>
          <w:sz w:val="24"/>
        </w:rPr>
        <w:t xml:space="preserve"> and</w:t>
      </w:r>
      <w:proofErr w:type="gramEnd"/>
      <w:r w:rsidRPr="00B96F9F">
        <w:rPr>
          <w:rFonts w:ascii="Times New Roman" w:hAnsi="Times New Roman"/>
          <w:sz w:val="24"/>
        </w:rPr>
        <w:t xml:space="preserve"> works to connect people and resources to </w:t>
      </w:r>
      <w:r w:rsidR="003E790C" w:rsidRPr="00B96F9F">
        <w:rPr>
          <w:rFonts w:ascii="Times New Roman" w:hAnsi="Times New Roman"/>
          <w:sz w:val="24"/>
        </w:rPr>
        <w:t>expand</w:t>
      </w:r>
      <w:r w:rsidRPr="00B96F9F">
        <w:rPr>
          <w:rFonts w:ascii="Times New Roman" w:hAnsi="Times New Roman"/>
          <w:sz w:val="24"/>
        </w:rPr>
        <w:t xml:space="preserve"> opportunities for sustainable outdoor recreation. In 2022</w:t>
      </w:r>
      <w:r w:rsidR="00433733">
        <w:rPr>
          <w:rFonts w:ascii="Times New Roman" w:hAnsi="Times New Roman"/>
          <w:sz w:val="24"/>
        </w:rPr>
        <w:t>,</w:t>
      </w:r>
      <w:r w:rsidRPr="00B96F9F">
        <w:rPr>
          <w:rFonts w:ascii="Times New Roman" w:hAnsi="Times New Roman"/>
          <w:sz w:val="24"/>
        </w:rPr>
        <w:t xml:space="preserve"> this work</w:t>
      </w:r>
      <w:r w:rsidR="003E790C" w:rsidRPr="00B96F9F">
        <w:rPr>
          <w:rFonts w:ascii="Times New Roman" w:hAnsi="Times New Roman"/>
          <w:sz w:val="24"/>
        </w:rPr>
        <w:t xml:space="preserve"> </w:t>
      </w:r>
      <w:r w:rsidR="00301674" w:rsidRPr="00B96F9F">
        <w:rPr>
          <w:rFonts w:ascii="Times New Roman" w:hAnsi="Times New Roman"/>
          <w:sz w:val="24"/>
        </w:rPr>
        <w:lastRenderedPageBreak/>
        <w:t xml:space="preserve">included community workshops and listening sessions in Winnemucca, Elko, and Ely, as well as hosting both the national Outdoor Media Summit and the Nevada Transportation, Trails, and Tourism Summit. 2022 </w:t>
      </w:r>
      <w:r w:rsidR="003E790C" w:rsidRPr="00B96F9F">
        <w:rPr>
          <w:rFonts w:ascii="Times New Roman" w:hAnsi="Times New Roman"/>
          <w:sz w:val="24"/>
        </w:rPr>
        <w:t>also</w:t>
      </w:r>
      <w:r w:rsidRPr="00B96F9F">
        <w:rPr>
          <w:rFonts w:ascii="Times New Roman" w:hAnsi="Times New Roman"/>
          <w:sz w:val="24"/>
        </w:rPr>
        <w:t xml:space="preserve"> </w:t>
      </w:r>
      <w:r w:rsidR="00301674" w:rsidRPr="00B96F9F">
        <w:rPr>
          <w:rFonts w:ascii="Times New Roman" w:hAnsi="Times New Roman"/>
          <w:sz w:val="24"/>
        </w:rPr>
        <w:t>saw</w:t>
      </w:r>
      <w:r w:rsidRPr="00B96F9F">
        <w:rPr>
          <w:rFonts w:ascii="Times New Roman" w:hAnsi="Times New Roman"/>
          <w:sz w:val="24"/>
        </w:rPr>
        <w:t xml:space="preserve"> the execution of the first-of-its-kind Nevada Agreement for Outdoor Recreation Shared Stewardship, encouraging inter-agency cooperation to improve outdoor recreation experiences on public lands in Nevada. </w:t>
      </w:r>
    </w:p>
    <w:p w14:paraId="21762C72" w14:textId="77777777" w:rsidR="00E63D1E" w:rsidRDefault="00E63D1E" w:rsidP="005000F5">
      <w:pPr>
        <w:rPr>
          <w:rFonts w:ascii="Times New Roman" w:hAnsi="Times New Roman"/>
          <w:sz w:val="24"/>
        </w:rPr>
      </w:pPr>
    </w:p>
    <w:p w14:paraId="6E9C390D" w14:textId="5B3D5332" w:rsidR="00E63D1E" w:rsidRPr="005620DF" w:rsidRDefault="00E63D1E" w:rsidP="005000F5">
      <w:pPr>
        <w:rPr>
          <w:rFonts w:ascii="Times New Roman" w:hAnsi="Times New Roman"/>
          <w:sz w:val="24"/>
        </w:rPr>
      </w:pPr>
      <w:r w:rsidRPr="004808AC">
        <w:rPr>
          <w:rFonts w:ascii="Times New Roman" w:hAnsi="Times New Roman"/>
          <w:sz w:val="24"/>
        </w:rPr>
        <w:t xml:space="preserve">Working with programmatic partners in </w:t>
      </w:r>
      <w:r>
        <w:rPr>
          <w:rFonts w:ascii="Times New Roman" w:hAnsi="Times New Roman"/>
          <w:sz w:val="24"/>
        </w:rPr>
        <w:t>N</w:t>
      </w:r>
      <w:r w:rsidRPr="004808AC">
        <w:rPr>
          <w:rFonts w:ascii="Times New Roman" w:hAnsi="Times New Roman"/>
          <w:sz w:val="24"/>
        </w:rPr>
        <w:t>DCNR such as the Nevada Off-Highway Vehicle</w:t>
      </w:r>
      <w:r w:rsidR="00C82BE3">
        <w:rPr>
          <w:rFonts w:ascii="Times New Roman" w:hAnsi="Times New Roman"/>
          <w:sz w:val="24"/>
        </w:rPr>
        <w:t>s</w:t>
      </w:r>
      <w:r w:rsidRPr="004808AC">
        <w:rPr>
          <w:rFonts w:ascii="Times New Roman" w:hAnsi="Times New Roman"/>
          <w:sz w:val="24"/>
        </w:rPr>
        <w:t xml:space="preserve"> Program, the Nevada Division of State Parks, and Conserve Nevada, NDOR seeks to identify high-impact opportunities to enhance outdoor recreation experiences across Nevada for both residents and visitors</w:t>
      </w:r>
      <w:r>
        <w:rPr>
          <w:rFonts w:ascii="Times New Roman" w:hAnsi="Times New Roman"/>
          <w:sz w:val="24"/>
        </w:rPr>
        <w:t>.</w:t>
      </w:r>
    </w:p>
    <w:p w14:paraId="5C48EA3E" w14:textId="77777777" w:rsidR="00C231D6" w:rsidRDefault="00C231D6" w:rsidP="005000F5">
      <w:pPr>
        <w:rPr>
          <w:rFonts w:ascii="Times New Roman" w:hAnsi="Times New Roman"/>
          <w:sz w:val="24"/>
        </w:rPr>
      </w:pPr>
    </w:p>
    <w:p w14:paraId="1B38ED72" w14:textId="695C0B8C" w:rsidR="00CA63D3" w:rsidRPr="005620DF" w:rsidRDefault="00CA63D3" w:rsidP="005620DF">
      <w:pPr>
        <w:pStyle w:val="NoSpacing"/>
        <w:rPr>
          <w:rFonts w:ascii="Times New Roman" w:hAnsi="Times New Roman"/>
          <w:b/>
          <w:sz w:val="24"/>
          <w:u w:val="single"/>
        </w:rPr>
      </w:pPr>
      <w:r w:rsidRPr="00DB64CF">
        <w:rPr>
          <w:rFonts w:ascii="Times New Roman" w:hAnsi="Times New Roman" w:cs="Times New Roman"/>
          <w:b/>
          <w:bCs/>
          <w:sz w:val="24"/>
          <w:szCs w:val="24"/>
          <w:u w:val="single"/>
        </w:rPr>
        <w:t>Program Areas</w:t>
      </w:r>
    </w:p>
    <w:p w14:paraId="581355C2" w14:textId="77777777" w:rsidR="00CA63D3" w:rsidRDefault="00CA63D3" w:rsidP="005000F5">
      <w:pPr>
        <w:rPr>
          <w:rFonts w:ascii="Times New Roman" w:hAnsi="Times New Roman"/>
          <w:sz w:val="24"/>
        </w:rPr>
      </w:pPr>
    </w:p>
    <w:p w14:paraId="5A4C8AF5" w14:textId="1FF96A71" w:rsidR="00E63D1E" w:rsidRDefault="006E504E" w:rsidP="00B26191">
      <w:pPr>
        <w:pStyle w:val="ListParagraph"/>
        <w:numPr>
          <w:ilvl w:val="0"/>
          <w:numId w:val="4"/>
        </w:numPr>
        <w:spacing w:after="0" w:line="240" w:lineRule="auto"/>
        <w:rPr>
          <w:rFonts w:ascii="Times New Roman" w:hAnsi="Times New Roman"/>
          <w:sz w:val="24"/>
        </w:rPr>
      </w:pPr>
      <w:r w:rsidRPr="005620DF">
        <w:rPr>
          <w:rFonts w:ascii="Times New Roman" w:hAnsi="Times New Roman"/>
          <w:b/>
          <w:sz w:val="24"/>
        </w:rPr>
        <w:t>Nevada Outdoor Education and Recreation Grant Program</w:t>
      </w:r>
      <w:r>
        <w:rPr>
          <w:rFonts w:ascii="Times New Roman" w:hAnsi="Times New Roman"/>
          <w:sz w:val="24"/>
        </w:rPr>
        <w:t xml:space="preserve"> –</w:t>
      </w:r>
      <w:r w:rsidR="00301674" w:rsidRPr="005620DF">
        <w:rPr>
          <w:rFonts w:ascii="Times New Roman" w:hAnsi="Times New Roman"/>
          <w:sz w:val="24"/>
        </w:rPr>
        <w:t>Th</w:t>
      </w:r>
      <w:r w:rsidR="00E63D1E">
        <w:rPr>
          <w:rFonts w:ascii="Times New Roman" w:hAnsi="Times New Roman"/>
          <w:sz w:val="24"/>
        </w:rPr>
        <w:t>is</w:t>
      </w:r>
      <w:r w:rsidR="00301674" w:rsidRPr="005620DF">
        <w:rPr>
          <w:rFonts w:ascii="Times New Roman" w:hAnsi="Times New Roman"/>
          <w:sz w:val="24"/>
        </w:rPr>
        <w:t xml:space="preserve"> program provides NDOR authority</w:t>
      </w:r>
      <w:r w:rsidR="005000F5" w:rsidRPr="005620DF">
        <w:rPr>
          <w:rFonts w:ascii="Times New Roman" w:hAnsi="Times New Roman"/>
          <w:sz w:val="24"/>
        </w:rPr>
        <w:t xml:space="preserve"> to </w:t>
      </w:r>
      <w:r w:rsidR="00E63D1E">
        <w:rPr>
          <w:rFonts w:ascii="Times New Roman" w:hAnsi="Times New Roman"/>
          <w:sz w:val="24"/>
        </w:rPr>
        <w:t>create</w:t>
      </w:r>
      <w:r w:rsidR="00E63D1E" w:rsidRPr="005620DF">
        <w:rPr>
          <w:rFonts w:ascii="Times New Roman" w:hAnsi="Times New Roman"/>
          <w:sz w:val="24"/>
        </w:rPr>
        <w:t xml:space="preserve"> </w:t>
      </w:r>
      <w:r w:rsidR="005000F5" w:rsidRPr="005620DF">
        <w:rPr>
          <w:rFonts w:ascii="Times New Roman" w:hAnsi="Times New Roman"/>
          <w:sz w:val="24"/>
        </w:rPr>
        <w:t>grants supporting quality opportunities for under-served Nevada students to experience the outdoors and the many benefits the outdoors can have on education and health</w:t>
      </w:r>
      <w:r w:rsidR="004A7DAE">
        <w:rPr>
          <w:rFonts w:ascii="Times New Roman" w:hAnsi="Times New Roman"/>
          <w:sz w:val="24"/>
        </w:rPr>
        <w:t>.</w:t>
      </w:r>
      <w:r w:rsidR="00301674" w:rsidRPr="005620DF">
        <w:rPr>
          <w:rFonts w:ascii="Times New Roman" w:hAnsi="Times New Roman"/>
          <w:sz w:val="24"/>
        </w:rPr>
        <w:t xml:space="preserve"> </w:t>
      </w:r>
      <w:r w:rsidR="004A7DAE">
        <w:rPr>
          <w:rFonts w:ascii="Times New Roman" w:hAnsi="Times New Roman"/>
          <w:sz w:val="24"/>
        </w:rPr>
        <w:t>T</w:t>
      </w:r>
      <w:r w:rsidR="00301674" w:rsidRPr="005620DF">
        <w:rPr>
          <w:rFonts w:ascii="Times New Roman" w:hAnsi="Times New Roman"/>
          <w:sz w:val="24"/>
        </w:rPr>
        <w:t xml:space="preserve">he </w:t>
      </w:r>
      <w:r w:rsidR="004A7DAE">
        <w:rPr>
          <w:rFonts w:ascii="Times New Roman" w:hAnsi="Times New Roman"/>
          <w:sz w:val="24"/>
        </w:rPr>
        <w:t xml:space="preserve">grant portion of the </w:t>
      </w:r>
      <w:r w:rsidR="00301674" w:rsidRPr="005620DF">
        <w:rPr>
          <w:rFonts w:ascii="Times New Roman" w:hAnsi="Times New Roman"/>
          <w:sz w:val="24"/>
        </w:rPr>
        <w:t>program remains unfunded</w:t>
      </w:r>
      <w:r w:rsidR="005000F5" w:rsidRPr="005620DF">
        <w:rPr>
          <w:rFonts w:ascii="Times New Roman" w:hAnsi="Times New Roman"/>
          <w:sz w:val="24"/>
        </w:rPr>
        <w:t xml:space="preserve">. </w:t>
      </w:r>
      <w:r w:rsidR="00E63D1E">
        <w:rPr>
          <w:rFonts w:ascii="Times New Roman" w:hAnsi="Times New Roman"/>
          <w:sz w:val="24"/>
        </w:rPr>
        <w:br/>
      </w:r>
    </w:p>
    <w:p w14:paraId="7317EC0C" w14:textId="77777777" w:rsidR="00B26191" w:rsidRDefault="005000F5" w:rsidP="00B26191">
      <w:pPr>
        <w:pStyle w:val="ListParagraph"/>
        <w:numPr>
          <w:ilvl w:val="0"/>
          <w:numId w:val="4"/>
        </w:numPr>
        <w:spacing w:after="0" w:line="240" w:lineRule="auto"/>
        <w:rPr>
          <w:rFonts w:ascii="Times New Roman" w:hAnsi="Times New Roman"/>
          <w:sz w:val="24"/>
        </w:rPr>
      </w:pPr>
      <w:r w:rsidRPr="005620DF">
        <w:rPr>
          <w:rFonts w:ascii="Times New Roman" w:hAnsi="Times New Roman"/>
          <w:b/>
          <w:bCs/>
          <w:sz w:val="24"/>
        </w:rPr>
        <w:t>Nevada Starry Night Sky Destination Program</w:t>
      </w:r>
      <w:r w:rsidR="00E63D1E">
        <w:rPr>
          <w:rFonts w:ascii="Times New Roman" w:hAnsi="Times New Roman"/>
          <w:b/>
          <w:bCs/>
          <w:sz w:val="24"/>
        </w:rPr>
        <w:t xml:space="preserve"> – </w:t>
      </w:r>
      <w:r w:rsidR="00E63D1E">
        <w:rPr>
          <w:rFonts w:ascii="Times New Roman" w:hAnsi="Times New Roman"/>
          <w:sz w:val="24"/>
        </w:rPr>
        <w:t xml:space="preserve">Established in 2019, this program </w:t>
      </w:r>
      <w:r w:rsidRPr="005620DF">
        <w:rPr>
          <w:rFonts w:ascii="Times New Roman" w:hAnsi="Times New Roman"/>
          <w:sz w:val="24"/>
        </w:rPr>
        <w:t xml:space="preserve">supports dark sky conservation, education, and tourism opportunities statewide. </w:t>
      </w:r>
    </w:p>
    <w:p w14:paraId="7881FB3C" w14:textId="77777777" w:rsidR="00B26191" w:rsidRPr="00B26191" w:rsidRDefault="00B26191" w:rsidP="00B26191">
      <w:pPr>
        <w:pStyle w:val="ListParagraph"/>
        <w:spacing w:after="0" w:line="240" w:lineRule="auto"/>
        <w:rPr>
          <w:rFonts w:ascii="Times New Roman" w:hAnsi="Times New Roman"/>
          <w:sz w:val="24"/>
        </w:rPr>
      </w:pPr>
    </w:p>
    <w:p w14:paraId="39A29017" w14:textId="0BF0EF78" w:rsidR="005000F5" w:rsidRPr="005620DF" w:rsidRDefault="00E63D1E" w:rsidP="00B26191">
      <w:pPr>
        <w:pStyle w:val="ListParagraph"/>
        <w:numPr>
          <w:ilvl w:val="0"/>
          <w:numId w:val="4"/>
        </w:numPr>
        <w:spacing w:after="0" w:line="240" w:lineRule="auto"/>
        <w:rPr>
          <w:rFonts w:ascii="Times New Roman" w:hAnsi="Times New Roman"/>
          <w:sz w:val="24"/>
        </w:rPr>
      </w:pPr>
      <w:r w:rsidRPr="005620DF">
        <w:rPr>
          <w:rFonts w:ascii="Times New Roman" w:hAnsi="Times New Roman"/>
          <w:b/>
          <w:sz w:val="24"/>
        </w:rPr>
        <w:t>Nevada Off-Highway Vehicles Program</w:t>
      </w:r>
      <w:r w:rsidRPr="31AD21EC">
        <w:rPr>
          <w:rFonts w:ascii="Times New Roman" w:hAnsi="Times New Roman"/>
          <w:sz w:val="24"/>
        </w:rPr>
        <w:t xml:space="preserve"> </w:t>
      </w:r>
      <w:r>
        <w:rPr>
          <w:rFonts w:ascii="Times New Roman" w:hAnsi="Times New Roman"/>
          <w:sz w:val="24"/>
        </w:rPr>
        <w:t xml:space="preserve">– </w:t>
      </w:r>
      <w:r w:rsidRPr="31AD21EC">
        <w:rPr>
          <w:rFonts w:ascii="Times New Roman" w:hAnsi="Times New Roman"/>
          <w:sz w:val="24"/>
        </w:rPr>
        <w:t>A</w:t>
      </w:r>
      <w:r w:rsidRPr="004808AC">
        <w:rPr>
          <w:rFonts w:ascii="Times New Roman" w:hAnsi="Times New Roman"/>
          <w:sz w:val="24"/>
        </w:rPr>
        <w:t xml:space="preserve">dministratively housed within NDOR, </w:t>
      </w:r>
      <w:r w:rsidRPr="31AD21EC">
        <w:rPr>
          <w:rFonts w:ascii="Times New Roman" w:hAnsi="Times New Roman"/>
          <w:sz w:val="24"/>
        </w:rPr>
        <w:t>the Nevada Off-Highway Vehicles Program (NOHVP)</w:t>
      </w:r>
      <w:r w:rsidR="00C75563">
        <w:rPr>
          <w:rFonts w:ascii="Times New Roman" w:hAnsi="Times New Roman"/>
          <w:sz w:val="24"/>
        </w:rPr>
        <w:t xml:space="preserve"> </w:t>
      </w:r>
      <w:r w:rsidR="00CB0E27">
        <w:rPr>
          <w:rFonts w:ascii="Times New Roman" w:hAnsi="Times New Roman"/>
          <w:sz w:val="24"/>
        </w:rPr>
        <w:t xml:space="preserve">promotes safe and responsible off-road recreation and funds OHV projects across Nevada for trail </w:t>
      </w:r>
      <w:r w:rsidR="00800332">
        <w:rPr>
          <w:rFonts w:ascii="Times New Roman" w:hAnsi="Times New Roman"/>
          <w:sz w:val="24"/>
        </w:rPr>
        <w:t>construction</w:t>
      </w:r>
      <w:r w:rsidR="00DA1098">
        <w:rPr>
          <w:rFonts w:ascii="Times New Roman" w:hAnsi="Times New Roman"/>
          <w:sz w:val="24"/>
        </w:rPr>
        <w:t xml:space="preserve">, </w:t>
      </w:r>
      <w:r w:rsidR="00CB0E27">
        <w:rPr>
          <w:rFonts w:ascii="Times New Roman" w:hAnsi="Times New Roman"/>
          <w:sz w:val="24"/>
        </w:rPr>
        <w:t xml:space="preserve">improvements, </w:t>
      </w:r>
      <w:r w:rsidR="00FF3948">
        <w:rPr>
          <w:rFonts w:ascii="Times New Roman" w:hAnsi="Times New Roman"/>
          <w:sz w:val="24"/>
        </w:rPr>
        <w:t>signing</w:t>
      </w:r>
      <w:r w:rsidR="00DA1098">
        <w:rPr>
          <w:rFonts w:ascii="Times New Roman" w:hAnsi="Times New Roman"/>
          <w:sz w:val="24"/>
        </w:rPr>
        <w:t xml:space="preserve">, </w:t>
      </w:r>
      <w:r w:rsidR="00CB0E27">
        <w:rPr>
          <w:rFonts w:ascii="Times New Roman" w:hAnsi="Times New Roman"/>
          <w:sz w:val="24"/>
        </w:rPr>
        <w:t xml:space="preserve">mapping, </w:t>
      </w:r>
      <w:r w:rsidR="00800332">
        <w:rPr>
          <w:rFonts w:ascii="Times New Roman" w:hAnsi="Times New Roman"/>
          <w:sz w:val="24"/>
        </w:rPr>
        <w:t>safety training</w:t>
      </w:r>
      <w:r w:rsidR="00DA1098">
        <w:rPr>
          <w:rFonts w:ascii="Times New Roman" w:hAnsi="Times New Roman"/>
          <w:sz w:val="24"/>
        </w:rPr>
        <w:t xml:space="preserve">, </w:t>
      </w:r>
      <w:r w:rsidR="00CB0E27">
        <w:rPr>
          <w:rFonts w:ascii="Times New Roman" w:hAnsi="Times New Roman"/>
          <w:sz w:val="24"/>
        </w:rPr>
        <w:t xml:space="preserve">education, restoration, </w:t>
      </w:r>
      <w:r w:rsidR="005F021D">
        <w:rPr>
          <w:rFonts w:ascii="Times New Roman" w:hAnsi="Times New Roman"/>
          <w:sz w:val="24"/>
        </w:rPr>
        <w:t>compliance</w:t>
      </w:r>
      <w:r w:rsidR="00C95B73">
        <w:rPr>
          <w:rFonts w:ascii="Times New Roman" w:hAnsi="Times New Roman"/>
          <w:sz w:val="24"/>
        </w:rPr>
        <w:t>,</w:t>
      </w:r>
      <w:r w:rsidR="005F021D">
        <w:rPr>
          <w:rFonts w:ascii="Times New Roman" w:hAnsi="Times New Roman"/>
          <w:sz w:val="24"/>
        </w:rPr>
        <w:t xml:space="preserve"> enforcement, </w:t>
      </w:r>
      <w:r w:rsidR="00CB0E27">
        <w:rPr>
          <w:rFonts w:ascii="Times New Roman" w:hAnsi="Times New Roman"/>
          <w:sz w:val="24"/>
        </w:rPr>
        <w:t>etc.</w:t>
      </w:r>
    </w:p>
    <w:p w14:paraId="766F70C2" w14:textId="1903AE7A" w:rsidR="005000F5" w:rsidRPr="00DD4DF9" w:rsidRDefault="00953ED9" w:rsidP="005000F5">
      <w:pPr>
        <w:rPr>
          <w:rFonts w:ascii="Times New Roman" w:hAnsi="Times New Roman"/>
          <w:sz w:val="24"/>
        </w:rPr>
      </w:pPr>
      <w:r w:rsidRPr="00B26191">
        <w:rPr>
          <w:rFonts w:ascii="Times New Roman" w:hAnsi="Times New Roman"/>
          <w:sz w:val="24"/>
        </w:rPr>
        <w:t xml:space="preserve"> </w:t>
      </w:r>
    </w:p>
    <w:p w14:paraId="0B5A08CF" w14:textId="58F94C46" w:rsidR="00732441" w:rsidRPr="001E6EAB" w:rsidRDefault="007B00CD" w:rsidP="00B26191">
      <w:pPr>
        <w:rPr>
          <w:rFonts w:ascii="Times New Roman" w:hAnsi="Times New Roman"/>
          <w:smallCaps/>
          <w:color w:val="365F91" w:themeColor="accent1" w:themeShade="BF"/>
          <w:szCs w:val="22"/>
        </w:rPr>
      </w:pPr>
      <w:r>
        <w:rPr>
          <w:rFonts w:ascii="Times New Roman" w:hAnsi="Times New Roman"/>
          <w:b/>
          <w:bCs/>
          <w:smallCaps/>
          <w:color w:val="365F91" w:themeColor="accent1" w:themeShade="BF"/>
          <w:sz w:val="28"/>
          <w:szCs w:val="28"/>
        </w:rPr>
        <w:t>Key</w:t>
      </w:r>
      <w:r w:rsidR="00732441">
        <w:rPr>
          <w:rFonts w:ascii="Times New Roman" w:hAnsi="Times New Roman"/>
          <w:b/>
          <w:bCs/>
          <w:smallCaps/>
          <w:color w:val="365F91" w:themeColor="accent1" w:themeShade="BF"/>
          <w:sz w:val="28"/>
          <w:szCs w:val="28"/>
        </w:rPr>
        <w:t xml:space="preserve"> </w:t>
      </w:r>
      <w:r>
        <w:rPr>
          <w:rFonts w:ascii="Times New Roman" w:hAnsi="Times New Roman"/>
          <w:b/>
          <w:bCs/>
          <w:smallCaps/>
          <w:color w:val="365F91" w:themeColor="accent1" w:themeShade="BF"/>
          <w:sz w:val="28"/>
          <w:szCs w:val="28"/>
        </w:rPr>
        <w:t>C</w:t>
      </w:r>
      <w:r w:rsidR="00732441">
        <w:rPr>
          <w:rFonts w:ascii="Times New Roman" w:hAnsi="Times New Roman"/>
          <w:b/>
          <w:bCs/>
          <w:smallCaps/>
          <w:color w:val="365F91" w:themeColor="accent1" w:themeShade="BF"/>
          <w:sz w:val="28"/>
          <w:szCs w:val="28"/>
        </w:rPr>
        <w:t xml:space="preserve">hallenges </w:t>
      </w:r>
      <w:r>
        <w:rPr>
          <w:rFonts w:ascii="Times New Roman" w:hAnsi="Times New Roman"/>
          <w:b/>
          <w:bCs/>
          <w:smallCaps/>
          <w:color w:val="365F91" w:themeColor="accent1" w:themeShade="BF"/>
          <w:sz w:val="28"/>
          <w:szCs w:val="28"/>
        </w:rPr>
        <w:t>&amp; Next Steps</w:t>
      </w:r>
      <w:r w:rsidR="00732441" w:rsidRPr="1E4F8901">
        <w:rPr>
          <w:rFonts w:ascii="Times New Roman" w:hAnsi="Times New Roman"/>
          <w:b/>
          <w:bCs/>
          <w:smallCaps/>
          <w:color w:val="365F91" w:themeColor="accent1" w:themeShade="BF"/>
          <w:sz w:val="28"/>
          <w:szCs w:val="28"/>
        </w:rPr>
        <w:t xml:space="preserve">: </w:t>
      </w:r>
      <w:r w:rsidR="00732441">
        <w:br/>
      </w:r>
    </w:p>
    <w:p w14:paraId="62C10DA3" w14:textId="03DE9640" w:rsidR="00732441" w:rsidRDefault="00694111" w:rsidP="00CF62DD">
      <w:pPr>
        <w:rPr>
          <w:rFonts w:ascii="Times New Roman" w:hAnsi="Times New Roman"/>
          <w:b/>
          <w:bCs/>
          <w:sz w:val="24"/>
        </w:rPr>
      </w:pPr>
      <w:r>
        <w:rPr>
          <w:rFonts w:ascii="Times New Roman" w:hAnsi="Times New Roman"/>
          <w:b/>
          <w:bCs/>
          <w:sz w:val="24"/>
        </w:rPr>
        <w:t xml:space="preserve">Unfunded Grant Program – </w:t>
      </w:r>
      <w:r w:rsidRPr="00B26191">
        <w:rPr>
          <w:rFonts w:ascii="Times New Roman" w:hAnsi="Times New Roman"/>
          <w:sz w:val="24"/>
        </w:rPr>
        <w:t xml:space="preserve">The </w:t>
      </w:r>
      <w:r w:rsidR="000F53C5">
        <w:rPr>
          <w:rFonts w:ascii="Times New Roman" w:hAnsi="Times New Roman"/>
          <w:sz w:val="24"/>
        </w:rPr>
        <w:t xml:space="preserve">Nevada </w:t>
      </w:r>
      <w:r w:rsidR="00732441" w:rsidRPr="00B26191">
        <w:rPr>
          <w:rFonts w:ascii="Times New Roman" w:hAnsi="Times New Roman"/>
          <w:sz w:val="24"/>
        </w:rPr>
        <w:t>Outdoor Education and Recreation Grant Program</w:t>
      </w:r>
      <w:r w:rsidR="22995060" w:rsidRPr="00B26191">
        <w:rPr>
          <w:rFonts w:ascii="Times New Roman" w:hAnsi="Times New Roman"/>
          <w:sz w:val="24"/>
        </w:rPr>
        <w:t xml:space="preserve"> </w:t>
      </w:r>
      <w:r w:rsidR="000F53C5" w:rsidRPr="00B26191">
        <w:rPr>
          <w:rFonts w:ascii="Times New Roman" w:hAnsi="Times New Roman"/>
          <w:sz w:val="24"/>
        </w:rPr>
        <w:t xml:space="preserve">was </w:t>
      </w:r>
      <w:r w:rsidRPr="00B26191">
        <w:rPr>
          <w:rFonts w:ascii="Times New Roman" w:hAnsi="Times New Roman"/>
          <w:sz w:val="24"/>
        </w:rPr>
        <w:t xml:space="preserve">established </w:t>
      </w:r>
      <w:r w:rsidR="001838F7" w:rsidRPr="00B26191">
        <w:rPr>
          <w:rFonts w:ascii="Times New Roman" w:hAnsi="Times New Roman"/>
          <w:sz w:val="24"/>
        </w:rPr>
        <w:t xml:space="preserve">through AB </w:t>
      </w:r>
      <w:r w:rsidR="000F53C5" w:rsidRPr="00B26191">
        <w:rPr>
          <w:rFonts w:ascii="Times New Roman" w:hAnsi="Times New Roman"/>
          <w:sz w:val="24"/>
        </w:rPr>
        <w:t>331 in 2019 but ha</w:t>
      </w:r>
      <w:r w:rsidR="0096022C">
        <w:rPr>
          <w:rFonts w:ascii="Times New Roman" w:hAnsi="Times New Roman"/>
          <w:sz w:val="24"/>
        </w:rPr>
        <w:t>s</w:t>
      </w:r>
      <w:r w:rsidR="000F53C5" w:rsidRPr="00B26191">
        <w:rPr>
          <w:rFonts w:ascii="Times New Roman" w:hAnsi="Times New Roman"/>
          <w:sz w:val="24"/>
        </w:rPr>
        <w:t xml:space="preserve"> never been funded.</w:t>
      </w:r>
      <w:r w:rsidR="000F53C5">
        <w:rPr>
          <w:rFonts w:ascii="Times New Roman" w:hAnsi="Times New Roman"/>
          <w:b/>
          <w:bCs/>
          <w:sz w:val="24"/>
        </w:rPr>
        <w:t xml:space="preserve"> </w:t>
      </w:r>
    </w:p>
    <w:p w14:paraId="4793F1BC" w14:textId="77777777" w:rsidR="000F53C5" w:rsidRPr="00B26191" w:rsidRDefault="000F53C5" w:rsidP="00B26191">
      <w:pPr>
        <w:rPr>
          <w:rFonts w:ascii="Times New Roman" w:hAnsi="Times New Roman"/>
          <w:b/>
          <w:sz w:val="24"/>
        </w:rPr>
      </w:pPr>
    </w:p>
    <w:p w14:paraId="170547BB" w14:textId="0AE367BB" w:rsidR="00732441" w:rsidRPr="00DD4DF9" w:rsidRDefault="3F20AB9A" w:rsidP="00B26191">
      <w:pPr>
        <w:rPr>
          <w:sz w:val="24"/>
        </w:rPr>
      </w:pPr>
      <w:r w:rsidRPr="00B26191">
        <w:rPr>
          <w:rFonts w:ascii="Times New Roman" w:hAnsi="Times New Roman"/>
          <w:b/>
          <w:sz w:val="24"/>
        </w:rPr>
        <w:t xml:space="preserve">Insufficient </w:t>
      </w:r>
      <w:r w:rsidR="00521A48">
        <w:rPr>
          <w:rFonts w:ascii="Times New Roman" w:hAnsi="Times New Roman"/>
          <w:b/>
          <w:bCs/>
          <w:sz w:val="24"/>
        </w:rPr>
        <w:t>R</w:t>
      </w:r>
      <w:r w:rsidRPr="00B26191">
        <w:rPr>
          <w:rFonts w:ascii="Times New Roman" w:hAnsi="Times New Roman"/>
          <w:b/>
          <w:bCs/>
          <w:sz w:val="24"/>
        </w:rPr>
        <w:t>esources</w:t>
      </w:r>
      <w:r w:rsidRPr="00B26191">
        <w:rPr>
          <w:rFonts w:ascii="Times New Roman" w:hAnsi="Times New Roman"/>
          <w:b/>
          <w:sz w:val="24"/>
        </w:rPr>
        <w:t xml:space="preserve"> for </w:t>
      </w:r>
      <w:r w:rsidR="00521A48">
        <w:rPr>
          <w:rFonts w:ascii="Times New Roman" w:hAnsi="Times New Roman"/>
          <w:b/>
          <w:bCs/>
          <w:sz w:val="24"/>
        </w:rPr>
        <w:t>R</w:t>
      </w:r>
      <w:r w:rsidRPr="00B26191">
        <w:rPr>
          <w:rFonts w:ascii="Times New Roman" w:hAnsi="Times New Roman"/>
          <w:b/>
          <w:bCs/>
          <w:sz w:val="24"/>
        </w:rPr>
        <w:t>ecreation</w:t>
      </w:r>
      <w:r w:rsidRPr="00B26191">
        <w:rPr>
          <w:rFonts w:ascii="Times New Roman" w:hAnsi="Times New Roman"/>
          <w:b/>
          <w:sz w:val="24"/>
        </w:rPr>
        <w:t xml:space="preserve"> on </w:t>
      </w:r>
      <w:r w:rsidR="00521A48">
        <w:rPr>
          <w:rFonts w:ascii="Times New Roman" w:hAnsi="Times New Roman"/>
          <w:b/>
          <w:bCs/>
          <w:sz w:val="24"/>
        </w:rPr>
        <w:t>F</w:t>
      </w:r>
      <w:r w:rsidRPr="00B26191">
        <w:rPr>
          <w:rFonts w:ascii="Times New Roman" w:hAnsi="Times New Roman"/>
          <w:b/>
          <w:bCs/>
          <w:sz w:val="24"/>
        </w:rPr>
        <w:t xml:space="preserve">ederal </w:t>
      </w:r>
      <w:r w:rsidR="00521A48">
        <w:rPr>
          <w:rFonts w:ascii="Times New Roman" w:hAnsi="Times New Roman"/>
          <w:b/>
          <w:bCs/>
          <w:sz w:val="24"/>
        </w:rPr>
        <w:t>P</w:t>
      </w:r>
      <w:r w:rsidRPr="00B26191">
        <w:rPr>
          <w:rFonts w:ascii="Times New Roman" w:hAnsi="Times New Roman"/>
          <w:b/>
          <w:bCs/>
          <w:sz w:val="24"/>
        </w:rPr>
        <w:t xml:space="preserve">ublic </w:t>
      </w:r>
      <w:r w:rsidR="00521A48">
        <w:rPr>
          <w:rFonts w:ascii="Times New Roman" w:hAnsi="Times New Roman"/>
          <w:b/>
          <w:bCs/>
          <w:sz w:val="24"/>
        </w:rPr>
        <w:t>L</w:t>
      </w:r>
      <w:r w:rsidRPr="00B26191">
        <w:rPr>
          <w:rFonts w:ascii="Times New Roman" w:hAnsi="Times New Roman"/>
          <w:b/>
          <w:bCs/>
          <w:sz w:val="24"/>
        </w:rPr>
        <w:t>ands</w:t>
      </w:r>
      <w:r w:rsidR="31CFEEC9" w:rsidRPr="00B26191">
        <w:rPr>
          <w:rFonts w:ascii="Times New Roman" w:hAnsi="Times New Roman"/>
          <w:b/>
          <w:sz w:val="24"/>
        </w:rPr>
        <w:t xml:space="preserve"> </w:t>
      </w:r>
      <w:r w:rsidR="54867241" w:rsidRPr="00B26191">
        <w:rPr>
          <w:rFonts w:ascii="Times New Roman" w:hAnsi="Times New Roman"/>
          <w:b/>
          <w:sz w:val="24"/>
        </w:rPr>
        <w:t xml:space="preserve">– </w:t>
      </w:r>
      <w:r w:rsidR="00732441" w:rsidRPr="00B26191">
        <w:rPr>
          <w:rFonts w:ascii="Times New Roman" w:hAnsi="Times New Roman"/>
          <w:sz w:val="24"/>
        </w:rPr>
        <w:t>The Bureau of Land Management manages 48 million acres of public land</w:t>
      </w:r>
      <w:r w:rsidR="004C4F65" w:rsidRPr="00B26191">
        <w:rPr>
          <w:rFonts w:ascii="Times New Roman" w:hAnsi="Times New Roman"/>
          <w:sz w:val="24"/>
        </w:rPr>
        <w:t>s</w:t>
      </w:r>
      <w:r w:rsidR="00635A9B" w:rsidRPr="00B26191">
        <w:rPr>
          <w:rFonts w:ascii="Times New Roman" w:hAnsi="Times New Roman"/>
          <w:sz w:val="24"/>
        </w:rPr>
        <w:t xml:space="preserve"> in </w:t>
      </w:r>
      <w:r w:rsidR="00933AC5">
        <w:rPr>
          <w:rFonts w:ascii="Times New Roman" w:hAnsi="Times New Roman"/>
          <w:sz w:val="24"/>
        </w:rPr>
        <w:t>Nevada</w:t>
      </w:r>
      <w:r w:rsidR="00933AC5" w:rsidRPr="00B26191">
        <w:rPr>
          <w:rFonts w:ascii="Times New Roman" w:hAnsi="Times New Roman"/>
          <w:sz w:val="24"/>
        </w:rPr>
        <w:t xml:space="preserve"> yet</w:t>
      </w:r>
      <w:r w:rsidR="00732441" w:rsidRPr="00B26191">
        <w:rPr>
          <w:rFonts w:ascii="Times New Roman" w:hAnsi="Times New Roman"/>
          <w:sz w:val="24"/>
        </w:rPr>
        <w:t xml:space="preserve"> </w:t>
      </w:r>
      <w:r w:rsidR="00635A9B" w:rsidRPr="00B26191">
        <w:rPr>
          <w:rFonts w:ascii="Times New Roman" w:hAnsi="Times New Roman"/>
          <w:sz w:val="24"/>
        </w:rPr>
        <w:t>lacks</w:t>
      </w:r>
      <w:r w:rsidR="00732441" w:rsidRPr="00B26191">
        <w:rPr>
          <w:rFonts w:ascii="Times New Roman" w:hAnsi="Times New Roman"/>
          <w:sz w:val="24"/>
        </w:rPr>
        <w:t xml:space="preserve"> the </w:t>
      </w:r>
      <w:r w:rsidR="004C4F65" w:rsidRPr="00B26191">
        <w:rPr>
          <w:rFonts w:ascii="Times New Roman" w:hAnsi="Times New Roman"/>
          <w:sz w:val="24"/>
        </w:rPr>
        <w:t xml:space="preserve">federal fiscal </w:t>
      </w:r>
      <w:r w:rsidR="00732441" w:rsidRPr="00B26191">
        <w:rPr>
          <w:rFonts w:ascii="Times New Roman" w:hAnsi="Times New Roman"/>
          <w:sz w:val="24"/>
        </w:rPr>
        <w:t xml:space="preserve">resources to </w:t>
      </w:r>
      <w:r w:rsidR="00635A9B" w:rsidRPr="00B26191">
        <w:rPr>
          <w:rFonts w:ascii="Times New Roman" w:hAnsi="Times New Roman"/>
          <w:sz w:val="24"/>
        </w:rPr>
        <w:t xml:space="preserve">revise and modernize the </w:t>
      </w:r>
      <w:r w:rsidR="004C4F65" w:rsidRPr="00B26191">
        <w:rPr>
          <w:rFonts w:ascii="Times New Roman" w:hAnsi="Times New Roman"/>
          <w:sz w:val="24"/>
        </w:rPr>
        <w:t xml:space="preserve">agency’s </w:t>
      </w:r>
      <w:r w:rsidR="00BB1A91" w:rsidRPr="00BB1A91">
        <w:rPr>
          <w:rFonts w:ascii="Times New Roman" w:hAnsi="Times New Roman"/>
          <w:sz w:val="24"/>
        </w:rPr>
        <w:t xml:space="preserve">resource management plans </w:t>
      </w:r>
      <w:r w:rsidR="004C4F65" w:rsidRPr="00B26191">
        <w:rPr>
          <w:rFonts w:ascii="Times New Roman" w:hAnsi="Times New Roman"/>
          <w:sz w:val="24"/>
        </w:rPr>
        <w:t>guiding</w:t>
      </w:r>
      <w:r w:rsidR="00732441" w:rsidRPr="00B26191">
        <w:rPr>
          <w:rFonts w:ascii="Times New Roman" w:hAnsi="Times New Roman"/>
          <w:sz w:val="24"/>
        </w:rPr>
        <w:t xml:space="preserve"> the</w:t>
      </w:r>
      <w:r w:rsidR="00635A9B" w:rsidRPr="00B26191">
        <w:rPr>
          <w:rFonts w:ascii="Times New Roman" w:hAnsi="Times New Roman"/>
          <w:sz w:val="24"/>
        </w:rPr>
        <w:t xml:space="preserve">ir substantially increased use. This situation has significant </w:t>
      </w:r>
      <w:r w:rsidR="004338A7">
        <w:rPr>
          <w:rFonts w:ascii="Times New Roman" w:hAnsi="Times New Roman"/>
          <w:sz w:val="24"/>
        </w:rPr>
        <w:t xml:space="preserve">and consequential economic </w:t>
      </w:r>
      <w:r w:rsidR="00635A9B" w:rsidRPr="00B26191">
        <w:rPr>
          <w:rFonts w:ascii="Times New Roman" w:hAnsi="Times New Roman"/>
          <w:sz w:val="24"/>
        </w:rPr>
        <w:t xml:space="preserve">implications for </w:t>
      </w:r>
      <w:r w:rsidR="004C4F65" w:rsidRPr="00B26191">
        <w:rPr>
          <w:rFonts w:ascii="Times New Roman" w:hAnsi="Times New Roman"/>
          <w:sz w:val="24"/>
        </w:rPr>
        <w:t>outdoor recreation</w:t>
      </w:r>
      <w:r w:rsidR="004338A7">
        <w:rPr>
          <w:rFonts w:ascii="Times New Roman" w:hAnsi="Times New Roman"/>
          <w:sz w:val="24"/>
        </w:rPr>
        <w:t>,</w:t>
      </w:r>
      <w:r w:rsidR="004C4F65" w:rsidRPr="00B26191">
        <w:rPr>
          <w:rFonts w:ascii="Times New Roman" w:hAnsi="Times New Roman"/>
          <w:sz w:val="24"/>
        </w:rPr>
        <w:t xml:space="preserve"> </w:t>
      </w:r>
      <w:r w:rsidR="00635A9B" w:rsidRPr="00B26191">
        <w:rPr>
          <w:rFonts w:ascii="Times New Roman" w:hAnsi="Times New Roman"/>
          <w:sz w:val="24"/>
        </w:rPr>
        <w:t>development, mining, energy production, and grazing</w:t>
      </w:r>
      <w:r w:rsidR="00635A9B" w:rsidDel="00810B75">
        <w:rPr>
          <w:rFonts w:ascii="Times New Roman" w:hAnsi="Times New Roman"/>
          <w:sz w:val="24"/>
        </w:rPr>
        <w:t xml:space="preserve"> </w:t>
      </w:r>
      <w:r w:rsidR="004338A7">
        <w:rPr>
          <w:rFonts w:ascii="Times New Roman" w:hAnsi="Times New Roman"/>
          <w:sz w:val="24"/>
        </w:rPr>
        <w:t>in Nevada</w:t>
      </w:r>
      <w:r w:rsidR="00635A9B" w:rsidRPr="00B26191">
        <w:rPr>
          <w:rFonts w:ascii="Times New Roman" w:hAnsi="Times New Roman"/>
          <w:sz w:val="24"/>
        </w:rPr>
        <w:t xml:space="preserve">. </w:t>
      </w:r>
      <w:r w:rsidR="00732441" w:rsidRPr="00B26191">
        <w:rPr>
          <w:sz w:val="24"/>
        </w:rPr>
        <w:br/>
      </w:r>
    </w:p>
    <w:p w14:paraId="3797D6A9" w14:textId="4FB85F7E" w:rsidR="004C4F65" w:rsidRPr="00DD4DF9" w:rsidRDefault="00E473A0" w:rsidP="00DD4DF9">
      <w:pPr>
        <w:rPr>
          <w:rFonts w:ascii="Times New Roman" w:hAnsi="Times New Roman"/>
          <w:sz w:val="24"/>
        </w:rPr>
      </w:pPr>
      <w:r w:rsidRPr="00DD4DF9">
        <w:rPr>
          <w:rFonts w:ascii="Times New Roman" w:hAnsi="Times New Roman"/>
          <w:b/>
          <w:bCs/>
          <w:sz w:val="24"/>
        </w:rPr>
        <w:t>S</w:t>
      </w:r>
      <w:r w:rsidR="36D5B0B8" w:rsidRPr="00DD4DF9">
        <w:rPr>
          <w:rFonts w:ascii="Times New Roman" w:hAnsi="Times New Roman"/>
          <w:b/>
          <w:bCs/>
          <w:sz w:val="24"/>
        </w:rPr>
        <w:t xml:space="preserve">treamline Off-Highway Vehicle </w:t>
      </w:r>
      <w:r w:rsidRPr="00DD4DF9">
        <w:rPr>
          <w:rFonts w:ascii="Times New Roman" w:hAnsi="Times New Roman"/>
          <w:b/>
          <w:bCs/>
          <w:sz w:val="24"/>
        </w:rPr>
        <w:t>R</w:t>
      </w:r>
      <w:r w:rsidR="36D5B0B8" w:rsidRPr="00DD4DF9">
        <w:rPr>
          <w:rFonts w:ascii="Times New Roman" w:hAnsi="Times New Roman"/>
          <w:b/>
          <w:bCs/>
          <w:sz w:val="24"/>
        </w:rPr>
        <w:t xml:space="preserve">egistration </w:t>
      </w:r>
      <w:r w:rsidRPr="00DD4DF9">
        <w:rPr>
          <w:rFonts w:ascii="Times New Roman" w:hAnsi="Times New Roman"/>
          <w:b/>
          <w:bCs/>
          <w:sz w:val="24"/>
        </w:rPr>
        <w:t>P</w:t>
      </w:r>
      <w:r w:rsidR="36D5B0B8" w:rsidRPr="00DD4DF9">
        <w:rPr>
          <w:rFonts w:ascii="Times New Roman" w:hAnsi="Times New Roman"/>
          <w:b/>
          <w:bCs/>
          <w:sz w:val="24"/>
        </w:rPr>
        <w:t xml:space="preserve">rocess </w:t>
      </w:r>
      <w:r w:rsidR="36D5B0B8" w:rsidRPr="00DD4DF9">
        <w:rPr>
          <w:rFonts w:ascii="Times New Roman" w:hAnsi="Times New Roman"/>
          <w:b/>
          <w:sz w:val="24"/>
        </w:rPr>
        <w:t xml:space="preserve">– </w:t>
      </w:r>
      <w:r w:rsidR="00810AF1" w:rsidRPr="00DD4DF9">
        <w:rPr>
          <w:rFonts w:ascii="Times New Roman" w:hAnsi="Times New Roman"/>
          <w:sz w:val="24"/>
        </w:rPr>
        <w:t xml:space="preserve">The current procedure to register </w:t>
      </w:r>
      <w:r w:rsidR="006975C2" w:rsidRPr="00DD4DF9">
        <w:rPr>
          <w:rFonts w:ascii="Times New Roman" w:hAnsi="Times New Roman"/>
          <w:sz w:val="24"/>
        </w:rPr>
        <w:t>o</w:t>
      </w:r>
      <w:r w:rsidR="00810AF1" w:rsidRPr="00DD4DF9">
        <w:rPr>
          <w:rFonts w:ascii="Times New Roman" w:hAnsi="Times New Roman"/>
          <w:sz w:val="24"/>
        </w:rPr>
        <w:t xml:space="preserve">ff-highway </w:t>
      </w:r>
      <w:r w:rsidR="004A7597" w:rsidRPr="00DD4DF9">
        <w:rPr>
          <w:rFonts w:ascii="Times New Roman" w:hAnsi="Times New Roman"/>
          <w:sz w:val="24"/>
        </w:rPr>
        <w:t>v</w:t>
      </w:r>
      <w:r w:rsidR="00810AF1" w:rsidRPr="00DD4DF9">
        <w:rPr>
          <w:rFonts w:ascii="Times New Roman" w:hAnsi="Times New Roman"/>
          <w:sz w:val="24"/>
        </w:rPr>
        <w:t xml:space="preserve">ehicles </w:t>
      </w:r>
      <w:r w:rsidR="004A7597" w:rsidRPr="00DD4DF9">
        <w:rPr>
          <w:rFonts w:ascii="Times New Roman" w:hAnsi="Times New Roman"/>
          <w:sz w:val="24"/>
        </w:rPr>
        <w:t xml:space="preserve">(OHV) </w:t>
      </w:r>
      <w:r w:rsidR="00810AF1" w:rsidRPr="00DD4DF9">
        <w:rPr>
          <w:rFonts w:ascii="Times New Roman" w:hAnsi="Times New Roman"/>
          <w:sz w:val="24"/>
        </w:rPr>
        <w:t xml:space="preserve">in Nevada is cumbersome and </w:t>
      </w:r>
      <w:r w:rsidR="00392D4A">
        <w:rPr>
          <w:rFonts w:ascii="Times New Roman" w:hAnsi="Times New Roman"/>
          <w:sz w:val="24"/>
        </w:rPr>
        <w:t>deters many users from registering their vehicles</w:t>
      </w:r>
      <w:r w:rsidR="00810AF1" w:rsidRPr="00DD4DF9">
        <w:rPr>
          <w:rFonts w:ascii="Times New Roman" w:hAnsi="Times New Roman"/>
          <w:sz w:val="24"/>
        </w:rPr>
        <w:t xml:space="preserve">. Removing the OHV registration process from the Department of Motor Vehicles </w:t>
      </w:r>
      <w:r w:rsidR="00B566C4" w:rsidRPr="00DD4DF9">
        <w:rPr>
          <w:rFonts w:ascii="Times New Roman" w:hAnsi="Times New Roman"/>
          <w:sz w:val="24"/>
        </w:rPr>
        <w:t xml:space="preserve">(DMV) </w:t>
      </w:r>
      <w:r w:rsidR="00810AF1" w:rsidRPr="00DD4DF9">
        <w:rPr>
          <w:rFonts w:ascii="Times New Roman" w:hAnsi="Times New Roman"/>
          <w:sz w:val="24"/>
        </w:rPr>
        <w:t xml:space="preserve">would enable </w:t>
      </w:r>
      <w:r w:rsidR="006975C2" w:rsidRPr="00DD4DF9">
        <w:rPr>
          <w:rFonts w:ascii="Times New Roman" w:hAnsi="Times New Roman"/>
          <w:sz w:val="24"/>
        </w:rPr>
        <w:t xml:space="preserve">NOHVP </w:t>
      </w:r>
      <w:r w:rsidR="00810AF1" w:rsidRPr="00DD4DF9">
        <w:rPr>
          <w:rFonts w:ascii="Times New Roman" w:hAnsi="Times New Roman"/>
          <w:sz w:val="24"/>
        </w:rPr>
        <w:t xml:space="preserve">to </w:t>
      </w:r>
      <w:r w:rsidR="00345984">
        <w:rPr>
          <w:rFonts w:ascii="Times New Roman" w:hAnsi="Times New Roman"/>
          <w:sz w:val="24"/>
        </w:rPr>
        <w:t>develop a</w:t>
      </w:r>
      <w:r w:rsidR="0000215A">
        <w:rPr>
          <w:rFonts w:ascii="Times New Roman" w:hAnsi="Times New Roman"/>
          <w:sz w:val="24"/>
        </w:rPr>
        <w:t xml:space="preserve"> streamlined</w:t>
      </w:r>
      <w:r w:rsidR="00810AF1" w:rsidRPr="00DD4DF9">
        <w:rPr>
          <w:rFonts w:ascii="Times New Roman" w:hAnsi="Times New Roman"/>
          <w:sz w:val="24"/>
        </w:rPr>
        <w:t xml:space="preserve"> OHV </w:t>
      </w:r>
      <w:r w:rsidR="001D54A8" w:rsidRPr="00DD4DF9">
        <w:rPr>
          <w:rFonts w:ascii="Times New Roman" w:hAnsi="Times New Roman"/>
          <w:sz w:val="24"/>
        </w:rPr>
        <w:t>decal</w:t>
      </w:r>
      <w:r w:rsidR="00345984">
        <w:rPr>
          <w:rFonts w:ascii="Times New Roman" w:hAnsi="Times New Roman"/>
          <w:sz w:val="24"/>
        </w:rPr>
        <w:t xml:space="preserve"> program</w:t>
      </w:r>
      <w:r w:rsidR="003430DF">
        <w:rPr>
          <w:rFonts w:ascii="Times New Roman" w:hAnsi="Times New Roman"/>
          <w:sz w:val="24"/>
        </w:rPr>
        <w:t xml:space="preserve"> available</w:t>
      </w:r>
      <w:r w:rsidR="00AC7547">
        <w:rPr>
          <w:rFonts w:ascii="Times New Roman" w:hAnsi="Times New Roman"/>
          <w:sz w:val="24"/>
        </w:rPr>
        <w:t xml:space="preserve"> online and via smartphone</w:t>
      </w:r>
      <w:r w:rsidR="00F95BE1">
        <w:rPr>
          <w:rFonts w:ascii="Times New Roman" w:hAnsi="Times New Roman"/>
          <w:sz w:val="24"/>
        </w:rPr>
        <w:t>, which would</w:t>
      </w:r>
      <w:r w:rsidR="00660C29">
        <w:rPr>
          <w:rFonts w:ascii="Times New Roman" w:hAnsi="Times New Roman"/>
          <w:sz w:val="24"/>
        </w:rPr>
        <w:t xml:space="preserve"> </w:t>
      </w:r>
      <w:r w:rsidR="00C90DC6">
        <w:rPr>
          <w:rFonts w:ascii="Times New Roman" w:hAnsi="Times New Roman"/>
          <w:sz w:val="24"/>
        </w:rPr>
        <w:t xml:space="preserve">increase revenue and </w:t>
      </w:r>
      <w:r w:rsidR="00660C29">
        <w:rPr>
          <w:rFonts w:ascii="Times New Roman" w:hAnsi="Times New Roman"/>
          <w:sz w:val="24"/>
        </w:rPr>
        <w:t>make it easier for OHV user</w:t>
      </w:r>
      <w:r w:rsidR="00C90DC6">
        <w:rPr>
          <w:rFonts w:ascii="Times New Roman" w:hAnsi="Times New Roman"/>
          <w:sz w:val="24"/>
        </w:rPr>
        <w:t>s</w:t>
      </w:r>
      <w:r w:rsidR="00660C29">
        <w:rPr>
          <w:rFonts w:ascii="Times New Roman" w:hAnsi="Times New Roman"/>
          <w:sz w:val="24"/>
        </w:rPr>
        <w:t xml:space="preserve"> to</w:t>
      </w:r>
      <w:r w:rsidR="00F95BE1">
        <w:rPr>
          <w:rFonts w:ascii="Times New Roman" w:hAnsi="Times New Roman"/>
          <w:sz w:val="24"/>
        </w:rPr>
        <w:t xml:space="preserve"> </w:t>
      </w:r>
      <w:r w:rsidR="00B57BE1">
        <w:rPr>
          <w:rFonts w:ascii="Times New Roman" w:hAnsi="Times New Roman"/>
          <w:sz w:val="24"/>
        </w:rPr>
        <w:t>comply with the law</w:t>
      </w:r>
      <w:r w:rsidR="00810AF1" w:rsidRPr="00DD4DF9">
        <w:rPr>
          <w:rFonts w:ascii="Times New Roman" w:hAnsi="Times New Roman"/>
          <w:sz w:val="24"/>
        </w:rPr>
        <w:t>.</w:t>
      </w:r>
    </w:p>
    <w:p w14:paraId="2886EC44" w14:textId="3CDA897C" w:rsidR="004C4F65" w:rsidRPr="00DD4DF9" w:rsidRDefault="004C4F65" w:rsidP="00DD4DF9">
      <w:pPr>
        <w:rPr>
          <w:rFonts w:ascii="Times New Roman" w:hAnsi="Times New Roman"/>
          <w:b/>
          <w:smallCaps/>
          <w:color w:val="365F91" w:themeColor="accent1" w:themeShade="BF"/>
          <w:sz w:val="24"/>
        </w:rPr>
      </w:pPr>
    </w:p>
    <w:p w14:paraId="4FC707AE" w14:textId="4E5CE45C" w:rsidR="004D3296" w:rsidRDefault="00807CBC" w:rsidP="00933AC5">
      <w:pPr>
        <w:rPr>
          <w:rFonts w:ascii="Times New Roman" w:hAnsi="Times New Roman"/>
          <w:sz w:val="24"/>
        </w:rPr>
      </w:pPr>
      <w:r w:rsidRPr="00DD4DF9">
        <w:rPr>
          <w:rFonts w:ascii="Times New Roman" w:hAnsi="Times New Roman"/>
          <w:b/>
          <w:sz w:val="24"/>
        </w:rPr>
        <w:lastRenderedPageBreak/>
        <w:t xml:space="preserve">2023 Division Priorities </w:t>
      </w:r>
      <w:r w:rsidR="00CF62DD" w:rsidRPr="00DD4DF9">
        <w:rPr>
          <w:rFonts w:ascii="Times New Roman" w:hAnsi="Times New Roman"/>
          <w:b/>
          <w:sz w:val="24"/>
        </w:rPr>
        <w:t xml:space="preserve">– </w:t>
      </w:r>
      <w:r w:rsidR="00CF62DD" w:rsidRPr="00DD4DF9">
        <w:rPr>
          <w:rFonts w:ascii="Times New Roman" w:hAnsi="Times New Roman"/>
          <w:sz w:val="24"/>
        </w:rPr>
        <w:t xml:space="preserve">NDOR </w:t>
      </w:r>
      <w:r w:rsidR="00B302E8" w:rsidRPr="00DD4DF9">
        <w:rPr>
          <w:rFonts w:ascii="Times New Roman" w:hAnsi="Times New Roman"/>
          <w:sz w:val="24"/>
        </w:rPr>
        <w:t>has identified three priority areas for the upcoming year</w:t>
      </w:r>
      <w:r w:rsidR="00961155">
        <w:rPr>
          <w:rFonts w:ascii="Times New Roman" w:hAnsi="Times New Roman"/>
          <w:sz w:val="24"/>
        </w:rPr>
        <w:t>:</w:t>
      </w:r>
    </w:p>
    <w:p w14:paraId="5FB02548" w14:textId="5444D276" w:rsidR="00501D21" w:rsidRDefault="00B10935" w:rsidP="00933AC5">
      <w:pPr>
        <w:pStyle w:val="ListParagraph"/>
        <w:numPr>
          <w:ilvl w:val="0"/>
          <w:numId w:val="6"/>
        </w:numPr>
        <w:spacing w:after="0" w:line="240" w:lineRule="auto"/>
        <w:rPr>
          <w:rFonts w:ascii="Times New Roman" w:hAnsi="Times New Roman"/>
          <w:sz w:val="24"/>
        </w:rPr>
      </w:pPr>
      <w:r>
        <w:rPr>
          <w:rFonts w:ascii="Times New Roman" w:hAnsi="Times New Roman"/>
          <w:sz w:val="24"/>
        </w:rPr>
        <w:t>D</w:t>
      </w:r>
      <w:r w:rsidR="00652B53" w:rsidRPr="00652B53">
        <w:rPr>
          <w:rFonts w:ascii="Times New Roman" w:hAnsi="Times New Roman"/>
          <w:sz w:val="24"/>
        </w:rPr>
        <w:t>eveloping the next phase of the Nevada Agreement for Recreation Shared Stewardship</w:t>
      </w:r>
      <w:r w:rsidR="00501D21">
        <w:rPr>
          <w:rFonts w:ascii="Times New Roman" w:hAnsi="Times New Roman"/>
          <w:sz w:val="24"/>
        </w:rPr>
        <w:t>.</w:t>
      </w:r>
    </w:p>
    <w:p w14:paraId="06AB18C4" w14:textId="77777777" w:rsidR="0065656A" w:rsidRDefault="00501D21" w:rsidP="00933AC5">
      <w:pPr>
        <w:pStyle w:val="ListParagraph"/>
        <w:numPr>
          <w:ilvl w:val="0"/>
          <w:numId w:val="6"/>
        </w:numPr>
        <w:spacing w:after="0" w:line="240" w:lineRule="auto"/>
        <w:rPr>
          <w:rFonts w:ascii="Times New Roman" w:hAnsi="Times New Roman"/>
          <w:sz w:val="24"/>
        </w:rPr>
      </w:pPr>
      <w:r>
        <w:rPr>
          <w:rFonts w:ascii="Times New Roman" w:hAnsi="Times New Roman"/>
          <w:sz w:val="24"/>
        </w:rPr>
        <w:t>E</w:t>
      </w:r>
      <w:r w:rsidR="00652B53" w:rsidRPr="00652B53">
        <w:rPr>
          <w:rFonts w:ascii="Times New Roman" w:hAnsi="Times New Roman"/>
          <w:sz w:val="24"/>
        </w:rPr>
        <w:t xml:space="preserve">nhancing the recently launched Nevada Trail Finder website and Statewide Trails Database. </w:t>
      </w:r>
    </w:p>
    <w:p w14:paraId="37D789CB" w14:textId="41147D30" w:rsidR="00652B53" w:rsidRPr="00652B53" w:rsidRDefault="0065656A" w:rsidP="00933AC5">
      <w:pPr>
        <w:pStyle w:val="ListParagraph"/>
        <w:numPr>
          <w:ilvl w:val="0"/>
          <w:numId w:val="6"/>
        </w:numPr>
        <w:spacing w:after="0" w:line="240" w:lineRule="auto"/>
        <w:rPr>
          <w:rFonts w:ascii="Times New Roman" w:hAnsi="Times New Roman"/>
          <w:sz w:val="24"/>
        </w:rPr>
      </w:pPr>
      <w:r>
        <w:rPr>
          <w:rFonts w:ascii="Times New Roman" w:hAnsi="Times New Roman"/>
          <w:sz w:val="24"/>
        </w:rPr>
        <w:t>Focusing</w:t>
      </w:r>
      <w:r w:rsidR="00652B53" w:rsidRPr="00652B53">
        <w:rPr>
          <w:rFonts w:ascii="Times New Roman" w:hAnsi="Times New Roman"/>
          <w:sz w:val="24"/>
        </w:rPr>
        <w:t xml:space="preserve"> on deploying new federal funding </w:t>
      </w:r>
      <w:r w:rsidR="00652B53" w:rsidRPr="00652B53" w:rsidDel="00D11C78">
        <w:rPr>
          <w:rFonts w:ascii="Times New Roman" w:hAnsi="Times New Roman"/>
          <w:sz w:val="24"/>
        </w:rPr>
        <w:t xml:space="preserve">in </w:t>
      </w:r>
      <w:r w:rsidR="00652B53" w:rsidRPr="00652B53">
        <w:rPr>
          <w:rFonts w:ascii="Times New Roman" w:hAnsi="Times New Roman"/>
          <w:sz w:val="24"/>
        </w:rPr>
        <w:t xml:space="preserve">support of outdoor recreation in Nevada, through efforts such as conducting a statewide outdoor recreation economic impact study, </w:t>
      </w:r>
      <w:r w:rsidR="00CF3C81">
        <w:rPr>
          <w:rFonts w:ascii="Times New Roman" w:hAnsi="Times New Roman"/>
          <w:sz w:val="24"/>
        </w:rPr>
        <w:t xml:space="preserve">an </w:t>
      </w:r>
      <w:r w:rsidR="00652B53" w:rsidRPr="00652B53">
        <w:rPr>
          <w:rFonts w:ascii="Times New Roman" w:hAnsi="Times New Roman"/>
          <w:sz w:val="24"/>
        </w:rPr>
        <w:t>interagency recreation area management planning process for the Mt. Rose Meadows area, and making investments in high-impact, high-visibility recreation projects in several communities across the state.</w:t>
      </w:r>
    </w:p>
    <w:p w14:paraId="28352DD0" w14:textId="77777777" w:rsidR="004C4F65" w:rsidRPr="00DD4DF9" w:rsidRDefault="004C4F65" w:rsidP="004C4F65">
      <w:pPr>
        <w:rPr>
          <w:sz w:val="24"/>
        </w:rPr>
      </w:pPr>
    </w:p>
    <w:sectPr w:rsidR="004C4F65" w:rsidRPr="00DD4DF9" w:rsidSect="00A42D8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4C8FE" w14:textId="77777777" w:rsidR="008B200E" w:rsidRDefault="008B200E" w:rsidP="00BB32DA">
      <w:r>
        <w:separator/>
      </w:r>
    </w:p>
  </w:endnote>
  <w:endnote w:type="continuationSeparator" w:id="0">
    <w:p w14:paraId="2606331E" w14:textId="77777777" w:rsidR="008B200E" w:rsidRDefault="008B200E" w:rsidP="00BB32DA">
      <w:r>
        <w:continuationSeparator/>
      </w:r>
    </w:p>
  </w:endnote>
  <w:endnote w:type="continuationNotice" w:id="1">
    <w:p w14:paraId="7D1CBD93" w14:textId="77777777" w:rsidR="008B200E" w:rsidRDefault="008B2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DBBC2" w14:textId="03310753" w:rsidR="0063029E" w:rsidRPr="00C804E0" w:rsidRDefault="0063029E" w:rsidP="00C804E0">
    <w:pPr>
      <w:pStyle w:val="Footer"/>
      <w:jc w:val="center"/>
      <w:rPr>
        <w:rFonts w:asciiTheme="minorHAnsi" w:hAnsiTheme="minorHAnsi" w:cstheme="minorHAnsi"/>
        <w:color w:val="002060"/>
        <w:sz w:val="20"/>
      </w:rPr>
    </w:pPr>
    <w:r w:rsidRPr="00C804E0">
      <w:rPr>
        <w:rFonts w:asciiTheme="minorHAnsi" w:hAnsiTheme="minorHAnsi" w:cstheme="minorHAnsi"/>
        <w:color w:val="002060"/>
        <w:sz w:val="18"/>
      </w:rPr>
      <w:t xml:space="preserve">901 S. Stewart Street, Suite </w:t>
    </w:r>
    <w:r w:rsidR="00C804E0" w:rsidRPr="00C804E0">
      <w:rPr>
        <w:rFonts w:asciiTheme="minorHAnsi" w:hAnsiTheme="minorHAnsi" w:cstheme="minorHAnsi"/>
        <w:color w:val="002060"/>
        <w:sz w:val="18"/>
      </w:rPr>
      <w:t>1</w:t>
    </w:r>
    <w:r w:rsidRPr="00C804E0">
      <w:rPr>
        <w:rFonts w:asciiTheme="minorHAnsi" w:hAnsiTheme="minorHAnsi" w:cstheme="minorHAnsi"/>
        <w:color w:val="002060"/>
        <w:sz w:val="18"/>
      </w:rPr>
      <w:t>003 • Carson City, Nevada 89701 • p: 775.684.27</w:t>
    </w:r>
    <w:r w:rsidR="00C804E0" w:rsidRPr="00C804E0">
      <w:rPr>
        <w:rFonts w:asciiTheme="minorHAnsi" w:hAnsiTheme="minorHAnsi" w:cstheme="minorHAnsi"/>
        <w:color w:val="002060"/>
        <w:sz w:val="18"/>
      </w:rPr>
      <w:t>0</w:t>
    </w:r>
    <w:r w:rsidRPr="00C804E0">
      <w:rPr>
        <w:rFonts w:asciiTheme="minorHAnsi" w:hAnsiTheme="minorHAnsi" w:cstheme="minorHAnsi"/>
        <w:color w:val="002060"/>
        <w:sz w:val="18"/>
      </w:rPr>
      <w:t>0 • f: 775.684.27</w:t>
    </w:r>
    <w:r w:rsidR="00C804E0" w:rsidRPr="00C804E0">
      <w:rPr>
        <w:rFonts w:asciiTheme="minorHAnsi" w:hAnsiTheme="minorHAnsi" w:cstheme="minorHAnsi"/>
        <w:color w:val="002060"/>
        <w:sz w:val="18"/>
      </w:rPr>
      <w:t>15</w:t>
    </w:r>
    <w:r w:rsidRPr="00C804E0">
      <w:rPr>
        <w:rFonts w:asciiTheme="minorHAnsi" w:hAnsiTheme="minorHAnsi" w:cstheme="minorHAnsi"/>
        <w:color w:val="002060"/>
        <w:sz w:val="18"/>
      </w:rPr>
      <w:t xml:space="preserve"> • </w:t>
    </w:r>
    <w:r w:rsidR="00C804E0" w:rsidRPr="00C804E0">
      <w:rPr>
        <w:rFonts w:asciiTheme="minorHAnsi" w:hAnsiTheme="minorHAnsi" w:cstheme="minorHAnsi"/>
        <w:color w:val="002060"/>
        <w:sz w:val="18"/>
      </w:rPr>
      <w:t>ndor.nv.gov</w:t>
    </w:r>
  </w:p>
  <w:p w14:paraId="4398B7E0" w14:textId="77777777" w:rsidR="0063029E" w:rsidRDefault="0063029E" w:rsidP="00073CD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E0F2C" w14:textId="77777777" w:rsidR="008B200E" w:rsidRDefault="008B200E" w:rsidP="00BB32DA">
      <w:r>
        <w:separator/>
      </w:r>
    </w:p>
  </w:footnote>
  <w:footnote w:type="continuationSeparator" w:id="0">
    <w:p w14:paraId="6A50A8E8" w14:textId="77777777" w:rsidR="008B200E" w:rsidRDefault="008B200E" w:rsidP="00BB32DA">
      <w:r>
        <w:continuationSeparator/>
      </w:r>
    </w:p>
  </w:footnote>
  <w:footnote w:type="continuationNotice" w:id="1">
    <w:p w14:paraId="6B6FB672" w14:textId="77777777" w:rsidR="008B200E" w:rsidRDefault="008B2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horzAnchor="margin" w:tblpXSpec="center" w:tblpY="-772"/>
      <w:tblW w:w="10812" w:type="dxa"/>
      <w:tblLayout w:type="fixed"/>
      <w:tblLook w:val="00A0" w:firstRow="1" w:lastRow="0" w:firstColumn="1" w:lastColumn="0" w:noHBand="0" w:noVBand="0"/>
    </w:tblPr>
    <w:tblGrid>
      <w:gridCol w:w="5929"/>
      <w:gridCol w:w="4883"/>
    </w:tblGrid>
    <w:tr w:rsidR="00F23D34" w:rsidRPr="000576F8" w14:paraId="364CD06F" w14:textId="77777777" w:rsidTr="003E547F">
      <w:trPr>
        <w:trHeight w:val="716"/>
      </w:trPr>
      <w:tc>
        <w:tcPr>
          <w:tcW w:w="5929" w:type="dxa"/>
        </w:tcPr>
        <w:p w14:paraId="7AB412EC" w14:textId="77777777" w:rsidR="00F23D34" w:rsidRDefault="00F23D34" w:rsidP="00F23D34">
          <w:pPr>
            <w:tabs>
              <w:tab w:val="center" w:pos="2490"/>
              <w:tab w:val="left" w:pos="4013"/>
            </w:tabs>
            <w:ind w:right="-108"/>
            <w:rPr>
              <w:rFonts w:asciiTheme="minorHAnsi" w:hAnsiTheme="minorHAnsi" w:cstheme="minorHAnsi"/>
              <w:b/>
              <w:color w:val="17365D" w:themeColor="text2" w:themeShade="BF"/>
              <w:sz w:val="18"/>
            </w:rPr>
          </w:pPr>
          <w:r w:rsidRPr="00554037">
            <w:rPr>
              <w:rFonts w:ascii="Times New Roman" w:hAnsi="Times New Roman"/>
              <w:noProof/>
              <w:color w:val="17365D" w:themeColor="text2" w:themeShade="BF"/>
              <w:szCs w:val="22"/>
            </w:rPr>
            <w:drawing>
              <wp:inline distT="0" distB="0" distL="0" distR="0" wp14:anchorId="3BE4F1CA" wp14:editId="591CA673">
                <wp:extent cx="3333750" cy="869673"/>
                <wp:effectExtent l="0" t="0" r="0" b="698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354754" cy="875152"/>
                        </a:xfrm>
                        <a:prstGeom prst="rect">
                          <a:avLst/>
                        </a:prstGeom>
                        <a:noFill/>
                        <a:ln w="9525">
                          <a:noFill/>
                          <a:miter lim="800000"/>
                          <a:headEnd/>
                          <a:tailEnd/>
                        </a:ln>
                      </pic:spPr>
                    </pic:pic>
                  </a:graphicData>
                </a:graphic>
              </wp:inline>
            </w:drawing>
          </w:r>
          <w:r>
            <w:rPr>
              <w:rFonts w:asciiTheme="minorHAnsi" w:hAnsiTheme="minorHAnsi" w:cstheme="minorHAnsi"/>
              <w:b/>
              <w:color w:val="17365D" w:themeColor="text2" w:themeShade="BF"/>
              <w:sz w:val="18"/>
            </w:rPr>
            <w:t xml:space="preserve">       </w:t>
          </w:r>
        </w:p>
        <w:p w14:paraId="6946E564" w14:textId="77777777" w:rsidR="00F23D34" w:rsidRPr="0018733A" w:rsidRDefault="00F23D34" w:rsidP="00F23D34">
          <w:pPr>
            <w:tabs>
              <w:tab w:val="center" w:pos="2490"/>
              <w:tab w:val="left" w:pos="4013"/>
            </w:tabs>
            <w:ind w:right="-108"/>
            <w:rPr>
              <w:rFonts w:asciiTheme="minorHAnsi" w:hAnsiTheme="minorHAnsi" w:cstheme="minorHAnsi"/>
              <w:b/>
              <w:color w:val="17365D" w:themeColor="text2" w:themeShade="BF"/>
              <w:sz w:val="20"/>
              <w:szCs w:val="20"/>
            </w:rPr>
          </w:pPr>
          <w:r>
            <w:rPr>
              <w:rFonts w:asciiTheme="minorHAnsi" w:hAnsiTheme="minorHAnsi" w:cstheme="minorHAnsi"/>
              <w:b/>
              <w:color w:val="17365D" w:themeColor="text2" w:themeShade="BF"/>
              <w:sz w:val="18"/>
            </w:rPr>
            <w:t xml:space="preserve">    </w:t>
          </w:r>
        </w:p>
        <w:p w14:paraId="5FDB0F42" w14:textId="77777777" w:rsidR="00F23D34" w:rsidRPr="00644875" w:rsidRDefault="00F23D34" w:rsidP="00F23D34">
          <w:pPr>
            <w:ind w:right="-108"/>
            <w:rPr>
              <w:rFonts w:asciiTheme="minorHAnsi" w:hAnsiTheme="minorHAnsi" w:cstheme="minorHAnsi"/>
              <w:color w:val="17365D" w:themeColor="text2" w:themeShade="BF"/>
              <w:sz w:val="16"/>
            </w:rPr>
          </w:pPr>
        </w:p>
      </w:tc>
      <w:tc>
        <w:tcPr>
          <w:tcW w:w="4883" w:type="dxa"/>
        </w:tcPr>
        <w:p w14:paraId="71E54053" w14:textId="77777777" w:rsidR="00F23D34" w:rsidRPr="000576F8" w:rsidRDefault="00F23D34" w:rsidP="00F23D34">
          <w:pPr>
            <w:spacing w:line="276" w:lineRule="auto"/>
            <w:ind w:hanging="375"/>
            <w:jc w:val="right"/>
            <w:rPr>
              <w:rFonts w:asciiTheme="minorHAnsi" w:hAnsiTheme="minorHAnsi" w:cstheme="minorHAnsi"/>
              <w:b/>
              <w:color w:val="002060"/>
              <w:szCs w:val="28"/>
            </w:rPr>
          </w:pPr>
          <w:r w:rsidRPr="000576F8">
            <w:rPr>
              <w:rFonts w:asciiTheme="minorHAnsi" w:hAnsiTheme="minorHAnsi" w:cstheme="minorHAnsi"/>
              <w:b/>
              <w:color w:val="002060"/>
              <w:szCs w:val="28"/>
            </w:rPr>
            <w:t>STATE OF NEVADA</w:t>
          </w:r>
        </w:p>
        <w:p w14:paraId="02E198D5" w14:textId="77777777" w:rsidR="00F23D34" w:rsidRPr="009D59E0" w:rsidRDefault="00F23D34" w:rsidP="00F23D34">
          <w:pPr>
            <w:spacing w:line="276" w:lineRule="auto"/>
            <w:ind w:hanging="375"/>
            <w:jc w:val="right"/>
            <w:rPr>
              <w:rFonts w:asciiTheme="minorHAnsi" w:hAnsiTheme="minorHAnsi" w:cstheme="minorHAnsi"/>
              <w:b/>
              <w:color w:val="002060"/>
              <w:szCs w:val="28"/>
            </w:rPr>
          </w:pPr>
          <w:r w:rsidRPr="000576F8">
            <w:rPr>
              <w:rFonts w:asciiTheme="minorHAnsi" w:hAnsiTheme="minorHAnsi" w:cstheme="minorHAnsi"/>
              <w:b/>
              <w:color w:val="002060"/>
              <w:szCs w:val="28"/>
            </w:rPr>
            <w:t>Department of Conservation &amp; Natural Resources</w:t>
          </w:r>
        </w:p>
        <w:p w14:paraId="23B0CD6A" w14:textId="77777777" w:rsidR="00F23D34" w:rsidRPr="000576F8" w:rsidRDefault="00F23D34" w:rsidP="00F23D34">
          <w:pPr>
            <w:tabs>
              <w:tab w:val="left" w:pos="5693"/>
            </w:tabs>
            <w:spacing w:line="276" w:lineRule="auto"/>
            <w:ind w:hanging="375"/>
            <w:jc w:val="right"/>
            <w:rPr>
              <w:rFonts w:asciiTheme="minorHAnsi" w:hAnsiTheme="minorHAnsi" w:cstheme="minorHAnsi"/>
              <w:color w:val="002060"/>
              <w:sz w:val="20"/>
              <w:szCs w:val="22"/>
            </w:rPr>
          </w:pPr>
          <w:r>
            <w:rPr>
              <w:rFonts w:asciiTheme="minorHAnsi" w:hAnsiTheme="minorHAnsi" w:cstheme="minorHAnsi"/>
              <w:b/>
              <w:bCs/>
              <w:color w:val="002060"/>
              <w:sz w:val="20"/>
              <w:szCs w:val="22"/>
            </w:rPr>
            <w:t>Jim Lawrence</w:t>
          </w:r>
          <w:r w:rsidRPr="000576F8">
            <w:rPr>
              <w:rFonts w:asciiTheme="minorHAnsi" w:hAnsiTheme="minorHAnsi" w:cstheme="minorHAnsi"/>
              <w:color w:val="002060"/>
              <w:sz w:val="20"/>
              <w:szCs w:val="22"/>
            </w:rPr>
            <w:t xml:space="preserve">, </w:t>
          </w:r>
          <w:r w:rsidRPr="009F67B8">
            <w:rPr>
              <w:rFonts w:asciiTheme="minorHAnsi" w:hAnsiTheme="minorHAnsi" w:cstheme="minorHAnsi"/>
              <w:i/>
              <w:iCs/>
              <w:color w:val="002060"/>
              <w:sz w:val="20"/>
              <w:szCs w:val="22"/>
            </w:rPr>
            <w:t xml:space="preserve">Acting </w:t>
          </w:r>
          <w:r w:rsidRPr="000576F8">
            <w:rPr>
              <w:rFonts w:asciiTheme="minorHAnsi" w:hAnsiTheme="minorHAnsi" w:cstheme="minorHAnsi"/>
              <w:i/>
              <w:color w:val="002060"/>
              <w:sz w:val="20"/>
              <w:szCs w:val="22"/>
            </w:rPr>
            <w:t>Director</w:t>
          </w:r>
        </w:p>
        <w:p w14:paraId="50C53187" w14:textId="77777777" w:rsidR="00F23D34" w:rsidRPr="000576F8" w:rsidRDefault="00F23D34" w:rsidP="00F23D34">
          <w:pPr>
            <w:tabs>
              <w:tab w:val="left" w:pos="5693"/>
            </w:tabs>
            <w:spacing w:line="276" w:lineRule="auto"/>
            <w:ind w:hanging="375"/>
            <w:jc w:val="right"/>
            <w:rPr>
              <w:rFonts w:asciiTheme="minorHAnsi" w:hAnsiTheme="minorHAnsi" w:cstheme="minorHAnsi"/>
              <w:color w:val="002060"/>
              <w:sz w:val="20"/>
              <w:szCs w:val="22"/>
            </w:rPr>
          </w:pPr>
          <w:r w:rsidRPr="000576F8">
            <w:rPr>
              <w:rFonts w:asciiTheme="minorHAnsi" w:hAnsiTheme="minorHAnsi" w:cstheme="minorHAnsi"/>
              <w:b/>
              <w:bCs/>
              <w:color w:val="002060"/>
              <w:sz w:val="20"/>
              <w:szCs w:val="22"/>
            </w:rPr>
            <w:t>Colin Robertson</w:t>
          </w:r>
          <w:r w:rsidRPr="000576F8">
            <w:rPr>
              <w:rFonts w:asciiTheme="minorHAnsi" w:hAnsiTheme="minorHAnsi" w:cstheme="minorHAnsi"/>
              <w:color w:val="002060"/>
              <w:sz w:val="20"/>
              <w:szCs w:val="22"/>
            </w:rPr>
            <w:t>,</w:t>
          </w:r>
          <w:r w:rsidRPr="000576F8">
            <w:rPr>
              <w:rFonts w:asciiTheme="minorHAnsi" w:hAnsiTheme="minorHAnsi" w:cstheme="minorHAnsi"/>
              <w:i/>
              <w:color w:val="002060"/>
              <w:sz w:val="20"/>
              <w:szCs w:val="22"/>
            </w:rPr>
            <w:t xml:space="preserve"> Administrator</w:t>
          </w:r>
        </w:p>
        <w:p w14:paraId="3809E69A" w14:textId="77777777" w:rsidR="00F23D34" w:rsidRPr="000576F8" w:rsidRDefault="00F23D34" w:rsidP="00F23D34">
          <w:pPr>
            <w:jc w:val="right"/>
            <w:rPr>
              <w:rFonts w:asciiTheme="minorHAnsi" w:hAnsiTheme="minorHAnsi" w:cstheme="minorHAnsi"/>
              <w:color w:val="17365D" w:themeColor="text2" w:themeShade="BF"/>
              <w:sz w:val="16"/>
            </w:rPr>
          </w:pPr>
        </w:p>
        <w:p w14:paraId="6EE084A0" w14:textId="77777777" w:rsidR="00F23D34" w:rsidRPr="000576F8" w:rsidRDefault="00F23D34" w:rsidP="00F23D34">
          <w:pPr>
            <w:jc w:val="right"/>
            <w:rPr>
              <w:rFonts w:asciiTheme="minorHAnsi" w:hAnsiTheme="minorHAnsi" w:cstheme="minorHAnsi"/>
              <w:color w:val="17365D" w:themeColor="text2" w:themeShade="BF"/>
              <w:sz w:val="16"/>
            </w:rPr>
          </w:pPr>
        </w:p>
      </w:tc>
    </w:tr>
  </w:tbl>
  <w:p w14:paraId="13A3D255" w14:textId="77777777" w:rsidR="00F23D34" w:rsidRDefault="00F23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A0DD4"/>
    <w:multiLevelType w:val="hybridMultilevel"/>
    <w:tmpl w:val="69FA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979DD"/>
    <w:multiLevelType w:val="hybridMultilevel"/>
    <w:tmpl w:val="DA209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61FC2"/>
    <w:multiLevelType w:val="hybridMultilevel"/>
    <w:tmpl w:val="2BF8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C6C2C"/>
    <w:multiLevelType w:val="hybridMultilevel"/>
    <w:tmpl w:val="5776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67544"/>
    <w:multiLevelType w:val="hybridMultilevel"/>
    <w:tmpl w:val="48F69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3688C"/>
    <w:multiLevelType w:val="hybridMultilevel"/>
    <w:tmpl w:val="2222B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549080">
    <w:abstractNumId w:val="2"/>
  </w:num>
  <w:num w:numId="2" w16cid:durableId="1472405260">
    <w:abstractNumId w:val="1"/>
  </w:num>
  <w:num w:numId="3" w16cid:durableId="1478037075">
    <w:abstractNumId w:val="4"/>
  </w:num>
  <w:num w:numId="4" w16cid:durableId="535117297">
    <w:abstractNumId w:val="3"/>
  </w:num>
  <w:num w:numId="5" w16cid:durableId="267544899">
    <w:abstractNumId w:val="0"/>
  </w:num>
  <w:num w:numId="6" w16cid:durableId="1879472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B32"/>
    <w:rsid w:val="0000215A"/>
    <w:rsid w:val="00004C0A"/>
    <w:rsid w:val="00020261"/>
    <w:rsid w:val="00025C12"/>
    <w:rsid w:val="00030BAF"/>
    <w:rsid w:val="0003421D"/>
    <w:rsid w:val="000363A8"/>
    <w:rsid w:val="00054A67"/>
    <w:rsid w:val="000554DC"/>
    <w:rsid w:val="000576F8"/>
    <w:rsid w:val="0006439F"/>
    <w:rsid w:val="00073917"/>
    <w:rsid w:val="00073CDC"/>
    <w:rsid w:val="00081601"/>
    <w:rsid w:val="00082DD7"/>
    <w:rsid w:val="000975CD"/>
    <w:rsid w:val="000A1784"/>
    <w:rsid w:val="000A233F"/>
    <w:rsid w:val="000C2964"/>
    <w:rsid w:val="000D5B02"/>
    <w:rsid w:val="000F53C5"/>
    <w:rsid w:val="00112C79"/>
    <w:rsid w:val="001149F1"/>
    <w:rsid w:val="00120483"/>
    <w:rsid w:val="00120BAC"/>
    <w:rsid w:val="0012243A"/>
    <w:rsid w:val="00125EFF"/>
    <w:rsid w:val="00126A74"/>
    <w:rsid w:val="001509AC"/>
    <w:rsid w:val="00151F9B"/>
    <w:rsid w:val="00152D1A"/>
    <w:rsid w:val="0017443C"/>
    <w:rsid w:val="00181A0A"/>
    <w:rsid w:val="001838F7"/>
    <w:rsid w:val="0018733A"/>
    <w:rsid w:val="001D2669"/>
    <w:rsid w:val="001D54A8"/>
    <w:rsid w:val="001D7D38"/>
    <w:rsid w:val="001E6EAB"/>
    <w:rsid w:val="001E7396"/>
    <w:rsid w:val="002003C7"/>
    <w:rsid w:val="00214BC1"/>
    <w:rsid w:val="002472DB"/>
    <w:rsid w:val="00247A5E"/>
    <w:rsid w:val="002707FD"/>
    <w:rsid w:val="00271974"/>
    <w:rsid w:val="0027378E"/>
    <w:rsid w:val="00274BAB"/>
    <w:rsid w:val="00281C33"/>
    <w:rsid w:val="002A1FD0"/>
    <w:rsid w:val="002A3CB8"/>
    <w:rsid w:val="002B09D0"/>
    <w:rsid w:val="002C0350"/>
    <w:rsid w:val="002C09B7"/>
    <w:rsid w:val="002C3661"/>
    <w:rsid w:val="002C3852"/>
    <w:rsid w:val="002C5B92"/>
    <w:rsid w:val="002D056D"/>
    <w:rsid w:val="002D7CE4"/>
    <w:rsid w:val="002D7E50"/>
    <w:rsid w:val="002F0A99"/>
    <w:rsid w:val="00301674"/>
    <w:rsid w:val="003039DE"/>
    <w:rsid w:val="00313F8E"/>
    <w:rsid w:val="0031571E"/>
    <w:rsid w:val="00322172"/>
    <w:rsid w:val="003310C9"/>
    <w:rsid w:val="0033430E"/>
    <w:rsid w:val="00334DCA"/>
    <w:rsid w:val="003430DF"/>
    <w:rsid w:val="00345984"/>
    <w:rsid w:val="00360344"/>
    <w:rsid w:val="00364051"/>
    <w:rsid w:val="00376184"/>
    <w:rsid w:val="00392D4A"/>
    <w:rsid w:val="00396C1F"/>
    <w:rsid w:val="00396D0A"/>
    <w:rsid w:val="003A096A"/>
    <w:rsid w:val="003A32BD"/>
    <w:rsid w:val="003C09B8"/>
    <w:rsid w:val="003C3C0D"/>
    <w:rsid w:val="003D363D"/>
    <w:rsid w:val="003D3A8C"/>
    <w:rsid w:val="003D6F8E"/>
    <w:rsid w:val="003E790C"/>
    <w:rsid w:val="003F4EBE"/>
    <w:rsid w:val="00407ABE"/>
    <w:rsid w:val="00416202"/>
    <w:rsid w:val="00420B40"/>
    <w:rsid w:val="00432D42"/>
    <w:rsid w:val="00433733"/>
    <w:rsid w:val="004338A7"/>
    <w:rsid w:val="00436550"/>
    <w:rsid w:val="00461968"/>
    <w:rsid w:val="0047694E"/>
    <w:rsid w:val="004974F6"/>
    <w:rsid w:val="004A7597"/>
    <w:rsid w:val="004A7DAE"/>
    <w:rsid w:val="004C2E20"/>
    <w:rsid w:val="004C4F65"/>
    <w:rsid w:val="004C5AB8"/>
    <w:rsid w:val="004C626B"/>
    <w:rsid w:val="004D3296"/>
    <w:rsid w:val="004D7226"/>
    <w:rsid w:val="005000F5"/>
    <w:rsid w:val="00501D21"/>
    <w:rsid w:val="0050286E"/>
    <w:rsid w:val="00503A45"/>
    <w:rsid w:val="00512481"/>
    <w:rsid w:val="00520513"/>
    <w:rsid w:val="00521A48"/>
    <w:rsid w:val="00525BDE"/>
    <w:rsid w:val="00553534"/>
    <w:rsid w:val="00554037"/>
    <w:rsid w:val="00560624"/>
    <w:rsid w:val="005620DF"/>
    <w:rsid w:val="005656F6"/>
    <w:rsid w:val="005658EF"/>
    <w:rsid w:val="005661FC"/>
    <w:rsid w:val="0056760D"/>
    <w:rsid w:val="00570033"/>
    <w:rsid w:val="0057567D"/>
    <w:rsid w:val="00577D50"/>
    <w:rsid w:val="00577F23"/>
    <w:rsid w:val="005848E8"/>
    <w:rsid w:val="00586C49"/>
    <w:rsid w:val="00587237"/>
    <w:rsid w:val="00587C40"/>
    <w:rsid w:val="005A3E6D"/>
    <w:rsid w:val="005B373E"/>
    <w:rsid w:val="005D622E"/>
    <w:rsid w:val="005E2B04"/>
    <w:rsid w:val="005E2F94"/>
    <w:rsid w:val="005E56A2"/>
    <w:rsid w:val="005F021D"/>
    <w:rsid w:val="005F2E9E"/>
    <w:rsid w:val="00604621"/>
    <w:rsid w:val="0063029E"/>
    <w:rsid w:val="006355CE"/>
    <w:rsid w:val="00635A9B"/>
    <w:rsid w:val="00644875"/>
    <w:rsid w:val="00652B53"/>
    <w:rsid w:val="0065656A"/>
    <w:rsid w:val="00660C29"/>
    <w:rsid w:val="00663BE5"/>
    <w:rsid w:val="00664625"/>
    <w:rsid w:val="00666E5F"/>
    <w:rsid w:val="00674DCE"/>
    <w:rsid w:val="0067606B"/>
    <w:rsid w:val="0067771E"/>
    <w:rsid w:val="00694111"/>
    <w:rsid w:val="006975C2"/>
    <w:rsid w:val="006A0C6A"/>
    <w:rsid w:val="006A5B93"/>
    <w:rsid w:val="006B25DA"/>
    <w:rsid w:val="006E504E"/>
    <w:rsid w:val="006E6F4E"/>
    <w:rsid w:val="00705B92"/>
    <w:rsid w:val="00715882"/>
    <w:rsid w:val="0071637D"/>
    <w:rsid w:val="007165BB"/>
    <w:rsid w:val="00732441"/>
    <w:rsid w:val="0073744E"/>
    <w:rsid w:val="00744AD3"/>
    <w:rsid w:val="00751005"/>
    <w:rsid w:val="00765B15"/>
    <w:rsid w:val="00795CCB"/>
    <w:rsid w:val="007A0945"/>
    <w:rsid w:val="007B00CD"/>
    <w:rsid w:val="007BC669"/>
    <w:rsid w:val="007C70EC"/>
    <w:rsid w:val="007D2150"/>
    <w:rsid w:val="007D749B"/>
    <w:rsid w:val="007E0F06"/>
    <w:rsid w:val="007E705C"/>
    <w:rsid w:val="007F73A5"/>
    <w:rsid w:val="007F763D"/>
    <w:rsid w:val="00800332"/>
    <w:rsid w:val="00807CBC"/>
    <w:rsid w:val="00810AF1"/>
    <w:rsid w:val="00810B75"/>
    <w:rsid w:val="00824222"/>
    <w:rsid w:val="00833E65"/>
    <w:rsid w:val="00843F0A"/>
    <w:rsid w:val="008562BF"/>
    <w:rsid w:val="008768A8"/>
    <w:rsid w:val="00880EE2"/>
    <w:rsid w:val="008B200E"/>
    <w:rsid w:val="008C6B32"/>
    <w:rsid w:val="008D183F"/>
    <w:rsid w:val="008D5088"/>
    <w:rsid w:val="008E5D0F"/>
    <w:rsid w:val="008F000B"/>
    <w:rsid w:val="009037E4"/>
    <w:rsid w:val="00907432"/>
    <w:rsid w:val="00913573"/>
    <w:rsid w:val="00921632"/>
    <w:rsid w:val="00933AC5"/>
    <w:rsid w:val="0094087E"/>
    <w:rsid w:val="00953ED9"/>
    <w:rsid w:val="0096022C"/>
    <w:rsid w:val="00961155"/>
    <w:rsid w:val="00967F98"/>
    <w:rsid w:val="00985F1F"/>
    <w:rsid w:val="009A3BA9"/>
    <w:rsid w:val="009B6AD6"/>
    <w:rsid w:val="009C0F1F"/>
    <w:rsid w:val="009C250D"/>
    <w:rsid w:val="009C4544"/>
    <w:rsid w:val="009D2487"/>
    <w:rsid w:val="009D59E0"/>
    <w:rsid w:val="009D6792"/>
    <w:rsid w:val="009F3F62"/>
    <w:rsid w:val="009F67B8"/>
    <w:rsid w:val="00A02EA4"/>
    <w:rsid w:val="00A02F38"/>
    <w:rsid w:val="00A05A7D"/>
    <w:rsid w:val="00A2409F"/>
    <w:rsid w:val="00A42D87"/>
    <w:rsid w:val="00A65178"/>
    <w:rsid w:val="00A735E0"/>
    <w:rsid w:val="00A80213"/>
    <w:rsid w:val="00A83C86"/>
    <w:rsid w:val="00A8720D"/>
    <w:rsid w:val="00A93C14"/>
    <w:rsid w:val="00A9635C"/>
    <w:rsid w:val="00AA0094"/>
    <w:rsid w:val="00AC53BB"/>
    <w:rsid w:val="00AC7547"/>
    <w:rsid w:val="00AF7C81"/>
    <w:rsid w:val="00B00F1E"/>
    <w:rsid w:val="00B07120"/>
    <w:rsid w:val="00B10935"/>
    <w:rsid w:val="00B1250E"/>
    <w:rsid w:val="00B12801"/>
    <w:rsid w:val="00B13CD7"/>
    <w:rsid w:val="00B221CC"/>
    <w:rsid w:val="00B26191"/>
    <w:rsid w:val="00B302E8"/>
    <w:rsid w:val="00B41D92"/>
    <w:rsid w:val="00B51250"/>
    <w:rsid w:val="00B566C4"/>
    <w:rsid w:val="00B57BE1"/>
    <w:rsid w:val="00B70544"/>
    <w:rsid w:val="00B73270"/>
    <w:rsid w:val="00B82885"/>
    <w:rsid w:val="00B96F9F"/>
    <w:rsid w:val="00BA55FA"/>
    <w:rsid w:val="00BB1A91"/>
    <w:rsid w:val="00BB32DA"/>
    <w:rsid w:val="00BC0F58"/>
    <w:rsid w:val="00BC368C"/>
    <w:rsid w:val="00BC3F24"/>
    <w:rsid w:val="00BC4DCD"/>
    <w:rsid w:val="00BD4718"/>
    <w:rsid w:val="00C00D3B"/>
    <w:rsid w:val="00C022E3"/>
    <w:rsid w:val="00C219DC"/>
    <w:rsid w:val="00C231D6"/>
    <w:rsid w:val="00C244C3"/>
    <w:rsid w:val="00C35FFB"/>
    <w:rsid w:val="00C42423"/>
    <w:rsid w:val="00C45CB1"/>
    <w:rsid w:val="00C54AD1"/>
    <w:rsid w:val="00C54BB1"/>
    <w:rsid w:val="00C566EE"/>
    <w:rsid w:val="00C72B52"/>
    <w:rsid w:val="00C75563"/>
    <w:rsid w:val="00C75641"/>
    <w:rsid w:val="00C804E0"/>
    <w:rsid w:val="00C82BE3"/>
    <w:rsid w:val="00C90DC6"/>
    <w:rsid w:val="00C952B8"/>
    <w:rsid w:val="00C95B73"/>
    <w:rsid w:val="00CA06F7"/>
    <w:rsid w:val="00CA127B"/>
    <w:rsid w:val="00CA63D3"/>
    <w:rsid w:val="00CA6F85"/>
    <w:rsid w:val="00CB0E27"/>
    <w:rsid w:val="00CC28D7"/>
    <w:rsid w:val="00CC4B36"/>
    <w:rsid w:val="00CC5526"/>
    <w:rsid w:val="00CD0295"/>
    <w:rsid w:val="00CD1B61"/>
    <w:rsid w:val="00CD21A1"/>
    <w:rsid w:val="00CD600C"/>
    <w:rsid w:val="00CD610F"/>
    <w:rsid w:val="00CD74B8"/>
    <w:rsid w:val="00CE1FB7"/>
    <w:rsid w:val="00CF3C81"/>
    <w:rsid w:val="00CF62DD"/>
    <w:rsid w:val="00D02543"/>
    <w:rsid w:val="00D06EDF"/>
    <w:rsid w:val="00D11C78"/>
    <w:rsid w:val="00D31D42"/>
    <w:rsid w:val="00D37B7F"/>
    <w:rsid w:val="00D4319A"/>
    <w:rsid w:val="00D62F01"/>
    <w:rsid w:val="00D657A8"/>
    <w:rsid w:val="00D67152"/>
    <w:rsid w:val="00D7537C"/>
    <w:rsid w:val="00D85E97"/>
    <w:rsid w:val="00DA069E"/>
    <w:rsid w:val="00DA1098"/>
    <w:rsid w:val="00DC3D73"/>
    <w:rsid w:val="00DC4366"/>
    <w:rsid w:val="00DC5756"/>
    <w:rsid w:val="00DC7DAB"/>
    <w:rsid w:val="00DD4DF9"/>
    <w:rsid w:val="00DF66A4"/>
    <w:rsid w:val="00DF736B"/>
    <w:rsid w:val="00DF79A9"/>
    <w:rsid w:val="00E04301"/>
    <w:rsid w:val="00E05DD6"/>
    <w:rsid w:val="00E11249"/>
    <w:rsid w:val="00E1458A"/>
    <w:rsid w:val="00E2237F"/>
    <w:rsid w:val="00E26188"/>
    <w:rsid w:val="00E30492"/>
    <w:rsid w:val="00E32253"/>
    <w:rsid w:val="00E43182"/>
    <w:rsid w:val="00E473A0"/>
    <w:rsid w:val="00E523A7"/>
    <w:rsid w:val="00E63D1E"/>
    <w:rsid w:val="00E77006"/>
    <w:rsid w:val="00E83364"/>
    <w:rsid w:val="00E86812"/>
    <w:rsid w:val="00E91AAD"/>
    <w:rsid w:val="00E97461"/>
    <w:rsid w:val="00EB2DAC"/>
    <w:rsid w:val="00EB4218"/>
    <w:rsid w:val="00EC1CE9"/>
    <w:rsid w:val="00EC1E70"/>
    <w:rsid w:val="00ED5D32"/>
    <w:rsid w:val="00EF08D5"/>
    <w:rsid w:val="00EF4179"/>
    <w:rsid w:val="00EF5A9B"/>
    <w:rsid w:val="00F15A2E"/>
    <w:rsid w:val="00F23D34"/>
    <w:rsid w:val="00F5429D"/>
    <w:rsid w:val="00F617D7"/>
    <w:rsid w:val="00F659C8"/>
    <w:rsid w:val="00F673E1"/>
    <w:rsid w:val="00F73EA2"/>
    <w:rsid w:val="00F95872"/>
    <w:rsid w:val="00F95BE1"/>
    <w:rsid w:val="00FA0C82"/>
    <w:rsid w:val="00FA49B1"/>
    <w:rsid w:val="00FB1927"/>
    <w:rsid w:val="00FB26E3"/>
    <w:rsid w:val="00FB5737"/>
    <w:rsid w:val="00FB6062"/>
    <w:rsid w:val="00FB6206"/>
    <w:rsid w:val="00FC1E2E"/>
    <w:rsid w:val="00FD67C5"/>
    <w:rsid w:val="00FE5E5A"/>
    <w:rsid w:val="00FF3948"/>
    <w:rsid w:val="0191FDC6"/>
    <w:rsid w:val="06656EE9"/>
    <w:rsid w:val="10143EB5"/>
    <w:rsid w:val="14E7AFD8"/>
    <w:rsid w:val="1675618E"/>
    <w:rsid w:val="181F509A"/>
    <w:rsid w:val="19BB20FB"/>
    <w:rsid w:val="1D7564E9"/>
    <w:rsid w:val="1E4F8901"/>
    <w:rsid w:val="214FA871"/>
    <w:rsid w:val="22995060"/>
    <w:rsid w:val="31AD21EC"/>
    <w:rsid w:val="31CFEEC9"/>
    <w:rsid w:val="36D5B0B8"/>
    <w:rsid w:val="3F20AB9A"/>
    <w:rsid w:val="4A5AB923"/>
    <w:rsid w:val="4A765ECA"/>
    <w:rsid w:val="54867241"/>
    <w:rsid w:val="62846E9E"/>
    <w:rsid w:val="63DBE4BA"/>
    <w:rsid w:val="78EFC159"/>
    <w:rsid w:val="7CC64757"/>
    <w:rsid w:val="7E5A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F054B"/>
  <w15:docId w15:val="{70F9D323-3A90-43CE-83E8-B653663E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29E"/>
    <w:pPr>
      <w:spacing w:line="240" w:lineRule="auto"/>
    </w:pPr>
    <w:rPr>
      <w:rFonts w:ascii="Arial" w:eastAsia="Times New Roman"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B32"/>
    <w:rPr>
      <w:rFonts w:ascii="Tahoma" w:hAnsi="Tahoma" w:cs="Tahoma"/>
      <w:sz w:val="16"/>
      <w:szCs w:val="16"/>
    </w:rPr>
  </w:style>
  <w:style w:type="character" w:customStyle="1" w:styleId="BalloonTextChar">
    <w:name w:val="Balloon Text Char"/>
    <w:basedOn w:val="DefaultParagraphFont"/>
    <w:link w:val="BalloonText"/>
    <w:uiPriority w:val="99"/>
    <w:semiHidden/>
    <w:rsid w:val="008C6B32"/>
    <w:rPr>
      <w:rFonts w:ascii="Tahoma" w:eastAsia="Times New Roman" w:hAnsi="Tahoma" w:cs="Tahoma"/>
      <w:sz w:val="16"/>
      <w:szCs w:val="16"/>
    </w:rPr>
  </w:style>
  <w:style w:type="character" w:styleId="Hyperlink">
    <w:name w:val="Hyperlink"/>
    <w:basedOn w:val="DefaultParagraphFont"/>
    <w:uiPriority w:val="99"/>
    <w:unhideWhenUsed/>
    <w:rsid w:val="005B373E"/>
    <w:rPr>
      <w:color w:val="0000FF"/>
      <w:u w:val="single"/>
    </w:rPr>
  </w:style>
  <w:style w:type="paragraph" w:styleId="ListParagraph">
    <w:name w:val="List Paragraph"/>
    <w:basedOn w:val="Normal"/>
    <w:uiPriority w:val="34"/>
    <w:qFormat/>
    <w:rsid w:val="00BB32DA"/>
    <w:pPr>
      <w:spacing w:after="200" w:line="276" w:lineRule="auto"/>
      <w:ind w:left="720"/>
      <w:contextualSpacing/>
    </w:pPr>
    <w:rPr>
      <w:rFonts w:eastAsiaTheme="minorHAnsi"/>
    </w:rPr>
  </w:style>
  <w:style w:type="paragraph" w:styleId="Header">
    <w:name w:val="header"/>
    <w:basedOn w:val="Normal"/>
    <w:link w:val="HeaderChar"/>
    <w:uiPriority w:val="99"/>
    <w:unhideWhenUsed/>
    <w:rsid w:val="00BB32DA"/>
    <w:pPr>
      <w:tabs>
        <w:tab w:val="center" w:pos="4680"/>
        <w:tab w:val="right" w:pos="9360"/>
      </w:tabs>
    </w:pPr>
  </w:style>
  <w:style w:type="character" w:customStyle="1" w:styleId="HeaderChar">
    <w:name w:val="Header Char"/>
    <w:basedOn w:val="DefaultParagraphFont"/>
    <w:link w:val="Header"/>
    <w:uiPriority w:val="99"/>
    <w:rsid w:val="00BB32DA"/>
    <w:rPr>
      <w:rFonts w:ascii="Arial" w:eastAsia="Times New Roman" w:hAnsi="Arial" w:cs="Times New Roman"/>
      <w:szCs w:val="24"/>
    </w:rPr>
  </w:style>
  <w:style w:type="paragraph" w:styleId="Footer">
    <w:name w:val="footer"/>
    <w:basedOn w:val="Normal"/>
    <w:link w:val="FooterChar"/>
    <w:uiPriority w:val="99"/>
    <w:unhideWhenUsed/>
    <w:rsid w:val="00BB32DA"/>
    <w:pPr>
      <w:tabs>
        <w:tab w:val="center" w:pos="4680"/>
        <w:tab w:val="right" w:pos="9360"/>
      </w:tabs>
    </w:pPr>
  </w:style>
  <w:style w:type="character" w:customStyle="1" w:styleId="FooterChar">
    <w:name w:val="Footer Char"/>
    <w:basedOn w:val="DefaultParagraphFont"/>
    <w:link w:val="Footer"/>
    <w:uiPriority w:val="99"/>
    <w:rsid w:val="00BB32DA"/>
    <w:rPr>
      <w:rFonts w:ascii="Arial" w:eastAsia="Times New Roman" w:hAnsi="Arial" w:cs="Times New Roman"/>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Arial" w:eastAsia="Times New Roman" w:hAnsi="Arial"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67F98"/>
    <w:pPr>
      <w:spacing w:line="240" w:lineRule="auto"/>
    </w:pPr>
    <w:rPr>
      <w:rFonts w:ascii="Arial" w:eastAsia="Times New Roman" w:hAnsi="Arial" w:cs="Times New Roman"/>
      <w:szCs w:val="24"/>
    </w:rPr>
  </w:style>
  <w:style w:type="paragraph" w:styleId="CommentSubject">
    <w:name w:val="annotation subject"/>
    <w:basedOn w:val="CommentText"/>
    <w:next w:val="CommentText"/>
    <w:link w:val="CommentSubjectChar"/>
    <w:uiPriority w:val="99"/>
    <w:semiHidden/>
    <w:unhideWhenUsed/>
    <w:rsid w:val="00553534"/>
    <w:rPr>
      <w:b/>
      <w:bCs/>
    </w:rPr>
  </w:style>
  <w:style w:type="character" w:customStyle="1" w:styleId="CommentSubjectChar">
    <w:name w:val="Comment Subject Char"/>
    <w:basedOn w:val="CommentTextChar"/>
    <w:link w:val="CommentSubject"/>
    <w:uiPriority w:val="99"/>
    <w:semiHidden/>
    <w:rsid w:val="00553534"/>
    <w:rPr>
      <w:rFonts w:ascii="Arial" w:eastAsia="Times New Roman" w:hAnsi="Arial" w:cs="Times New Roman"/>
      <w:b/>
      <w:bCs/>
      <w:sz w:val="20"/>
      <w:szCs w:val="20"/>
    </w:rPr>
  </w:style>
  <w:style w:type="paragraph" w:styleId="NoSpacing">
    <w:name w:val="No Spacing"/>
    <w:uiPriority w:val="1"/>
    <w:qFormat/>
    <w:rsid w:val="009A3BA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274">
      <w:bodyDiv w:val="1"/>
      <w:marLeft w:val="0"/>
      <w:marRight w:val="0"/>
      <w:marTop w:val="0"/>
      <w:marBottom w:val="0"/>
      <w:divBdr>
        <w:top w:val="none" w:sz="0" w:space="0" w:color="auto"/>
        <w:left w:val="none" w:sz="0" w:space="0" w:color="auto"/>
        <w:bottom w:val="none" w:sz="0" w:space="0" w:color="auto"/>
        <w:right w:val="none" w:sz="0" w:space="0" w:color="auto"/>
      </w:divBdr>
    </w:div>
    <w:div w:id="311913885">
      <w:bodyDiv w:val="1"/>
      <w:marLeft w:val="0"/>
      <w:marRight w:val="0"/>
      <w:marTop w:val="0"/>
      <w:marBottom w:val="0"/>
      <w:divBdr>
        <w:top w:val="none" w:sz="0" w:space="0" w:color="auto"/>
        <w:left w:val="none" w:sz="0" w:space="0" w:color="auto"/>
        <w:bottom w:val="none" w:sz="0" w:space="0" w:color="auto"/>
        <w:right w:val="none" w:sz="0" w:space="0" w:color="auto"/>
      </w:divBdr>
    </w:div>
    <w:div w:id="1229923880">
      <w:bodyDiv w:val="1"/>
      <w:marLeft w:val="0"/>
      <w:marRight w:val="0"/>
      <w:marTop w:val="0"/>
      <w:marBottom w:val="0"/>
      <w:divBdr>
        <w:top w:val="none" w:sz="0" w:space="0" w:color="auto"/>
        <w:left w:val="none" w:sz="0" w:space="0" w:color="auto"/>
        <w:bottom w:val="none" w:sz="0" w:space="0" w:color="auto"/>
        <w:right w:val="none" w:sz="0" w:space="0" w:color="auto"/>
      </w:divBdr>
    </w:div>
    <w:div w:id="159809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665F0-80F8-4C96-B1CE-A4AA0372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864</Words>
  <Characters>4929</Characters>
  <Application>Microsoft Office Word</Application>
  <DocSecurity>4</DocSecurity>
  <Lines>41</Lines>
  <Paragraphs>11</Paragraphs>
  <ScaleCrop>false</ScaleCrop>
  <Company>Nevada Division of State Lands</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Smith</dc:creator>
  <cp:keywords/>
  <dc:description/>
  <cp:lastModifiedBy>Denise Beronio</cp:lastModifiedBy>
  <cp:revision>2</cp:revision>
  <cp:lastPrinted>2023-12-29T23:06:00Z</cp:lastPrinted>
  <dcterms:created xsi:type="dcterms:W3CDTF">2023-12-29T23:08:00Z</dcterms:created>
  <dcterms:modified xsi:type="dcterms:W3CDTF">2023-12-29T23:08:00Z</dcterms:modified>
</cp:coreProperties>
</file>