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06FDB1D2" w:rsidR="002934F0" w:rsidRPr="00E869AA" w:rsidRDefault="00D12E1A" w:rsidP="005179C8">
      <w:pPr>
        <w:jc w:val="center"/>
      </w:pPr>
      <w:r>
        <w:t>Solicitation</w:t>
      </w:r>
      <w:r w:rsidR="002934F0" w:rsidRPr="00E869AA">
        <w:t>:</w:t>
      </w:r>
      <w:r w:rsidR="00976775" w:rsidRPr="00E869AA">
        <w:t xml:space="preserve"> </w:t>
      </w:r>
      <w:r w:rsidR="00724643">
        <w:rPr>
          <w:b/>
          <w:bCs/>
        </w:rPr>
        <w:t>70CNR-S2643</w:t>
      </w:r>
    </w:p>
    <w:p w14:paraId="54E63840" w14:textId="53089180" w:rsidR="002934F0" w:rsidRPr="00E869AA" w:rsidRDefault="002934F0" w:rsidP="005179C8">
      <w:pPr>
        <w:jc w:val="center"/>
      </w:pPr>
      <w:r w:rsidRPr="00E869AA">
        <w:t>For</w:t>
      </w:r>
    </w:p>
    <w:p w14:paraId="4AB998F9" w14:textId="3A16DD78" w:rsidR="005B211F" w:rsidRDefault="000C61E6" w:rsidP="005179C8">
      <w:pPr>
        <w:jc w:val="center"/>
        <w:rPr>
          <w:b/>
          <w:bCs/>
        </w:rPr>
      </w:pPr>
      <w:r w:rsidRPr="000C61E6">
        <w:rPr>
          <w:b/>
          <w:bCs/>
        </w:rPr>
        <w:t>Statewide Outdoor Economic Impact Analysis</w:t>
      </w:r>
    </w:p>
    <w:p w14:paraId="685EE1C1" w14:textId="77777777" w:rsidR="000C61E6" w:rsidRPr="00E869AA" w:rsidRDefault="000C61E6" w:rsidP="005179C8">
      <w:pPr>
        <w:jc w:val="center"/>
      </w:pPr>
    </w:p>
    <w:p w14:paraId="4461C066" w14:textId="1EA5B027" w:rsidR="002934F0" w:rsidRPr="00E869AA" w:rsidRDefault="002934F0" w:rsidP="005179C8">
      <w:pPr>
        <w:jc w:val="center"/>
      </w:pPr>
      <w:r w:rsidRPr="00E869AA">
        <w:t>Release Date:</w:t>
      </w:r>
      <w:r w:rsidR="00411933" w:rsidRPr="00E869AA">
        <w:t xml:space="preserve"> </w:t>
      </w:r>
      <w:r w:rsidR="00611294">
        <w:rPr>
          <w:b/>
          <w:bCs/>
        </w:rPr>
        <w:t>02/12/2024</w:t>
      </w:r>
    </w:p>
    <w:p w14:paraId="2B985DCC" w14:textId="3D6F1D15" w:rsidR="003B3F79" w:rsidRPr="00E869AA" w:rsidRDefault="002934F0" w:rsidP="005179C8">
      <w:pPr>
        <w:jc w:val="center"/>
      </w:pPr>
      <w:r w:rsidRPr="00E869AA">
        <w:t>Deadline for Submission and Opening Date and Time:</w:t>
      </w:r>
      <w:r w:rsidR="00411933" w:rsidRPr="00E869AA">
        <w:t xml:space="preserve"> </w:t>
      </w:r>
      <w:r w:rsidR="00611294">
        <w:rPr>
          <w:b/>
          <w:bCs/>
        </w:rPr>
        <w:t>03/19/2024</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4F2822D" w:rsidR="002934F0" w:rsidRPr="00E869AA" w:rsidRDefault="00724643" w:rsidP="005179C8">
      <w:pPr>
        <w:jc w:val="center"/>
      </w:pPr>
      <w:r>
        <w:t>Joel Smedes, Puchsasing Officer</w:t>
      </w:r>
    </w:p>
    <w:p w14:paraId="77ECED79" w14:textId="2181641E" w:rsidR="002934F0" w:rsidRPr="00E869AA" w:rsidRDefault="002934F0" w:rsidP="005179C8">
      <w:pPr>
        <w:jc w:val="center"/>
      </w:pPr>
      <w:r w:rsidRPr="00E869AA">
        <w:t>Phone</w:t>
      </w:r>
      <w:r w:rsidR="008357FE" w:rsidRPr="00E869AA">
        <w:t xml:space="preserve">, </w:t>
      </w:r>
      <w:r w:rsidR="00724643">
        <w:t>775-684-0172</w:t>
      </w:r>
    </w:p>
    <w:p w14:paraId="0E02F26B" w14:textId="3D070314" w:rsidR="003B3F79" w:rsidRPr="00E869AA" w:rsidRDefault="002934F0" w:rsidP="005179C8">
      <w:pPr>
        <w:jc w:val="center"/>
      </w:pPr>
      <w:r w:rsidRPr="00E869AA">
        <w:t>Email Address</w:t>
      </w:r>
      <w:r w:rsidR="008357FE" w:rsidRPr="00E869AA">
        <w:t>,</w:t>
      </w:r>
      <w:r w:rsidR="00724643">
        <w:t xml:space="preserve"> 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7D8A79ED" w:rsidR="002934F0" w:rsidRPr="00E869AA" w:rsidRDefault="002934F0" w:rsidP="005179C8">
      <w:pPr>
        <w:jc w:val="center"/>
      </w:pPr>
      <w:r w:rsidRPr="00E869AA">
        <w:t>Ask the relay agent to dial</w:t>
      </w:r>
      <w:r w:rsidR="003E0EAD" w:rsidRPr="00E869AA">
        <w:t xml:space="preserve">, </w:t>
      </w:r>
      <w:r w:rsidRPr="00E869AA">
        <w:t>1-775-</w:t>
      </w:r>
      <w:r w:rsidR="00724643">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35B55598" w14:textId="6F3D9F17" w:rsidR="007E2544"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58295022" w:history="1">
        <w:r w:rsidR="007E2544" w:rsidRPr="00357F60">
          <w:rPr>
            <w:rStyle w:val="Hyperlink"/>
            <w:noProof/>
          </w:rPr>
          <w:t>1.</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APPLICABLE REGULATIONS GOVERNING PROCUREMENT</w:t>
        </w:r>
        <w:r w:rsidR="007E2544">
          <w:rPr>
            <w:noProof/>
            <w:webHidden/>
          </w:rPr>
          <w:tab/>
        </w:r>
        <w:r w:rsidR="007E2544">
          <w:rPr>
            <w:noProof/>
            <w:webHidden/>
          </w:rPr>
          <w:fldChar w:fldCharType="begin"/>
        </w:r>
        <w:r w:rsidR="007E2544">
          <w:rPr>
            <w:noProof/>
            <w:webHidden/>
          </w:rPr>
          <w:instrText xml:space="preserve"> PAGEREF _Toc158295022 \h </w:instrText>
        </w:r>
        <w:r w:rsidR="007E2544">
          <w:rPr>
            <w:noProof/>
            <w:webHidden/>
          </w:rPr>
        </w:r>
        <w:r w:rsidR="007E2544">
          <w:rPr>
            <w:noProof/>
            <w:webHidden/>
          </w:rPr>
          <w:fldChar w:fldCharType="separate"/>
        </w:r>
        <w:r w:rsidR="007E2544">
          <w:rPr>
            <w:noProof/>
            <w:webHidden/>
          </w:rPr>
          <w:t>2</w:t>
        </w:r>
        <w:r w:rsidR="007E2544">
          <w:rPr>
            <w:noProof/>
            <w:webHidden/>
          </w:rPr>
          <w:fldChar w:fldCharType="end"/>
        </w:r>
      </w:hyperlink>
    </w:p>
    <w:p w14:paraId="08A18429" w14:textId="3CA9548D"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3" w:history="1">
        <w:r w:rsidR="007E2544" w:rsidRPr="00357F60">
          <w:rPr>
            <w:rStyle w:val="Hyperlink"/>
            <w:noProof/>
          </w:rPr>
          <w:t>2.</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PROJECT OVERVIEW</w:t>
        </w:r>
        <w:r w:rsidR="007E2544">
          <w:rPr>
            <w:noProof/>
            <w:webHidden/>
          </w:rPr>
          <w:tab/>
        </w:r>
        <w:r w:rsidR="007E2544">
          <w:rPr>
            <w:noProof/>
            <w:webHidden/>
          </w:rPr>
          <w:fldChar w:fldCharType="begin"/>
        </w:r>
        <w:r w:rsidR="007E2544">
          <w:rPr>
            <w:noProof/>
            <w:webHidden/>
          </w:rPr>
          <w:instrText xml:space="preserve"> PAGEREF _Toc158295023 \h </w:instrText>
        </w:r>
        <w:r w:rsidR="007E2544">
          <w:rPr>
            <w:noProof/>
            <w:webHidden/>
          </w:rPr>
        </w:r>
        <w:r w:rsidR="007E2544">
          <w:rPr>
            <w:noProof/>
            <w:webHidden/>
          </w:rPr>
          <w:fldChar w:fldCharType="separate"/>
        </w:r>
        <w:r w:rsidR="007E2544">
          <w:rPr>
            <w:noProof/>
            <w:webHidden/>
          </w:rPr>
          <w:t>2</w:t>
        </w:r>
        <w:r w:rsidR="007E2544">
          <w:rPr>
            <w:noProof/>
            <w:webHidden/>
          </w:rPr>
          <w:fldChar w:fldCharType="end"/>
        </w:r>
      </w:hyperlink>
    </w:p>
    <w:p w14:paraId="3757C780" w14:textId="022DA9C8"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4" w:history="1">
        <w:r w:rsidR="007E2544" w:rsidRPr="00357F60">
          <w:rPr>
            <w:rStyle w:val="Hyperlink"/>
            <w:noProof/>
          </w:rPr>
          <w:t>3.</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SCOPE OF WORK</w:t>
        </w:r>
        <w:r w:rsidR="007E2544">
          <w:rPr>
            <w:noProof/>
            <w:webHidden/>
          </w:rPr>
          <w:tab/>
        </w:r>
        <w:r w:rsidR="007E2544">
          <w:rPr>
            <w:noProof/>
            <w:webHidden/>
          </w:rPr>
          <w:fldChar w:fldCharType="begin"/>
        </w:r>
        <w:r w:rsidR="007E2544">
          <w:rPr>
            <w:noProof/>
            <w:webHidden/>
          </w:rPr>
          <w:instrText xml:space="preserve"> PAGEREF _Toc158295024 \h </w:instrText>
        </w:r>
        <w:r w:rsidR="007E2544">
          <w:rPr>
            <w:noProof/>
            <w:webHidden/>
          </w:rPr>
        </w:r>
        <w:r w:rsidR="007E2544">
          <w:rPr>
            <w:noProof/>
            <w:webHidden/>
          </w:rPr>
          <w:fldChar w:fldCharType="separate"/>
        </w:r>
        <w:r w:rsidR="007E2544">
          <w:rPr>
            <w:noProof/>
            <w:webHidden/>
          </w:rPr>
          <w:t>2</w:t>
        </w:r>
        <w:r w:rsidR="007E2544">
          <w:rPr>
            <w:noProof/>
            <w:webHidden/>
          </w:rPr>
          <w:fldChar w:fldCharType="end"/>
        </w:r>
      </w:hyperlink>
    </w:p>
    <w:p w14:paraId="3D8D5297" w14:textId="491E8B3C"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5" w:history="1">
        <w:r w:rsidR="007E2544" w:rsidRPr="00357F60">
          <w:rPr>
            <w:rStyle w:val="Hyperlink"/>
            <w:noProof/>
          </w:rPr>
          <w:t>4.</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ATTACHMENTS</w:t>
        </w:r>
        <w:r w:rsidR="007E2544">
          <w:rPr>
            <w:noProof/>
            <w:webHidden/>
          </w:rPr>
          <w:tab/>
        </w:r>
        <w:r w:rsidR="007E2544">
          <w:rPr>
            <w:noProof/>
            <w:webHidden/>
          </w:rPr>
          <w:fldChar w:fldCharType="begin"/>
        </w:r>
        <w:r w:rsidR="007E2544">
          <w:rPr>
            <w:noProof/>
            <w:webHidden/>
          </w:rPr>
          <w:instrText xml:space="preserve"> PAGEREF _Toc158295025 \h </w:instrText>
        </w:r>
        <w:r w:rsidR="007E2544">
          <w:rPr>
            <w:noProof/>
            <w:webHidden/>
          </w:rPr>
        </w:r>
        <w:r w:rsidR="007E2544">
          <w:rPr>
            <w:noProof/>
            <w:webHidden/>
          </w:rPr>
          <w:fldChar w:fldCharType="separate"/>
        </w:r>
        <w:r w:rsidR="007E2544">
          <w:rPr>
            <w:noProof/>
            <w:webHidden/>
          </w:rPr>
          <w:t>3</w:t>
        </w:r>
        <w:r w:rsidR="007E2544">
          <w:rPr>
            <w:noProof/>
            <w:webHidden/>
          </w:rPr>
          <w:fldChar w:fldCharType="end"/>
        </w:r>
      </w:hyperlink>
    </w:p>
    <w:p w14:paraId="71A64391" w14:textId="7F9BD866"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6" w:history="1">
        <w:r w:rsidR="007E2544" w:rsidRPr="00357F60">
          <w:rPr>
            <w:rStyle w:val="Hyperlink"/>
            <w:noProof/>
          </w:rPr>
          <w:t>5.</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TIMELINE</w:t>
        </w:r>
        <w:r w:rsidR="007E2544">
          <w:rPr>
            <w:noProof/>
            <w:webHidden/>
          </w:rPr>
          <w:tab/>
        </w:r>
        <w:r w:rsidR="007E2544">
          <w:rPr>
            <w:noProof/>
            <w:webHidden/>
          </w:rPr>
          <w:fldChar w:fldCharType="begin"/>
        </w:r>
        <w:r w:rsidR="007E2544">
          <w:rPr>
            <w:noProof/>
            <w:webHidden/>
          </w:rPr>
          <w:instrText xml:space="preserve"> PAGEREF _Toc158295026 \h </w:instrText>
        </w:r>
        <w:r w:rsidR="007E2544">
          <w:rPr>
            <w:noProof/>
            <w:webHidden/>
          </w:rPr>
        </w:r>
        <w:r w:rsidR="007E2544">
          <w:rPr>
            <w:noProof/>
            <w:webHidden/>
          </w:rPr>
          <w:fldChar w:fldCharType="separate"/>
        </w:r>
        <w:r w:rsidR="007E2544">
          <w:rPr>
            <w:noProof/>
            <w:webHidden/>
          </w:rPr>
          <w:t>3</w:t>
        </w:r>
        <w:r w:rsidR="007E2544">
          <w:rPr>
            <w:noProof/>
            <w:webHidden/>
          </w:rPr>
          <w:fldChar w:fldCharType="end"/>
        </w:r>
      </w:hyperlink>
    </w:p>
    <w:p w14:paraId="127B1447" w14:textId="30A96F3F"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7" w:history="1">
        <w:r w:rsidR="007E2544" w:rsidRPr="00357F60">
          <w:rPr>
            <w:rStyle w:val="Hyperlink"/>
            <w:noProof/>
          </w:rPr>
          <w:t>6.</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EVALUATION</w:t>
        </w:r>
        <w:r w:rsidR="007E2544">
          <w:rPr>
            <w:noProof/>
            <w:webHidden/>
          </w:rPr>
          <w:tab/>
        </w:r>
        <w:r w:rsidR="007E2544">
          <w:rPr>
            <w:noProof/>
            <w:webHidden/>
          </w:rPr>
          <w:fldChar w:fldCharType="begin"/>
        </w:r>
        <w:r w:rsidR="007E2544">
          <w:rPr>
            <w:noProof/>
            <w:webHidden/>
          </w:rPr>
          <w:instrText xml:space="preserve"> PAGEREF _Toc158295027 \h </w:instrText>
        </w:r>
        <w:r w:rsidR="007E2544">
          <w:rPr>
            <w:noProof/>
            <w:webHidden/>
          </w:rPr>
        </w:r>
        <w:r w:rsidR="007E2544">
          <w:rPr>
            <w:noProof/>
            <w:webHidden/>
          </w:rPr>
          <w:fldChar w:fldCharType="separate"/>
        </w:r>
        <w:r w:rsidR="007E2544">
          <w:rPr>
            <w:noProof/>
            <w:webHidden/>
          </w:rPr>
          <w:t>4</w:t>
        </w:r>
        <w:r w:rsidR="007E2544">
          <w:rPr>
            <w:noProof/>
            <w:webHidden/>
          </w:rPr>
          <w:fldChar w:fldCharType="end"/>
        </w:r>
      </w:hyperlink>
    </w:p>
    <w:p w14:paraId="16C5B259" w14:textId="35A62351"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8" w:history="1">
        <w:r w:rsidR="007E2544" w:rsidRPr="00357F60">
          <w:rPr>
            <w:rStyle w:val="Hyperlink"/>
            <w:noProof/>
          </w:rPr>
          <w:t>7.</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MANDATORY MINIMUM REQUIREMENTS</w:t>
        </w:r>
        <w:r w:rsidR="007E2544">
          <w:rPr>
            <w:noProof/>
            <w:webHidden/>
          </w:rPr>
          <w:tab/>
        </w:r>
        <w:r w:rsidR="007E2544">
          <w:rPr>
            <w:noProof/>
            <w:webHidden/>
          </w:rPr>
          <w:fldChar w:fldCharType="begin"/>
        </w:r>
        <w:r w:rsidR="007E2544">
          <w:rPr>
            <w:noProof/>
            <w:webHidden/>
          </w:rPr>
          <w:instrText xml:space="preserve"> PAGEREF _Toc158295028 \h </w:instrText>
        </w:r>
        <w:r w:rsidR="007E2544">
          <w:rPr>
            <w:noProof/>
            <w:webHidden/>
          </w:rPr>
        </w:r>
        <w:r w:rsidR="007E2544">
          <w:rPr>
            <w:noProof/>
            <w:webHidden/>
          </w:rPr>
          <w:fldChar w:fldCharType="separate"/>
        </w:r>
        <w:r w:rsidR="007E2544">
          <w:rPr>
            <w:noProof/>
            <w:webHidden/>
          </w:rPr>
          <w:t>5</w:t>
        </w:r>
        <w:r w:rsidR="007E2544">
          <w:rPr>
            <w:noProof/>
            <w:webHidden/>
          </w:rPr>
          <w:fldChar w:fldCharType="end"/>
        </w:r>
      </w:hyperlink>
    </w:p>
    <w:p w14:paraId="3957CFE8" w14:textId="17AD1840"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29" w:history="1">
        <w:r w:rsidR="007E2544" w:rsidRPr="00357F60">
          <w:rPr>
            <w:rStyle w:val="Hyperlink"/>
            <w:noProof/>
          </w:rPr>
          <w:t>8.</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CRITICAL ITEMS</w:t>
        </w:r>
        <w:r w:rsidR="007E2544">
          <w:rPr>
            <w:noProof/>
            <w:webHidden/>
          </w:rPr>
          <w:tab/>
        </w:r>
        <w:r w:rsidR="007E2544">
          <w:rPr>
            <w:noProof/>
            <w:webHidden/>
          </w:rPr>
          <w:fldChar w:fldCharType="begin"/>
        </w:r>
        <w:r w:rsidR="007E2544">
          <w:rPr>
            <w:noProof/>
            <w:webHidden/>
          </w:rPr>
          <w:instrText xml:space="preserve"> PAGEREF _Toc158295029 \h </w:instrText>
        </w:r>
        <w:r w:rsidR="007E2544">
          <w:rPr>
            <w:noProof/>
            <w:webHidden/>
          </w:rPr>
        </w:r>
        <w:r w:rsidR="007E2544">
          <w:rPr>
            <w:noProof/>
            <w:webHidden/>
          </w:rPr>
          <w:fldChar w:fldCharType="separate"/>
        </w:r>
        <w:r w:rsidR="007E2544">
          <w:rPr>
            <w:noProof/>
            <w:webHidden/>
          </w:rPr>
          <w:t>6</w:t>
        </w:r>
        <w:r w:rsidR="007E2544">
          <w:rPr>
            <w:noProof/>
            <w:webHidden/>
          </w:rPr>
          <w:fldChar w:fldCharType="end"/>
        </w:r>
      </w:hyperlink>
    </w:p>
    <w:p w14:paraId="78CFCD5F" w14:textId="7934B3C9" w:rsidR="007E2544" w:rsidRDefault="00760383">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58295030" w:history="1">
        <w:r w:rsidR="007E2544" w:rsidRPr="00357F60">
          <w:rPr>
            <w:rStyle w:val="Hyperlink"/>
            <w:noProof/>
          </w:rPr>
          <w:t>9.</w:t>
        </w:r>
        <w:r w:rsidR="007E2544">
          <w:rPr>
            <w:rFonts w:asciiTheme="minorHAnsi" w:eastAsiaTheme="minorEastAsia" w:hAnsiTheme="minorHAnsi" w:cstheme="minorBidi"/>
            <w:noProof/>
            <w:kern w:val="2"/>
            <w:sz w:val="22"/>
            <w:szCs w:val="22"/>
            <w14:ligatures w14:val="standardContextual"/>
          </w:rPr>
          <w:tab/>
        </w:r>
        <w:r w:rsidR="007E2544" w:rsidRPr="00357F60">
          <w:rPr>
            <w:rStyle w:val="Hyperlink"/>
            <w:noProof/>
          </w:rPr>
          <w:t>SUBMISSION CHECKLIST</w:t>
        </w:r>
        <w:r w:rsidR="007E2544">
          <w:rPr>
            <w:noProof/>
            <w:webHidden/>
          </w:rPr>
          <w:tab/>
        </w:r>
        <w:r w:rsidR="007E2544">
          <w:rPr>
            <w:noProof/>
            <w:webHidden/>
          </w:rPr>
          <w:fldChar w:fldCharType="begin"/>
        </w:r>
        <w:r w:rsidR="007E2544">
          <w:rPr>
            <w:noProof/>
            <w:webHidden/>
          </w:rPr>
          <w:instrText xml:space="preserve"> PAGEREF _Toc158295030 \h </w:instrText>
        </w:r>
        <w:r w:rsidR="007E2544">
          <w:rPr>
            <w:noProof/>
            <w:webHidden/>
          </w:rPr>
        </w:r>
        <w:r w:rsidR="007E2544">
          <w:rPr>
            <w:noProof/>
            <w:webHidden/>
          </w:rPr>
          <w:fldChar w:fldCharType="separate"/>
        </w:r>
        <w:r w:rsidR="007E2544">
          <w:rPr>
            <w:noProof/>
            <w:webHidden/>
          </w:rPr>
          <w:t>7</w:t>
        </w:r>
        <w:r w:rsidR="007E2544">
          <w:rPr>
            <w:noProof/>
            <w:webHidden/>
          </w:rPr>
          <w:fldChar w:fldCharType="end"/>
        </w:r>
      </w:hyperlink>
    </w:p>
    <w:p w14:paraId="1069BF31" w14:textId="5706AA66" w:rsidR="00D91DEB" w:rsidRPr="00BF0104" w:rsidRDefault="0028370B" w:rsidP="003A716F">
      <w:pPr>
        <w:ind w:left="720" w:hanging="720"/>
      </w:pPr>
      <w:r>
        <w:fldChar w:fldCharType="end"/>
      </w:r>
    </w:p>
    <w:p w14:paraId="76903BDE" w14:textId="23C40805" w:rsidR="00D91DEB" w:rsidRDefault="00D91DEB" w:rsidP="00C371BD">
      <w:r>
        <w:br w:type="page"/>
      </w:r>
    </w:p>
    <w:p w14:paraId="75F5834C" w14:textId="3A8BA8B0" w:rsidR="00D91DEB" w:rsidRPr="00B66FFF" w:rsidRDefault="002B64E4" w:rsidP="00A33A03">
      <w:pPr>
        <w:pStyle w:val="Heading1"/>
      </w:pPr>
      <w:bookmarkStart w:id="0" w:name="_Toc70363814"/>
      <w:bookmarkStart w:id="1" w:name="_Toc70367349"/>
      <w:bookmarkStart w:id="2" w:name="_Toc158295022"/>
      <w:r w:rsidRPr="00B66FFF">
        <w:lastRenderedPageBreak/>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8295023"/>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0FF9F6C" w:rsidR="001D44B2" w:rsidRPr="00E07DDD" w:rsidRDefault="001D44B2" w:rsidP="00B05314">
      <w:pPr>
        <w:pStyle w:val="Heading2"/>
      </w:pPr>
      <w:r w:rsidRPr="00E07DDD">
        <w:t>The State of Nevada Purchasing Division</w:t>
      </w:r>
      <w:r w:rsidR="00262766" w:rsidRPr="00E07DDD">
        <w:t>, on behalf of</w:t>
      </w:r>
      <w:r w:rsidR="00F418CF" w:rsidRPr="00F418CF">
        <w:t xml:space="preserve"> </w:t>
      </w:r>
      <w:r w:rsidR="00F418CF">
        <w:t xml:space="preserve">the </w:t>
      </w:r>
      <w:r w:rsidR="00C94FCD">
        <w:t xml:space="preserve">Nevada </w:t>
      </w:r>
      <w:r w:rsidR="00F418CF" w:rsidRPr="00F418CF">
        <w:t>Department of Conservation and Natural Resources</w:t>
      </w:r>
      <w:r w:rsidR="00F418CF">
        <w:t xml:space="preserve"> </w:t>
      </w:r>
      <w:r w:rsidR="00C94FCD" w:rsidRPr="00C94FCD">
        <w:t xml:space="preserve">(NDCNR) </w:t>
      </w:r>
      <w:r w:rsidR="00F418CF" w:rsidRPr="00F418CF">
        <w:t>Nevada Division of Outdoor Recreation</w:t>
      </w:r>
      <w:r w:rsidRPr="00E07DDD">
        <w:t xml:space="preserve"> </w:t>
      </w:r>
      <w:r w:rsidR="00F418CF">
        <w:t xml:space="preserve">(NDOR) </w:t>
      </w:r>
      <w:r w:rsidRPr="00E07DDD">
        <w:t xml:space="preserve">is seeking proposals from qualified vendors to provide </w:t>
      </w:r>
      <w:r w:rsidR="00F418CF">
        <w:t xml:space="preserve">a </w:t>
      </w:r>
      <w:r w:rsidR="00F418CF" w:rsidRPr="00F418CF">
        <w:t xml:space="preserve">Statewide Outdoor Recreation Economic Impact </w:t>
      </w:r>
      <w:r w:rsidR="000C61E6">
        <w:t>Analysis</w:t>
      </w:r>
      <w:r w:rsidR="00F418CF" w:rsidRPr="00F418CF">
        <w:t xml:space="preserve">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3F23325E"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F418CF">
        <w:t>NDOR</w:t>
      </w:r>
      <w:r w:rsidRPr="00E07DDD">
        <w:t xml:space="preserve"> shall administer </w:t>
      </w:r>
      <w:r w:rsidR="00F418CF">
        <w:t xml:space="preserve">the </w:t>
      </w:r>
      <w:r w:rsidRPr="00E07DDD">
        <w:t xml:space="preserve">contract resulting from this </w:t>
      </w:r>
      <w:r w:rsidR="00D12E1A">
        <w:t>solicitation</w:t>
      </w:r>
      <w:r w:rsidRPr="00E07DDD">
        <w:t>.</w:t>
      </w:r>
      <w:r w:rsidR="00976775" w:rsidRPr="00E07DDD">
        <w:t xml:space="preserve"> </w:t>
      </w:r>
      <w:r w:rsidRPr="00E07DDD">
        <w:t>The resulting contrac</w:t>
      </w:r>
      <w:r w:rsidR="00F418CF">
        <w:t xml:space="preserve">t is </w:t>
      </w:r>
      <w:r w:rsidR="0051455F">
        <w:t xml:space="preserve">expected to be for 10 months, </w:t>
      </w:r>
      <w:r w:rsidRPr="00E07DDD">
        <w:t>subject to Board of Examiners approval.</w:t>
      </w:r>
    </w:p>
    <w:p w14:paraId="1B8758D9" w14:textId="54A7DD60" w:rsidR="001D44B2" w:rsidRPr="00B66FFF" w:rsidRDefault="001D44B2" w:rsidP="00C371BD"/>
    <w:p w14:paraId="49DF71A5" w14:textId="0DAD767E" w:rsidR="002118A9" w:rsidRDefault="003168D7" w:rsidP="00B05314">
      <w:pPr>
        <w:pStyle w:val="Heading2"/>
      </w:pPr>
      <w:r w:rsidRPr="00E07DDD">
        <w:t>AGENCY BACKGROUND</w:t>
      </w:r>
    </w:p>
    <w:p w14:paraId="1B7B1AEA" w14:textId="77777777" w:rsidR="00F418CF" w:rsidRPr="00F418CF" w:rsidRDefault="00F418CF" w:rsidP="00F418CF"/>
    <w:p w14:paraId="34838036" w14:textId="021AAFF3" w:rsidR="002118A9" w:rsidRDefault="00F418CF" w:rsidP="00F418CF">
      <w:pPr>
        <w:pStyle w:val="Heading3"/>
      </w:pPr>
      <w:r>
        <w:t>The Nevada Department of Conservation and Natural Resources is one of Nevada’s larger and more multifaceted State agencies, with over 900 employees dedicated to protecting, managing, and enhancing Nevada’s natural, cultural, and recreational resources. As part of its mission, NDCNR engages with a broad range of stakeholders to address Nevada’s many challenges and opportunities head-on, including clean air and water, climate change, wildfire, forest health, drought, sustainable and equitable outdoor recreation, land management, responsible hard rock and critical minerals mining, sagebrush habitat protection, historic resource preservation, and much more. NDCNR consists of 12 divisions and pillar programs that are collectively focused on putting science into action to advance a healthy, sustainable, vibrant future for the benefit of all Nevadans and visitors for generations to come</w:t>
      </w:r>
    </w:p>
    <w:p w14:paraId="71286529" w14:textId="77777777" w:rsidR="00F418CF" w:rsidRPr="00F418CF" w:rsidRDefault="00F418CF" w:rsidP="00F418CF"/>
    <w:p w14:paraId="2001CBB7" w14:textId="03C2ACF4" w:rsidR="00025B91" w:rsidRDefault="00F418CF" w:rsidP="00917638">
      <w:pPr>
        <w:pStyle w:val="Heading3"/>
      </w:pPr>
      <w:r>
        <w:t xml:space="preserve">NDOR’s mission is to </w:t>
      </w:r>
      <w:r w:rsidRPr="00F418CF">
        <w:t>advance and promote sustainable, world-class outdoor recreation opportunities throughout Nevada.</w:t>
      </w:r>
    </w:p>
    <w:p w14:paraId="4E59BFC2" w14:textId="77777777" w:rsidR="00F418CF" w:rsidRDefault="00F418CF" w:rsidP="00C13E85"/>
    <w:p w14:paraId="4105A6A6" w14:textId="5C279AD2" w:rsidR="00F418CF" w:rsidRDefault="00F418CF" w:rsidP="00F418CF">
      <w:pPr>
        <w:pStyle w:val="Heading3"/>
      </w:pPr>
      <w:r w:rsidRPr="00F418CF">
        <w:t>The Nevada Division of Outdoor Recreation is committed to:</w:t>
      </w:r>
    </w:p>
    <w:p w14:paraId="3A3E3761" w14:textId="77777777" w:rsidR="00F418CF" w:rsidRDefault="00F418CF" w:rsidP="00F418CF">
      <w:pPr>
        <w:pStyle w:val="ListParagraph"/>
      </w:pPr>
    </w:p>
    <w:p w14:paraId="28CD3BD2" w14:textId="77777777" w:rsidR="00F418CF" w:rsidRPr="00F418CF" w:rsidRDefault="00F418CF" w:rsidP="00F418CF">
      <w:pPr>
        <w:pStyle w:val="Heading4"/>
      </w:pPr>
      <w:r w:rsidRPr="00F418CF">
        <w:t>Enhancing Nevada’s one-of-a-kind, sustainable outdoor recreation opportunities</w:t>
      </w:r>
    </w:p>
    <w:p w14:paraId="647CC133" w14:textId="77777777" w:rsidR="00F418CF" w:rsidRPr="00F418CF" w:rsidRDefault="00F418CF" w:rsidP="00F418CF">
      <w:pPr>
        <w:pStyle w:val="Heading4"/>
      </w:pPr>
      <w:r w:rsidRPr="00F418CF">
        <w:t>Promoting a healthy and sustainable outdoor recreation economy centered on protecting Nevada’s natural resources</w:t>
      </w:r>
    </w:p>
    <w:p w14:paraId="210CC088" w14:textId="77777777" w:rsidR="00F418CF" w:rsidRPr="00F418CF" w:rsidRDefault="00F418CF" w:rsidP="00F418CF">
      <w:pPr>
        <w:pStyle w:val="Heading4"/>
      </w:pPr>
      <w:r w:rsidRPr="00F418CF">
        <w:t>Attracting new outdoor recreation-oriented businesses to the state</w:t>
      </w:r>
    </w:p>
    <w:p w14:paraId="0142F6AE" w14:textId="77777777" w:rsidR="00F418CF" w:rsidRPr="00F418CF" w:rsidRDefault="00F418CF" w:rsidP="00F418CF">
      <w:pPr>
        <w:pStyle w:val="Heading4"/>
      </w:pPr>
      <w:r w:rsidRPr="00F418CF">
        <w:t>Advancing Nevada’s immense variety of outdoor recreational opportunities to improve public health and wellness</w:t>
      </w:r>
    </w:p>
    <w:p w14:paraId="00FE1974" w14:textId="77777777" w:rsidR="00F418CF" w:rsidRPr="00F418CF" w:rsidRDefault="00F418CF" w:rsidP="00F418CF">
      <w:pPr>
        <w:pStyle w:val="Heading4"/>
      </w:pPr>
      <w:r w:rsidRPr="00F418CF">
        <w:t>Educating and engaging Nevada’s youth in outdoor recreation activities</w:t>
      </w:r>
    </w:p>
    <w:p w14:paraId="5B612E68" w14:textId="2F231903" w:rsidR="00F418CF" w:rsidRPr="00F418CF" w:rsidRDefault="00F418CF" w:rsidP="00F418CF">
      <w:pPr>
        <w:pStyle w:val="Heading4"/>
      </w:pPr>
      <w:r w:rsidRPr="00F418CF">
        <w:t>Ensuring all Nevadans have access to outdoor recreation</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58295024"/>
      <w:r w:rsidRPr="00B66FFF">
        <w:t>SCOPE OF WORK</w:t>
      </w:r>
      <w:bookmarkEnd w:id="6"/>
      <w:bookmarkEnd w:id="7"/>
      <w:bookmarkEnd w:id="8"/>
    </w:p>
    <w:p w14:paraId="0042AC3D" w14:textId="18D65C8E" w:rsidR="00C56046" w:rsidRPr="00B66FFF" w:rsidRDefault="00C56046" w:rsidP="00C371BD"/>
    <w:p w14:paraId="57289B30" w14:textId="5B797A94" w:rsidR="00607093" w:rsidRPr="00255532" w:rsidRDefault="00255532" w:rsidP="00B05314">
      <w:pPr>
        <w:pStyle w:val="Heading2"/>
        <w:rPr>
          <w:i/>
          <w:iCs/>
        </w:rPr>
      </w:pPr>
      <w:r>
        <w:t xml:space="preserve">See </w:t>
      </w:r>
      <w:r w:rsidRPr="00255532">
        <w:rPr>
          <w:i/>
          <w:iCs/>
        </w:rPr>
        <w:t>Scope of Work Attachment</w:t>
      </w:r>
    </w:p>
    <w:p w14:paraId="14A78E2E" w14:textId="04BB62A5" w:rsidR="00C0347B" w:rsidRPr="00B66FFF" w:rsidRDefault="00734603" w:rsidP="00C13E85">
      <w:pPr>
        <w:widowControl/>
        <w:ind w:left="1080" w:hanging="1080"/>
        <w:contextualSpacing w:val="0"/>
      </w:pPr>
      <w:r>
        <w:br w:type="page"/>
      </w:r>
    </w:p>
    <w:p w14:paraId="1764AA9F" w14:textId="77777777" w:rsidR="00104A2B" w:rsidRPr="00B66FFF" w:rsidRDefault="00104A2B" w:rsidP="00A33A03">
      <w:pPr>
        <w:pStyle w:val="Heading1"/>
      </w:pPr>
      <w:bookmarkStart w:id="9" w:name="_Toc70363822"/>
      <w:bookmarkStart w:id="10" w:name="_Toc70367357"/>
      <w:bookmarkStart w:id="11" w:name="_Toc158295025"/>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lastRenderedPageBreak/>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0F2EF8A" w14:textId="2AE79038" w:rsidR="00255532" w:rsidRDefault="00255532" w:rsidP="00917638">
      <w:pPr>
        <w:pStyle w:val="Heading3"/>
      </w:pPr>
      <w:r>
        <w:t>Scope of Work</w:t>
      </w:r>
    </w:p>
    <w:p w14:paraId="6CF8BDEE" w14:textId="77777777" w:rsidR="00760383" w:rsidRDefault="00760383" w:rsidP="00760383">
      <w:pPr>
        <w:pStyle w:val="Heading3"/>
      </w:pPr>
      <w:r>
        <w:t>Appendix I 2021 Nevada Outdoor Recreation System Asset Inventory</w:t>
      </w:r>
    </w:p>
    <w:p w14:paraId="1D9B4D4C" w14:textId="77777777" w:rsidR="00760383" w:rsidRDefault="00760383" w:rsidP="00760383">
      <w:pPr>
        <w:pStyle w:val="Heading3"/>
      </w:pPr>
      <w:r>
        <w:t>NDOR Abbreviated Business-Strategic Plan 2023</w:t>
      </w:r>
    </w:p>
    <w:p w14:paraId="69F11D92" w14:textId="77777777" w:rsidR="00760383" w:rsidRDefault="00760383" w:rsidP="00760383">
      <w:pPr>
        <w:pStyle w:val="Heading3"/>
      </w:pPr>
      <w:r>
        <w:t>NDOR Division Overview - Transition Memo</w:t>
      </w:r>
    </w:p>
    <w:p w14:paraId="62085662" w14:textId="77777777" w:rsidR="00760383" w:rsidRDefault="00760383" w:rsidP="00760383">
      <w:pPr>
        <w:pStyle w:val="Heading3"/>
      </w:pPr>
      <w:r>
        <w:t>NDOR EIA outline from strategic plan perspective</w:t>
      </w:r>
    </w:p>
    <w:p w14:paraId="74E6E077" w14:textId="77777777" w:rsidR="00760383" w:rsidRDefault="00760383" w:rsidP="00760383">
      <w:pPr>
        <w:pStyle w:val="Heading3"/>
      </w:pPr>
      <w:r>
        <w:t>Nevada Federally Recognized Tribes</w:t>
      </w:r>
    </w:p>
    <w:p w14:paraId="583E2087" w14:textId="77777777" w:rsidR="00760383" w:rsidRDefault="00760383" w:rsidP="00760383">
      <w:pPr>
        <w:pStyle w:val="Heading3"/>
      </w:pPr>
      <w:r>
        <w:t>Outdoor Recreation Satellite Account Methodology</w:t>
      </w:r>
    </w:p>
    <w:p w14:paraId="07A64061" w14:textId="7710E3E7" w:rsidR="00760383" w:rsidRDefault="00760383" w:rsidP="00760383">
      <w:pPr>
        <w:pStyle w:val="Heading3"/>
      </w:pPr>
      <w:r>
        <w:t>World Health Org HEAT tool</w:t>
      </w:r>
    </w:p>
    <w:p w14:paraId="38EFC48C" w14:textId="77777777" w:rsidR="00734603" w:rsidRDefault="00734603" w:rsidP="00C13E85"/>
    <w:p w14:paraId="06C9698B" w14:textId="7B063A19"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5D306261" w:rsidR="00307E07" w:rsidRDefault="006644EB" w:rsidP="00307E07">
      <w:pPr>
        <w:pStyle w:val="Heading3"/>
      </w:pPr>
      <w:r>
        <w:t xml:space="preserve">NDOR EIA </w:t>
      </w:r>
      <w:r w:rsidR="00307E07" w:rsidRPr="00255532">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58295026"/>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37851087" w:rsidR="000A5780" w:rsidRPr="009B21A9" w:rsidRDefault="000A5780" w:rsidP="009B21A9">
      <w:pPr>
        <w:pStyle w:val="Heading4"/>
      </w:pPr>
      <w:r w:rsidRPr="009B21A9">
        <w:t>Deadline for Questions</w:t>
      </w:r>
      <w:r w:rsidRPr="009B21A9">
        <w:tab/>
        <w:t xml:space="preserve">No later than 5:00 pm on </w:t>
      </w:r>
      <w:r w:rsidR="00F33B91">
        <w:t>02/26/2024</w:t>
      </w:r>
    </w:p>
    <w:p w14:paraId="3743F8DD" w14:textId="5E563D7B" w:rsidR="000A5780" w:rsidRPr="009B21A9" w:rsidRDefault="000A5780" w:rsidP="009B21A9">
      <w:pPr>
        <w:pStyle w:val="Heading4"/>
      </w:pPr>
      <w:r w:rsidRPr="009B21A9">
        <w:t>Answers Posted</w:t>
      </w:r>
      <w:r w:rsidRPr="009B21A9">
        <w:tab/>
        <w:t xml:space="preserve">On or about </w:t>
      </w:r>
      <w:r w:rsidR="00F33B91">
        <w:t>03/04/2024</w:t>
      </w:r>
    </w:p>
    <w:p w14:paraId="45AEFC31" w14:textId="0F2333B9" w:rsidR="000A5780" w:rsidRPr="009B21A9" w:rsidRDefault="000A5780" w:rsidP="009B21A9">
      <w:pPr>
        <w:pStyle w:val="Heading4"/>
      </w:pPr>
      <w:r w:rsidRPr="009B21A9">
        <w:t>Deadline for References</w:t>
      </w:r>
      <w:r w:rsidRPr="009B21A9">
        <w:tab/>
        <w:t xml:space="preserve">No later than 5:00 pm on </w:t>
      </w:r>
      <w:r w:rsidR="00F33B91">
        <w:t>03/18/2024</w:t>
      </w:r>
    </w:p>
    <w:p w14:paraId="650DCFB2" w14:textId="4BF89D95" w:rsidR="000A5780" w:rsidRPr="009B21A9" w:rsidRDefault="000A5780" w:rsidP="009B21A9">
      <w:pPr>
        <w:pStyle w:val="Heading4"/>
      </w:pPr>
      <w:r w:rsidRPr="009B21A9">
        <w:t>Deadline Proposal Submission and Opening</w:t>
      </w:r>
      <w:r w:rsidRPr="009B21A9">
        <w:tab/>
        <w:t xml:space="preserve">No later than 2:00 pm on </w:t>
      </w:r>
      <w:r w:rsidR="00F33B91">
        <w:t>03/19/2024</w:t>
      </w:r>
    </w:p>
    <w:p w14:paraId="5DE5CF15" w14:textId="324BB6FE" w:rsidR="000A5780" w:rsidRPr="009B21A9" w:rsidRDefault="000A5780" w:rsidP="009B21A9">
      <w:pPr>
        <w:pStyle w:val="Heading4"/>
      </w:pPr>
      <w:r w:rsidRPr="009B21A9">
        <w:t>Evaluation Period (estimated)</w:t>
      </w:r>
      <w:r w:rsidRPr="009B21A9">
        <w:tab/>
      </w:r>
      <w:r w:rsidR="00F33B91">
        <w:t>03/19/2024</w:t>
      </w:r>
      <w:r w:rsidRPr="009B21A9">
        <w:t xml:space="preserve"> </w:t>
      </w:r>
      <w:r w:rsidR="00F33B91">
        <w:t>–</w:t>
      </w:r>
      <w:r w:rsidRPr="009B21A9">
        <w:t xml:space="preserve"> </w:t>
      </w:r>
      <w:r w:rsidR="00F33B91">
        <w:t>04/02/2024</w:t>
      </w:r>
    </w:p>
    <w:p w14:paraId="5446364A" w14:textId="6668ED32" w:rsidR="000A5780" w:rsidRPr="009B21A9" w:rsidRDefault="000A5780" w:rsidP="009B21A9">
      <w:pPr>
        <w:pStyle w:val="Heading4"/>
      </w:pPr>
      <w:r w:rsidRPr="009B21A9">
        <w:t>Vendor Presentations (if applicable) (estimated)</w:t>
      </w:r>
      <w:r w:rsidRPr="009B21A9">
        <w:tab/>
      </w:r>
      <w:r w:rsidR="00F33B91">
        <w:t>04/02/2024</w:t>
      </w:r>
      <w:r w:rsidRPr="009B21A9">
        <w:t xml:space="preserve"> </w:t>
      </w:r>
      <w:r w:rsidR="00F33B91">
        <w:t>–</w:t>
      </w:r>
      <w:r w:rsidRPr="009B21A9">
        <w:t xml:space="preserve"> </w:t>
      </w:r>
      <w:r w:rsidR="00F33B91">
        <w:t>04/16/2024</w:t>
      </w:r>
    </w:p>
    <w:p w14:paraId="53E748E8" w14:textId="7615CA3D" w:rsidR="002519E8" w:rsidRPr="009B21A9" w:rsidRDefault="002519E8" w:rsidP="002519E8">
      <w:pPr>
        <w:pStyle w:val="Heading4"/>
      </w:pPr>
      <w:r>
        <w:t>Notice of Intent</w:t>
      </w:r>
      <w:r w:rsidRPr="009B21A9">
        <w:t xml:space="preserve"> (estimated)</w:t>
      </w:r>
      <w:r w:rsidRPr="009B21A9">
        <w:tab/>
        <w:t xml:space="preserve">On or about </w:t>
      </w:r>
      <w:r w:rsidR="00F33B91">
        <w:t>04/16/2024</w:t>
      </w:r>
    </w:p>
    <w:p w14:paraId="249D90AC" w14:textId="0D93B1B9"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F33B91">
        <w:t>04/30/2024</w:t>
      </w:r>
    </w:p>
    <w:p w14:paraId="4BC3DD84" w14:textId="769BF63B" w:rsidR="000A5780" w:rsidRPr="009B21A9" w:rsidRDefault="000A5780" w:rsidP="009B21A9">
      <w:pPr>
        <w:pStyle w:val="Heading4"/>
      </w:pPr>
      <w:r w:rsidRPr="009B21A9">
        <w:t>BOE Approval (estimated)</w:t>
      </w:r>
      <w:r w:rsidRPr="009B21A9">
        <w:tab/>
      </w:r>
      <w:r w:rsidR="00F33B91">
        <w:t>06/11/2024</w:t>
      </w:r>
    </w:p>
    <w:p w14:paraId="3415F249" w14:textId="5A6EC99F" w:rsidR="000A5780" w:rsidRPr="009B21A9" w:rsidRDefault="000A5780" w:rsidP="009B21A9">
      <w:pPr>
        <w:pStyle w:val="Heading4"/>
      </w:pPr>
      <w:r w:rsidRPr="009B21A9">
        <w:t>Contract start date (estimated)</w:t>
      </w:r>
      <w:r w:rsidRPr="009B21A9">
        <w:tab/>
      </w:r>
      <w:r w:rsidR="00F33B91">
        <w:t>06/01/2024</w:t>
      </w:r>
    </w:p>
    <w:p w14:paraId="3C5CF38A" w14:textId="54F7DBEF" w:rsidR="000A5780" w:rsidRDefault="00734603" w:rsidP="00734603">
      <w:pPr>
        <w:widowControl/>
        <w:ind w:left="1080" w:hanging="1080"/>
        <w:contextualSpacing w:val="0"/>
      </w:pPr>
      <w:r>
        <w:br w:type="page"/>
      </w:r>
    </w:p>
    <w:p w14:paraId="089DDCDB" w14:textId="3D996A4D" w:rsidR="00104A2B" w:rsidRPr="0017635B" w:rsidRDefault="00104A2B" w:rsidP="00A33A03">
      <w:pPr>
        <w:pStyle w:val="Heading1"/>
      </w:pPr>
      <w:bookmarkStart w:id="22" w:name="_Toc70363821"/>
      <w:bookmarkStart w:id="23" w:name="_Toc70367356"/>
      <w:bookmarkStart w:id="24" w:name="_Toc158295027"/>
      <w:r w:rsidRPr="0017635B">
        <w:lastRenderedPageBreak/>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8FEA00D" w:rsidR="00104A2B" w:rsidRPr="001324B9" w:rsidRDefault="00174837" w:rsidP="009B21A9">
      <w:pPr>
        <w:pStyle w:val="Heading4"/>
      </w:pPr>
      <w:bookmarkStart w:id="25" w:name="_Hlk158039554"/>
      <w:r>
        <w:t>Demonstrated competence and Business acuity</w:t>
      </w:r>
      <w:r w:rsidR="00104A2B" w:rsidRPr="001324B9">
        <w:tab/>
      </w:r>
      <w:r>
        <w:t>25</w:t>
      </w:r>
    </w:p>
    <w:p w14:paraId="73BA5567" w14:textId="18D23BE2" w:rsidR="00104A2B" w:rsidRPr="001324B9" w:rsidRDefault="00174837" w:rsidP="009B21A9">
      <w:pPr>
        <w:pStyle w:val="Heading4"/>
      </w:pPr>
      <w:r>
        <w:t>Expertise and availability of key personnel.</w:t>
      </w:r>
      <w:r w:rsidR="00104A2B" w:rsidRPr="001324B9">
        <w:tab/>
      </w:r>
      <w:r>
        <w:t>20</w:t>
      </w:r>
    </w:p>
    <w:p w14:paraId="4E6B54BE" w14:textId="763A878F" w:rsidR="00104A2B" w:rsidRPr="001324B9" w:rsidRDefault="00174837" w:rsidP="009B21A9">
      <w:pPr>
        <w:pStyle w:val="Heading4"/>
      </w:pPr>
      <w:r>
        <w:t>Experience in performance of other OREC EIA Studies</w:t>
      </w:r>
      <w:r w:rsidR="00104A2B" w:rsidRPr="001324B9">
        <w:tab/>
      </w:r>
      <w:r>
        <w:t>20</w:t>
      </w:r>
    </w:p>
    <w:p w14:paraId="069ECE79" w14:textId="6675B6C5" w:rsidR="00104A2B" w:rsidRPr="001324B9" w:rsidRDefault="00174837" w:rsidP="009B21A9">
      <w:pPr>
        <w:pStyle w:val="Heading4"/>
      </w:pPr>
      <w:r>
        <w:t>Cost</w:t>
      </w:r>
      <w:r w:rsidR="00104A2B" w:rsidRPr="001324B9">
        <w:tab/>
      </w:r>
      <w:r>
        <w:t>20</w:t>
      </w:r>
    </w:p>
    <w:bookmarkEnd w:id="25"/>
    <w:p w14:paraId="2E4115A4" w14:textId="2E719D9C" w:rsidR="00104A2B" w:rsidRPr="001324B9" w:rsidRDefault="00F67E5B" w:rsidP="009B21A9">
      <w:pPr>
        <w:pStyle w:val="Heading4"/>
      </w:pPr>
      <w:r w:rsidRPr="00F67E5B">
        <w:t>Vendor provides specific experience with the outdoors, the outdoor industries, and clearly describes how their experiences relate to travel/tourism including activities/sports such as but not limited to biking/cycling, fishing, hunting, hiking, skiing, water sports</w:t>
      </w:r>
      <w:r w:rsidR="009435DB">
        <w:t>.</w:t>
      </w:r>
      <w:r w:rsidR="00104A2B" w:rsidRPr="001324B9">
        <w:tab/>
      </w:r>
      <w:r w:rsidR="009435DB">
        <w:t>20</w:t>
      </w:r>
    </w:p>
    <w:p w14:paraId="11E7FF36" w14:textId="684B8C45" w:rsidR="00104A2B" w:rsidRPr="001324B9" w:rsidRDefault="00F67E5B" w:rsidP="009B21A9">
      <w:pPr>
        <w:pStyle w:val="Heading4"/>
      </w:pPr>
      <w:r w:rsidRPr="00F67E5B">
        <w:t>Vendor has provided evidence in their proposal showing an understanding of the mining and resort industries, and the economic impact they experience from OREC.</w:t>
      </w:r>
      <w:r w:rsidR="00104A2B" w:rsidRPr="001324B9">
        <w:tab/>
      </w:r>
      <w:r w:rsidR="009435DB">
        <w:t>10</w:t>
      </w:r>
    </w:p>
    <w:p w14:paraId="0C366ACD" w14:textId="4EB7AED4" w:rsidR="00104A2B" w:rsidRPr="001324B9" w:rsidRDefault="009435DB" w:rsidP="009B21A9">
      <w:pPr>
        <w:pStyle w:val="Heading4"/>
      </w:pPr>
      <w:r>
        <w:t>Conformance with the terms of this RFP</w:t>
      </w:r>
      <w:r w:rsidR="00104A2B" w:rsidRPr="001324B9">
        <w:tab/>
      </w:r>
      <w:r>
        <w:t>5</w:t>
      </w:r>
    </w:p>
    <w:p w14:paraId="1EABE615" w14:textId="77777777" w:rsidR="00104A2B" w:rsidRDefault="00104A2B" w:rsidP="00C13E85"/>
    <w:p w14:paraId="16EF2BC7" w14:textId="77777777" w:rsidR="00EB6CFC" w:rsidRDefault="00EB6CFC" w:rsidP="00EB6CFC">
      <w:pPr>
        <w:pStyle w:val="Heading3"/>
      </w:pPr>
      <w:r>
        <w:t xml:space="preserve">Presentation Criteria </w:t>
      </w:r>
    </w:p>
    <w:p w14:paraId="5F8A5EDE" w14:textId="77777777" w:rsidR="00EB6CFC" w:rsidRDefault="00EB6CFC" w:rsidP="00104A2B"/>
    <w:p w14:paraId="7C6C6ACF" w14:textId="62A4CD46" w:rsidR="00EB6CFC" w:rsidRPr="00EB6CFC" w:rsidRDefault="00EB6CFC" w:rsidP="00EB6CFC">
      <w:pPr>
        <w:pStyle w:val="Heading4"/>
      </w:pPr>
      <w:r w:rsidRPr="00EB6CFC">
        <w:t>Show ability to analyze data for statewide &amp; regional outdoor recreation, its economic impact, growth/contraction, economics comparisons nationwide, and impacts on travel/tourism.</w:t>
      </w:r>
      <w:r w:rsidRPr="00EB6CFC">
        <w:tab/>
      </w:r>
      <w:r>
        <w:t>20</w:t>
      </w:r>
    </w:p>
    <w:p w14:paraId="664A9470" w14:textId="2D8C3F4F" w:rsidR="00EB6CFC" w:rsidRPr="00EB6CFC" w:rsidRDefault="00EB6CFC" w:rsidP="00EB6CFC">
      <w:pPr>
        <w:pStyle w:val="Heading4"/>
      </w:pPr>
      <w:r>
        <w:t>Demonstrated competence of scope of work &amp; understanding of outlined deliverables.</w:t>
      </w:r>
      <w:r w:rsidRPr="00EB6CFC">
        <w:tab/>
        <w:t>20</w:t>
      </w:r>
    </w:p>
    <w:p w14:paraId="562D75A9" w14:textId="42B1E4B5" w:rsidR="00EB6CFC" w:rsidRPr="00EB6CFC" w:rsidRDefault="00EB6CFC" w:rsidP="00EB6CFC">
      <w:pPr>
        <w:pStyle w:val="Heading4"/>
      </w:pPr>
      <w:r>
        <w:t>Prospective contractor shall have the ability to gather, analyze, and translate data into reports, summaries, and matrices that are clear and easy to understand.</w:t>
      </w:r>
      <w:r w:rsidRPr="00EB6CFC">
        <w:tab/>
      </w:r>
      <w:r>
        <w:t>20</w:t>
      </w:r>
    </w:p>
    <w:p w14:paraId="2907C098" w14:textId="5AC49D8F" w:rsidR="00EB6CFC" w:rsidRPr="00EB6CFC" w:rsidRDefault="00EB6CFC" w:rsidP="00EB6CFC">
      <w:pPr>
        <w:pStyle w:val="Heading4"/>
      </w:pPr>
      <w:r>
        <w:t>Prospective contract must have the ability to deliver a final EIA report that includes maps, indices, comparisons of national, state, and local data, as well as pictures and documentation associated with providing an aesthetic, easy to read summary of the data and findings for public consumption.</w:t>
      </w:r>
      <w:r w:rsidRPr="00EB6CFC">
        <w:tab/>
        <w:t>20</w:t>
      </w:r>
    </w:p>
    <w:p w14:paraId="770A81D6" w14:textId="653C0A3C" w:rsidR="00EB6CFC" w:rsidRPr="00EB6CFC" w:rsidRDefault="00EB6CFC" w:rsidP="00EB6CFC">
      <w:pPr>
        <w:pStyle w:val="Heading4"/>
      </w:pPr>
      <w:r>
        <w:t>Provide effective methods for obtaining recreation specific, primary data for both cultural and economic point of view and provides an overview of the specific effects to calculate for a dataset.</w:t>
      </w:r>
      <w:r w:rsidRPr="00EB6CFC">
        <w:tab/>
      </w:r>
      <w:r>
        <w:t>15</w:t>
      </w:r>
    </w:p>
    <w:p w14:paraId="6923D40B" w14:textId="5CDA12A0" w:rsidR="00EB6CFC" w:rsidRPr="00EB6CFC" w:rsidRDefault="00EB6CFC" w:rsidP="00EB6CFC">
      <w:pPr>
        <w:pStyle w:val="Heading4"/>
      </w:pPr>
      <w:r w:rsidRPr="00EB6CFC">
        <w:t>Prospective contractor must be able to provide good response times in related communication.</w:t>
      </w:r>
      <w:r w:rsidRPr="00EB6CFC">
        <w:tab/>
      </w:r>
      <w:r>
        <w:t>10</w:t>
      </w:r>
    </w:p>
    <w:p w14:paraId="1E8A9A04" w14:textId="42367E01" w:rsidR="00EB6CFC" w:rsidRPr="00EB6CFC" w:rsidRDefault="00EB6CFC" w:rsidP="00EB6CFC">
      <w:pPr>
        <w:pStyle w:val="Heading4"/>
      </w:pPr>
      <w:r>
        <w:t>Prospective contractor must demonstrate the ability to work with outside groups and entities for supplemental data collection, surveys, and community outreach to achieve these goals.</w:t>
      </w:r>
      <w:r w:rsidRPr="00EB6CFC">
        <w:tab/>
      </w:r>
      <w:r>
        <w:t>5</w:t>
      </w:r>
    </w:p>
    <w:p w14:paraId="46435422" w14:textId="4BD1B83C" w:rsidR="00EB6CFC" w:rsidRPr="00EB6CFC" w:rsidRDefault="00EB6CFC" w:rsidP="00EB6CFC">
      <w:pPr>
        <w:pStyle w:val="Heading4"/>
      </w:pPr>
      <w:r>
        <w:t>Prospective contractor to provide feedback on ability to deliver “scope of work” and deliverables, and any modification recommendations for the final EIA.</w:t>
      </w:r>
      <w:r w:rsidRPr="00EB6CFC">
        <w:tab/>
      </w:r>
      <w:r>
        <w:t>5</w:t>
      </w:r>
    </w:p>
    <w:p w14:paraId="21A8D236" w14:textId="77777777" w:rsidR="00EB6CFC" w:rsidRDefault="00EB6CFC" w:rsidP="00104A2B"/>
    <w:p w14:paraId="49FD415C" w14:textId="77777777" w:rsidR="00EB6CFC" w:rsidRDefault="00EB6CFC"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44DC6813" w14:textId="569170B3" w:rsidR="00104A2B" w:rsidRPr="0017635B" w:rsidRDefault="001D7915" w:rsidP="001D7915">
      <w:pPr>
        <w:widowControl/>
        <w:ind w:left="1080" w:hanging="1080"/>
        <w:contextualSpacing w:val="0"/>
      </w:pPr>
      <w:r>
        <w:br w:type="page"/>
      </w:r>
    </w:p>
    <w:p w14:paraId="1E11A633" w14:textId="36E57403" w:rsidR="009F518D" w:rsidRDefault="00B37D22" w:rsidP="00B37D22">
      <w:pPr>
        <w:pStyle w:val="Heading2"/>
        <w:ind w:right="54"/>
      </w:pPr>
      <w:r>
        <w:lastRenderedPageBreak/>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6"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6"/>
    <w:p w14:paraId="212239CE" w14:textId="77777777" w:rsidR="001D7915" w:rsidRDefault="001D7915" w:rsidP="00C13E85"/>
    <w:p w14:paraId="2BD66B70" w14:textId="741D3FB7" w:rsidR="00C0347B" w:rsidRPr="00B66FFF" w:rsidRDefault="00C0347B" w:rsidP="00A33A03">
      <w:pPr>
        <w:pStyle w:val="Heading1"/>
      </w:pPr>
      <w:bookmarkStart w:id="27" w:name="_Toc158295028"/>
      <w:r w:rsidRPr="00B66FFF">
        <w:t xml:space="preserve">MANDATORY </w:t>
      </w:r>
      <w:r w:rsidR="00CF52F6" w:rsidRPr="00B66FFF">
        <w:t>MINIMUM REQUIREMENTS</w:t>
      </w:r>
      <w:bookmarkEnd w:id="19"/>
      <w:bookmarkEnd w:id="20"/>
      <w:bookmarkEnd w:id="27"/>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1EC6D571" w14:textId="784C3591" w:rsidR="0029420B" w:rsidRDefault="006245FC" w:rsidP="00C371BD">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28A074D5" w14:textId="62708701" w:rsidR="006245FC" w:rsidRDefault="006245FC" w:rsidP="006245FC">
      <w:pPr>
        <w:pStyle w:val="Heading2"/>
      </w:pPr>
      <w:r>
        <w:lastRenderedPageBreak/>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8" w:name="_Toc70363818"/>
      <w:bookmarkStart w:id="29" w:name="_Toc70367353"/>
      <w:bookmarkStart w:id="30" w:name="_Toc158295029"/>
      <w:r w:rsidRPr="00B66FFF">
        <w:t>CRITICAL ITEMS</w:t>
      </w:r>
      <w:bookmarkEnd w:id="28"/>
      <w:bookmarkEnd w:id="29"/>
      <w:bookmarkEnd w:id="30"/>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4692C4B4" w14:textId="07911625" w:rsidR="00485BEA" w:rsidRDefault="001D7915" w:rsidP="001D7915">
      <w:pPr>
        <w:widowControl/>
        <w:ind w:left="1080" w:hanging="1080"/>
        <w:contextualSpacing w:val="0"/>
      </w:pPr>
      <w:r>
        <w:br w:type="page"/>
      </w:r>
    </w:p>
    <w:p w14:paraId="36559D35" w14:textId="26BB5123" w:rsidR="00485BEA" w:rsidRPr="00E07DDD" w:rsidRDefault="00485BEA" w:rsidP="00B05314">
      <w:pPr>
        <w:pStyle w:val="Heading2"/>
      </w:pPr>
      <w:r w:rsidRPr="00E07DDD">
        <w:lastRenderedPageBreak/>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12E22C6F"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58295030"/>
      <w:r w:rsidRPr="00111CB9">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3432D321" w14:textId="1CDA6066" w:rsidR="004D3B3F" w:rsidRDefault="00C83EC9" w:rsidP="00C83EC9">
      <w:pPr>
        <w:widowControl/>
        <w:ind w:left="1080" w:hanging="1080"/>
        <w:contextualSpacing w:val="0"/>
      </w:pPr>
      <w:r>
        <w:br w:type="page"/>
      </w:r>
    </w:p>
    <w:p w14:paraId="00F1B33A" w14:textId="56A6BD1E" w:rsidR="004D3B3F" w:rsidRDefault="006700EC" w:rsidP="00B05314">
      <w:pPr>
        <w:pStyle w:val="Heading2"/>
      </w:pPr>
      <w:r>
        <w:lastRenderedPageBreak/>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1E6"/>
    <w:rsid w:val="000C6FAA"/>
    <w:rsid w:val="000C7F0B"/>
    <w:rsid w:val="000D2251"/>
    <w:rsid w:val="000D2FF1"/>
    <w:rsid w:val="000E1B09"/>
    <w:rsid w:val="000E3465"/>
    <w:rsid w:val="000E3DFD"/>
    <w:rsid w:val="000F013F"/>
    <w:rsid w:val="000F6B5D"/>
    <w:rsid w:val="0010495B"/>
    <w:rsid w:val="00104A2B"/>
    <w:rsid w:val="001265EB"/>
    <w:rsid w:val="001324B9"/>
    <w:rsid w:val="00147EE8"/>
    <w:rsid w:val="00152455"/>
    <w:rsid w:val="001530A7"/>
    <w:rsid w:val="001539A4"/>
    <w:rsid w:val="00153BCB"/>
    <w:rsid w:val="001543A1"/>
    <w:rsid w:val="00160372"/>
    <w:rsid w:val="001658B9"/>
    <w:rsid w:val="00174837"/>
    <w:rsid w:val="001760B6"/>
    <w:rsid w:val="00180E3F"/>
    <w:rsid w:val="001855A7"/>
    <w:rsid w:val="00191A57"/>
    <w:rsid w:val="00196B4F"/>
    <w:rsid w:val="001A4BA4"/>
    <w:rsid w:val="001B19D7"/>
    <w:rsid w:val="001C067D"/>
    <w:rsid w:val="001C2AB5"/>
    <w:rsid w:val="001C645E"/>
    <w:rsid w:val="001D00CF"/>
    <w:rsid w:val="001D14F1"/>
    <w:rsid w:val="001D44B2"/>
    <w:rsid w:val="001D7915"/>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5532"/>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455F"/>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211F"/>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294"/>
    <w:rsid w:val="0061181A"/>
    <w:rsid w:val="00614252"/>
    <w:rsid w:val="00620E0F"/>
    <w:rsid w:val="006215FE"/>
    <w:rsid w:val="006245FC"/>
    <w:rsid w:val="00633513"/>
    <w:rsid w:val="00635F05"/>
    <w:rsid w:val="00640E23"/>
    <w:rsid w:val="006410FC"/>
    <w:rsid w:val="00652786"/>
    <w:rsid w:val="006644EB"/>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4643"/>
    <w:rsid w:val="00725332"/>
    <w:rsid w:val="007261FD"/>
    <w:rsid w:val="007270C7"/>
    <w:rsid w:val="00730597"/>
    <w:rsid w:val="007326E5"/>
    <w:rsid w:val="0073350E"/>
    <w:rsid w:val="00734603"/>
    <w:rsid w:val="00734A07"/>
    <w:rsid w:val="0075236F"/>
    <w:rsid w:val="00756043"/>
    <w:rsid w:val="007574FF"/>
    <w:rsid w:val="007600DB"/>
    <w:rsid w:val="00760383"/>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E254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017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35DB"/>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248C"/>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13E85"/>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83EC9"/>
    <w:rsid w:val="00C94FCD"/>
    <w:rsid w:val="00C96F08"/>
    <w:rsid w:val="00CA0951"/>
    <w:rsid w:val="00CA42A7"/>
    <w:rsid w:val="00CA71ED"/>
    <w:rsid w:val="00CB0601"/>
    <w:rsid w:val="00CB0D80"/>
    <w:rsid w:val="00CC6879"/>
    <w:rsid w:val="00CD7AE2"/>
    <w:rsid w:val="00CE3D28"/>
    <w:rsid w:val="00CE4363"/>
    <w:rsid w:val="00CF1A6F"/>
    <w:rsid w:val="00CF2223"/>
    <w:rsid w:val="00CF2811"/>
    <w:rsid w:val="00CF4F78"/>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B6CFC"/>
    <w:rsid w:val="00EC0CBA"/>
    <w:rsid w:val="00EC50EE"/>
    <w:rsid w:val="00EC5E9E"/>
    <w:rsid w:val="00ED4EBE"/>
    <w:rsid w:val="00EE1015"/>
    <w:rsid w:val="00EE1B0A"/>
    <w:rsid w:val="00EF33DC"/>
    <w:rsid w:val="00EF48C7"/>
    <w:rsid w:val="00EF5625"/>
    <w:rsid w:val="00EF5CFD"/>
    <w:rsid w:val="00F00A2B"/>
    <w:rsid w:val="00F123EC"/>
    <w:rsid w:val="00F12579"/>
    <w:rsid w:val="00F13D05"/>
    <w:rsid w:val="00F22275"/>
    <w:rsid w:val="00F33B91"/>
    <w:rsid w:val="00F34DCC"/>
    <w:rsid w:val="00F418CF"/>
    <w:rsid w:val="00F419BC"/>
    <w:rsid w:val="00F4221B"/>
    <w:rsid w:val="00F46372"/>
    <w:rsid w:val="00F56532"/>
    <w:rsid w:val="00F6215A"/>
    <w:rsid w:val="00F678DD"/>
    <w:rsid w:val="00F67E5B"/>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contextualSpacing/>
      <w:outlineLvl w:val="4"/>
    </w:pPr>
    <w:rPr>
      <w:bCs/>
      <w:sz w:val="20"/>
      <w:szCs w:val="20"/>
    </w:rPr>
  </w:style>
  <w:style w:type="paragraph" w:styleId="Heading6">
    <w:name w:val="heading 6"/>
    <w:basedOn w:val="Normal"/>
    <w:link w:val="Heading6Char"/>
    <w:autoRedefine/>
    <w:qFormat/>
    <w:rsid w:val="00CA71ED"/>
    <w:pPr>
      <w:numPr>
        <w:ilvl w:val="5"/>
        <w:numId w:val="37"/>
      </w:numPr>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rsid w:val="00F418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171</TotalTime>
  <Pages>8</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88</cp:revision>
  <cp:lastPrinted>2021-03-03T00:07:00Z</cp:lastPrinted>
  <dcterms:created xsi:type="dcterms:W3CDTF">2021-09-22T15:01:00Z</dcterms:created>
  <dcterms:modified xsi:type="dcterms:W3CDTF">2024-02-08T23:36:00Z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