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1F14" w14:textId="77777777" w:rsidR="00550D10" w:rsidRDefault="00550D10" w:rsidP="00550D10">
      <w:pPr>
        <w:pStyle w:val="Heading2"/>
        <w:numPr>
          <w:ilvl w:val="1"/>
          <w:numId w:val="1"/>
        </w:numPr>
        <w:jc w:val="both"/>
      </w:pPr>
      <w:r>
        <w:t>STATE AGENCY INSTRUCTIONS FOR USE</w:t>
      </w:r>
    </w:p>
    <w:p w14:paraId="7ECD150F" w14:textId="77777777" w:rsidR="00550D10" w:rsidRDefault="00550D10" w:rsidP="00550D10"/>
    <w:p w14:paraId="1CADD5A4" w14:textId="77777777" w:rsidR="00550D10" w:rsidRDefault="00550D10" w:rsidP="00550D10">
      <w:pPr>
        <w:pStyle w:val="Heading3"/>
        <w:numPr>
          <w:ilvl w:val="2"/>
          <w:numId w:val="1"/>
        </w:numPr>
        <w:jc w:val="both"/>
      </w:pPr>
      <w:r>
        <w:t>Pursuant to NAC 333.114, the Purchasing Division retains the authority to authorize an emergency contract if they determine that the emergency purchase is in the best interests of the State.</w:t>
      </w:r>
    </w:p>
    <w:p w14:paraId="53E9AB5A" w14:textId="77777777" w:rsidR="00550D10" w:rsidRDefault="00550D10" w:rsidP="00550D10"/>
    <w:p w14:paraId="465F6D11" w14:textId="77777777" w:rsidR="00550D10" w:rsidRPr="00F43041" w:rsidRDefault="00550D10" w:rsidP="00550D10">
      <w:pPr>
        <w:pStyle w:val="Heading3"/>
        <w:numPr>
          <w:ilvl w:val="2"/>
          <w:numId w:val="1"/>
        </w:numPr>
        <w:jc w:val="both"/>
      </w:pPr>
      <w:r>
        <w:t>Using Agencies should collect at least three (3) quotes solicited from Vendors awarded as distributors from this RFQ. Quoting is encouraged to be done through NevadaEPro Mini-Bid process in partnership with the Purchasing Division.</w:t>
      </w:r>
    </w:p>
    <w:p w14:paraId="55E8090E" w14:textId="77777777" w:rsidR="00550D10" w:rsidRDefault="00550D10" w:rsidP="00550D10"/>
    <w:p w14:paraId="41B03CCC" w14:textId="77777777" w:rsidR="00550D10" w:rsidRPr="008B187D" w:rsidRDefault="00550D10" w:rsidP="00550D10">
      <w:pPr>
        <w:pStyle w:val="Heading3"/>
        <w:numPr>
          <w:ilvl w:val="2"/>
          <w:numId w:val="1"/>
        </w:numPr>
        <w:jc w:val="both"/>
      </w:pPr>
      <w:r>
        <w:t xml:space="preserve">Mini-Bid process should allow vendors three (3) full days to submit response to each agency requested SOW and Cost quote requests. </w:t>
      </w:r>
    </w:p>
    <w:p w14:paraId="2119285E" w14:textId="77777777" w:rsidR="00550D10" w:rsidRPr="000E1474" w:rsidRDefault="00550D10" w:rsidP="00550D10"/>
    <w:p w14:paraId="5D2E51D9" w14:textId="45035EA6" w:rsidR="00550D10" w:rsidRDefault="00550D10" w:rsidP="00550D10">
      <w:pPr>
        <w:pStyle w:val="Heading3"/>
        <w:numPr>
          <w:ilvl w:val="2"/>
          <w:numId w:val="1"/>
        </w:numPr>
        <w:jc w:val="both"/>
      </w:pPr>
      <w:r w:rsidRPr="0041398E">
        <w:t>All jobs</w:t>
      </w:r>
      <w:r>
        <w:t xml:space="preserve"> should</w:t>
      </w:r>
      <w:r w:rsidRPr="0041398E">
        <w:t xml:space="preserve"> be bid on a project-based rate</w:t>
      </w:r>
      <w:r w:rsidR="008B4472">
        <w:t xml:space="preserve">.  </w:t>
      </w:r>
      <w:bookmarkStart w:id="0" w:name="_GoBack"/>
      <w:bookmarkEnd w:id="0"/>
      <w:r w:rsidRPr="0041398E">
        <w:t>It is the responsibility of the eligible entity to monitor for compliance</w:t>
      </w:r>
      <w:r>
        <w:t xml:space="preserve"> that the vendor is able to provide appropriate licensing for Scope of Work (SOW).</w:t>
      </w:r>
    </w:p>
    <w:p w14:paraId="5506D868" w14:textId="77777777" w:rsidR="00550D10" w:rsidRDefault="00550D10" w:rsidP="00550D10"/>
    <w:p w14:paraId="02A9012D" w14:textId="77777777" w:rsidR="00550D10" w:rsidRDefault="00550D10" w:rsidP="00550D10">
      <w:pPr>
        <w:pStyle w:val="Heading3"/>
        <w:numPr>
          <w:ilvl w:val="2"/>
          <w:numId w:val="1"/>
        </w:numPr>
        <w:jc w:val="both"/>
      </w:pPr>
      <w:r w:rsidRPr="0041398E">
        <w:t xml:space="preserve">Unforeseen services may be required on an as needed basis as requested by eligible </w:t>
      </w:r>
      <w:r>
        <w:t>agency</w:t>
      </w:r>
      <w:r w:rsidRPr="0041398E">
        <w:t xml:space="preserve">.  Eligible </w:t>
      </w:r>
      <w:r>
        <w:t>agencies</w:t>
      </w:r>
      <w:r w:rsidRPr="0041398E">
        <w:t xml:space="preserve"> reserve the right to change scope, and therefore cost of job, with mutually agreed advance notice with </w:t>
      </w:r>
      <w:r>
        <w:t>the vendor.</w:t>
      </w:r>
    </w:p>
    <w:p w14:paraId="289EC456" w14:textId="77777777" w:rsidR="00550D10" w:rsidRDefault="00550D10" w:rsidP="00550D10"/>
    <w:p w14:paraId="6DDED86E" w14:textId="77777777" w:rsidR="00550D10" w:rsidRPr="00B23A0E" w:rsidRDefault="00550D10" w:rsidP="00550D10">
      <w:pPr>
        <w:pStyle w:val="Heading3"/>
        <w:numPr>
          <w:ilvl w:val="2"/>
          <w:numId w:val="1"/>
        </w:numPr>
        <w:jc w:val="both"/>
      </w:pPr>
      <w:r>
        <w:t xml:space="preserve">After the mini-bid process for selecting a vendor to perform duties as requested on the SOW, the agency and vendor must complete a written service agreement for the specified services and cost. </w:t>
      </w:r>
    </w:p>
    <w:p w14:paraId="1921E5DB" w14:textId="77777777" w:rsidR="00550D10" w:rsidRPr="003356AE" w:rsidRDefault="00550D10" w:rsidP="00550D10"/>
    <w:p w14:paraId="447BB9A2" w14:textId="77777777" w:rsidR="00550D10" w:rsidRDefault="00550D10" w:rsidP="00550D10">
      <w:pPr>
        <w:pStyle w:val="Heading3"/>
        <w:numPr>
          <w:ilvl w:val="2"/>
          <w:numId w:val="1"/>
        </w:numPr>
        <w:jc w:val="both"/>
      </w:pPr>
      <w:r>
        <w:t>The Vendor</w:t>
      </w:r>
      <w:r w:rsidRPr="003356AE">
        <w:t xml:space="preserve"> will use the SOW as a checklist of work performed.</w:t>
      </w:r>
      <w:r>
        <w:t xml:space="preserve"> State agencies are encouraged to draft an effective SOW for this purpose. </w:t>
      </w:r>
    </w:p>
    <w:p w14:paraId="598D42BC" w14:textId="77777777" w:rsidR="00550D10" w:rsidRPr="003356AE" w:rsidRDefault="00550D10" w:rsidP="00550D10"/>
    <w:p w14:paraId="1B45F9B2" w14:textId="77777777" w:rsidR="00550D10" w:rsidRDefault="00550D10" w:rsidP="00550D10">
      <w:pPr>
        <w:pStyle w:val="Heading3"/>
        <w:numPr>
          <w:ilvl w:val="2"/>
          <w:numId w:val="1"/>
        </w:numPr>
        <w:jc w:val="both"/>
      </w:pPr>
      <w:r w:rsidRPr="003356AE">
        <w:t xml:space="preserve">The </w:t>
      </w:r>
      <w:r>
        <w:t xml:space="preserve">State of Nevada and its eligible entities </w:t>
      </w:r>
      <w:r w:rsidRPr="003356AE">
        <w:t xml:space="preserve">reserves the right, at any point during the life of the contract, to limit the scope and/or establish additional qualifications, specifications or other requirements, for services subcontracted under this </w:t>
      </w:r>
      <w:r>
        <w:t>RFQ.</w:t>
      </w:r>
    </w:p>
    <w:p w14:paraId="6688DB82" w14:textId="77777777" w:rsidR="00550D10" w:rsidRDefault="00550D10" w:rsidP="00550D10"/>
    <w:p w14:paraId="2B59ECC2" w14:textId="77777777" w:rsidR="00550D10" w:rsidRPr="00414C70" w:rsidRDefault="00550D10" w:rsidP="00550D10">
      <w:pPr>
        <w:pStyle w:val="Heading3"/>
        <w:numPr>
          <w:ilvl w:val="2"/>
          <w:numId w:val="1"/>
        </w:numPr>
        <w:jc w:val="both"/>
      </w:pPr>
      <w:r>
        <w:t>For Political Subdivisions:</w:t>
      </w:r>
      <w:r w:rsidRPr="00414C70">
        <w:t xml:space="preserve"> Obtain authorization and signature in accordance with the policies and procedures of the using political subdivision, along with any Purchase Order or other required documentation</w:t>
      </w:r>
      <w:r>
        <w:t xml:space="preserve"> </w:t>
      </w:r>
    </w:p>
    <w:p w14:paraId="33DCA2D9" w14:textId="77777777" w:rsidR="001B261E" w:rsidRDefault="001B261E"/>
    <w:sectPr w:rsidR="001B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D0B12"/>
    <w:multiLevelType w:val="hybridMultilevel"/>
    <w:tmpl w:val="C862FBA8"/>
    <w:lvl w:ilvl="0" w:tplc="4932944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C12B9C"/>
    <w:multiLevelType w:val="multilevel"/>
    <w:tmpl w:val="91A853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Heading5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  <w:sz w:val="24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10"/>
    <w:rsid w:val="00126907"/>
    <w:rsid w:val="001B261E"/>
    <w:rsid w:val="00550D10"/>
    <w:rsid w:val="008B4472"/>
    <w:rsid w:val="00973310"/>
    <w:rsid w:val="00F0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2E67"/>
  <w15:chartTrackingRefBased/>
  <w15:docId w15:val="{1B2808CD-8E64-4ED0-B1B3-17996645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00092"/>
    <w:pPr>
      <w:keepNext/>
      <w:numPr>
        <w:numId w:val="7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autoRedefine/>
    <w:qFormat/>
    <w:rsid w:val="00F00092"/>
    <w:pPr>
      <w:keepNext/>
      <w:numPr>
        <w:ilvl w:val="1"/>
        <w:numId w:val="7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F00092"/>
    <w:pPr>
      <w:keepNext/>
      <w:numPr>
        <w:ilvl w:val="2"/>
        <w:numId w:val="7"/>
      </w:numPr>
      <w:outlineLvl w:val="2"/>
    </w:pPr>
    <w:rPr>
      <w:bCs/>
      <w:szCs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F00092"/>
    <w:pPr>
      <w:keepNext/>
      <w:numPr>
        <w:ilvl w:val="3"/>
        <w:numId w:val="7"/>
      </w:numPr>
      <w:tabs>
        <w:tab w:val="left" w:pos="3600"/>
      </w:tabs>
      <w:outlineLvl w:val="3"/>
    </w:pPr>
    <w:rPr>
      <w:bCs/>
    </w:rPr>
  </w:style>
  <w:style w:type="paragraph" w:styleId="Heading5">
    <w:name w:val="heading 5"/>
    <w:basedOn w:val="Normal"/>
    <w:next w:val="Normal"/>
    <w:link w:val="Heading5Char1"/>
    <w:autoRedefine/>
    <w:qFormat/>
    <w:rsid w:val="00F00092"/>
    <w:pPr>
      <w:keepNext/>
      <w:numPr>
        <w:ilvl w:val="4"/>
        <w:numId w:val="7"/>
      </w:numPr>
      <w:tabs>
        <w:tab w:val="left" w:pos="3240"/>
      </w:tabs>
      <w:outlineLvl w:val="4"/>
    </w:pPr>
  </w:style>
  <w:style w:type="paragraph" w:styleId="Heading6">
    <w:name w:val="heading 6"/>
    <w:basedOn w:val="Normal"/>
    <w:next w:val="Normal"/>
    <w:link w:val="Heading6Char"/>
    <w:autoRedefine/>
    <w:qFormat/>
    <w:rsid w:val="00F00092"/>
    <w:pPr>
      <w:keepNext/>
      <w:numPr>
        <w:ilvl w:val="5"/>
        <w:numId w:val="7"/>
      </w:numPr>
      <w:outlineLvl w:val="5"/>
    </w:pPr>
    <w:rPr>
      <w:bCs/>
    </w:rPr>
  </w:style>
  <w:style w:type="paragraph" w:styleId="Heading7">
    <w:name w:val="heading 7"/>
    <w:basedOn w:val="Normal"/>
    <w:next w:val="Normal"/>
    <w:link w:val="Heading7Char"/>
    <w:qFormat/>
    <w:rsid w:val="00F00092"/>
    <w:pPr>
      <w:keepNext/>
      <w:numPr>
        <w:ilvl w:val="6"/>
        <w:numId w:val="7"/>
      </w:numPr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009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0092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F00092"/>
    <w:rPr>
      <w:bCs/>
      <w:sz w:val="24"/>
    </w:rPr>
  </w:style>
  <w:style w:type="character" w:customStyle="1" w:styleId="Heading4Char">
    <w:name w:val="Heading 4 Char"/>
    <w:basedOn w:val="DefaultParagraphFont"/>
    <w:link w:val="Heading4"/>
    <w:rsid w:val="00F00092"/>
    <w:rPr>
      <w:bCs/>
      <w:sz w:val="24"/>
      <w:szCs w:val="24"/>
    </w:rPr>
  </w:style>
  <w:style w:type="character" w:customStyle="1" w:styleId="Heading5Char">
    <w:name w:val="Heading 5 Char"/>
    <w:basedOn w:val="DefaultParagraphFont"/>
    <w:uiPriority w:val="9"/>
    <w:semiHidden/>
    <w:rsid w:val="00F000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basedOn w:val="DefaultParagraphFont"/>
    <w:link w:val="Heading5"/>
    <w:rsid w:val="00F00092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00092"/>
    <w:rPr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00092"/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75DD02225C043AF71C16995042BD8" ma:contentTypeVersion="5" ma:contentTypeDescription="Create a new document." ma:contentTypeScope="" ma:versionID="5a3795fc65ba9a621e2c2aadb242f76b">
  <xsd:schema xmlns:xsd="http://www.w3.org/2001/XMLSchema" xmlns:xs="http://www.w3.org/2001/XMLSchema" xmlns:p="http://schemas.microsoft.com/office/2006/metadata/properties" xmlns:ns3="a7daf227-c4a3-4b03-8147-5ccc0e1529ec" xmlns:ns4="850ae8d1-6050-4ec9-89c6-59a4bad195f2" targetNamespace="http://schemas.microsoft.com/office/2006/metadata/properties" ma:root="true" ma:fieldsID="903a89df5a08ab6996b1d04b11f2183b" ns3:_="" ns4:_="">
    <xsd:import namespace="a7daf227-c4a3-4b03-8147-5ccc0e1529ec"/>
    <xsd:import namespace="850ae8d1-6050-4ec9-89c6-59a4bad195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af227-c4a3-4b03-8147-5ccc0e152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ae8d1-6050-4ec9-89c6-59a4bad195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9D2B58-EA30-4F12-9937-A3EBD74F2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daf227-c4a3-4b03-8147-5ccc0e1529ec"/>
    <ds:schemaRef ds:uri="850ae8d1-6050-4ec9-89c6-59a4bad19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868EC1-0A38-4EEC-93AF-E65F341670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0C1BA-C371-4CAF-80E7-36F721B476E5}">
  <ds:schemaRefs>
    <ds:schemaRef ds:uri="a7daf227-c4a3-4b03-8147-5ccc0e1529e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50ae8d1-6050-4ec9-89c6-59a4bad195f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K. Davis</dc:creator>
  <cp:keywords/>
  <dc:description/>
  <cp:lastModifiedBy>Nancy G. Feser</cp:lastModifiedBy>
  <cp:revision>3</cp:revision>
  <dcterms:created xsi:type="dcterms:W3CDTF">2021-01-12T21:56:00Z</dcterms:created>
  <dcterms:modified xsi:type="dcterms:W3CDTF">2021-01-12T22:50:00Z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0x010100CB675DD02225C043AF71C16995042BD8</vt:lpwstr>
  </property>
</Properties>
</file>