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3C8B" w14:textId="77777777" w:rsidR="00B36F80" w:rsidRPr="00272863" w:rsidRDefault="00B36F80" w:rsidP="004F5099">
      <w:pPr>
        <w:rPr>
          <w:rFonts w:ascii="Times New Roman" w:hAnsi="Times New Roman"/>
        </w:rPr>
      </w:pPr>
    </w:p>
    <w:p w14:paraId="297D76AA" w14:textId="77777777" w:rsidR="00E86119" w:rsidRPr="00272863" w:rsidRDefault="00E86119" w:rsidP="004F5099">
      <w:pPr>
        <w:jc w:val="center"/>
        <w:rPr>
          <w:rFonts w:ascii="Times New Roman" w:hAnsi="Times New Roman"/>
          <w:b/>
          <w:sz w:val="40"/>
          <w:szCs w:val="28"/>
        </w:rPr>
      </w:pPr>
      <w:r w:rsidRPr="00272863">
        <w:rPr>
          <w:rFonts w:ascii="Times New Roman" w:hAnsi="Times New Roman"/>
          <w:b/>
          <w:sz w:val="40"/>
          <w:szCs w:val="28"/>
        </w:rPr>
        <w:t>PROJECT REPORT</w:t>
      </w:r>
    </w:p>
    <w:p w14:paraId="4D3E2D40" w14:textId="77777777" w:rsidR="00E86119" w:rsidRPr="00272863" w:rsidRDefault="00E86119" w:rsidP="004F5099">
      <w:pPr>
        <w:jc w:val="center"/>
        <w:rPr>
          <w:rFonts w:ascii="Times New Roman" w:hAnsi="Times New Roman"/>
          <w:b/>
          <w:sz w:val="28"/>
          <w:szCs w:val="28"/>
        </w:rPr>
      </w:pPr>
      <w:r w:rsidRPr="00272863">
        <w:rPr>
          <w:rFonts w:ascii="Times New Roman" w:hAnsi="Times New Roman"/>
          <w:b/>
          <w:sz w:val="28"/>
          <w:szCs w:val="28"/>
        </w:rPr>
        <w:t>ON</w:t>
      </w:r>
    </w:p>
    <w:p w14:paraId="1FD21C1B" w14:textId="5ABA3E8D" w:rsidR="00F76B6A" w:rsidRPr="00272863" w:rsidRDefault="00F76B6A" w:rsidP="00F76B6A">
      <w:pPr>
        <w:jc w:val="center"/>
        <w:rPr>
          <w:rFonts w:ascii="Times New Roman" w:hAnsi="Times New Roman"/>
          <w:b/>
          <w:sz w:val="40"/>
          <w:szCs w:val="40"/>
        </w:rPr>
      </w:pPr>
      <w:r w:rsidRPr="00272863">
        <w:rPr>
          <w:rFonts w:ascii="Times New Roman" w:hAnsi="Times New Roman"/>
          <w:b/>
          <w:bCs/>
          <w:sz w:val="40"/>
          <w:szCs w:val="40"/>
        </w:rPr>
        <w:t>Evaluation of Molecular Viability In</w:t>
      </w:r>
      <w:r w:rsidRPr="00272863">
        <w:rPr>
          <w:rFonts w:ascii="Times New Roman" w:hAnsi="Times New Roman"/>
          <w:b/>
          <w:bCs/>
          <w:sz w:val="40"/>
          <w:szCs w:val="40"/>
        </w:rPr>
        <w:br/>
        <w:t>Reactional Patients of Leprosy</w:t>
      </w:r>
    </w:p>
    <w:p w14:paraId="655AD3C1" w14:textId="04DAD8C2" w:rsidR="006E0A06" w:rsidRPr="00272863" w:rsidRDefault="006E0A06" w:rsidP="004F5099">
      <w:pPr>
        <w:jc w:val="center"/>
        <w:rPr>
          <w:rFonts w:ascii="Times New Roman" w:hAnsi="Times New Roman"/>
          <w:b/>
          <w:sz w:val="40"/>
          <w:szCs w:val="40"/>
        </w:rPr>
      </w:pPr>
    </w:p>
    <w:p w14:paraId="687A7558" w14:textId="18ED2EA2" w:rsidR="00E86119" w:rsidRPr="00272863" w:rsidRDefault="00F83725" w:rsidP="004F5099">
      <w:pPr>
        <w:jc w:val="center"/>
        <w:rPr>
          <w:rFonts w:ascii="Times New Roman" w:hAnsi="Times New Roman"/>
          <w:b/>
          <w:sz w:val="24"/>
          <w:szCs w:val="24"/>
        </w:rPr>
      </w:pPr>
      <w:r w:rsidRPr="00272863">
        <w:rPr>
          <w:rFonts w:ascii="Times New Roman" w:hAnsi="Times New Roman"/>
          <w:noProof/>
        </w:rPr>
        <w:drawing>
          <wp:anchor distT="0" distB="0" distL="114300" distR="114300" simplePos="0" relativeHeight="251658240" behindDoc="1" locked="0" layoutInCell="1" allowOverlap="1" wp14:anchorId="1001541A" wp14:editId="72D383B2">
            <wp:simplePos x="0" y="0"/>
            <wp:positionH relativeFrom="page">
              <wp:align>center</wp:align>
            </wp:positionH>
            <wp:positionV relativeFrom="paragraph">
              <wp:posOffset>8255</wp:posOffset>
            </wp:positionV>
            <wp:extent cx="2476500" cy="17872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6500" cy="1787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F48FD4" w14:textId="77777777" w:rsidR="00A7728E" w:rsidRPr="00272863" w:rsidRDefault="00A7728E" w:rsidP="004F5099">
      <w:pPr>
        <w:jc w:val="center"/>
        <w:rPr>
          <w:rFonts w:ascii="Times New Roman" w:hAnsi="Times New Roman"/>
          <w:b/>
          <w:sz w:val="28"/>
          <w:szCs w:val="28"/>
        </w:rPr>
      </w:pPr>
    </w:p>
    <w:p w14:paraId="0D3E9036" w14:textId="77777777" w:rsidR="00A7728E" w:rsidRPr="00272863" w:rsidRDefault="00A7728E" w:rsidP="004F5099">
      <w:pPr>
        <w:jc w:val="center"/>
        <w:rPr>
          <w:rFonts w:ascii="Times New Roman" w:hAnsi="Times New Roman"/>
          <w:b/>
          <w:sz w:val="28"/>
          <w:szCs w:val="28"/>
        </w:rPr>
      </w:pPr>
    </w:p>
    <w:p w14:paraId="342F1314" w14:textId="77777777" w:rsidR="00A7728E" w:rsidRPr="00272863" w:rsidRDefault="00A7728E" w:rsidP="004F5099">
      <w:pPr>
        <w:jc w:val="center"/>
        <w:rPr>
          <w:rFonts w:ascii="Times New Roman" w:hAnsi="Times New Roman"/>
          <w:b/>
          <w:sz w:val="28"/>
          <w:szCs w:val="28"/>
        </w:rPr>
      </w:pPr>
    </w:p>
    <w:p w14:paraId="2D4B486B" w14:textId="77777777" w:rsidR="00A7728E" w:rsidRPr="00272863" w:rsidRDefault="00A7728E" w:rsidP="004F5099">
      <w:pPr>
        <w:rPr>
          <w:rFonts w:ascii="Times New Roman" w:hAnsi="Times New Roman"/>
          <w:b/>
          <w:sz w:val="28"/>
          <w:szCs w:val="28"/>
        </w:rPr>
      </w:pPr>
    </w:p>
    <w:p w14:paraId="3C25FD60" w14:textId="77777777" w:rsidR="00857D9D" w:rsidRPr="00272863" w:rsidRDefault="00E86119" w:rsidP="004F5099">
      <w:pPr>
        <w:jc w:val="center"/>
        <w:rPr>
          <w:rFonts w:ascii="Times New Roman" w:hAnsi="Times New Roman"/>
          <w:b/>
          <w:sz w:val="28"/>
          <w:szCs w:val="28"/>
        </w:rPr>
      </w:pPr>
      <w:r w:rsidRPr="00272863">
        <w:rPr>
          <w:rFonts w:ascii="Times New Roman" w:hAnsi="Times New Roman"/>
          <w:b/>
          <w:sz w:val="28"/>
          <w:szCs w:val="28"/>
        </w:rPr>
        <w:t>SUBMITTED TO</w:t>
      </w:r>
    </w:p>
    <w:p w14:paraId="187610D0" w14:textId="77777777" w:rsidR="00E86119" w:rsidRPr="00272863" w:rsidRDefault="00857D9D" w:rsidP="006013B4">
      <w:pPr>
        <w:jc w:val="center"/>
        <w:rPr>
          <w:rFonts w:ascii="Times New Roman" w:hAnsi="Times New Roman"/>
          <w:b/>
          <w:sz w:val="52"/>
          <w:szCs w:val="52"/>
        </w:rPr>
      </w:pPr>
      <w:r w:rsidRPr="00272863">
        <w:rPr>
          <w:rFonts w:ascii="Times New Roman" w:eastAsia="Times New Roman" w:hAnsi="Times New Roman"/>
          <w:b/>
          <w:bCs/>
          <w:sz w:val="52"/>
          <w:szCs w:val="52"/>
          <w:lang w:bidi="bn-BD"/>
        </w:rPr>
        <w:t>Department of Biotechnology</w:t>
      </w:r>
    </w:p>
    <w:p w14:paraId="046FB33D" w14:textId="1D5EB39E" w:rsidR="00E86119" w:rsidRPr="00272863" w:rsidRDefault="00E86119" w:rsidP="006013B4">
      <w:pPr>
        <w:spacing w:after="0"/>
        <w:jc w:val="center"/>
        <w:rPr>
          <w:rFonts w:ascii="Times New Roman" w:hAnsi="Times New Roman"/>
          <w:b/>
          <w:sz w:val="20"/>
          <w:szCs w:val="20"/>
        </w:rPr>
      </w:pPr>
      <w:r w:rsidRPr="00272863">
        <w:rPr>
          <w:rFonts w:ascii="Times New Roman" w:hAnsi="Times New Roman"/>
          <w:b/>
          <w:sz w:val="20"/>
          <w:szCs w:val="20"/>
        </w:rPr>
        <w:t>IN PARTIAL FULFILLMENT OF THE REQUIREMENT</w:t>
      </w:r>
    </w:p>
    <w:p w14:paraId="4C3BDD10" w14:textId="77777777" w:rsidR="00E86119" w:rsidRPr="00272863" w:rsidRDefault="00E86119" w:rsidP="006013B4">
      <w:pPr>
        <w:spacing w:after="0"/>
        <w:jc w:val="center"/>
        <w:rPr>
          <w:rFonts w:ascii="Times New Roman" w:hAnsi="Times New Roman"/>
          <w:b/>
          <w:sz w:val="20"/>
          <w:szCs w:val="20"/>
        </w:rPr>
      </w:pPr>
      <w:r w:rsidRPr="00272863">
        <w:rPr>
          <w:rFonts w:ascii="Times New Roman" w:hAnsi="Times New Roman"/>
          <w:b/>
          <w:sz w:val="20"/>
          <w:szCs w:val="20"/>
        </w:rPr>
        <w:t>FOR THE AWARD OF DEGREE OF</w:t>
      </w:r>
    </w:p>
    <w:p w14:paraId="2F9C879B" w14:textId="77777777" w:rsidR="00E86119" w:rsidRPr="00272863" w:rsidRDefault="00E86119" w:rsidP="006013B4">
      <w:pPr>
        <w:spacing w:after="0"/>
        <w:jc w:val="center"/>
        <w:rPr>
          <w:rFonts w:ascii="Times New Roman" w:hAnsi="Times New Roman"/>
          <w:b/>
          <w:sz w:val="20"/>
          <w:szCs w:val="20"/>
        </w:rPr>
      </w:pPr>
    </w:p>
    <w:p w14:paraId="785E5886" w14:textId="300E0707" w:rsidR="004B6B15" w:rsidRPr="00272863" w:rsidRDefault="00E86119" w:rsidP="006013B4">
      <w:pPr>
        <w:jc w:val="center"/>
        <w:rPr>
          <w:rFonts w:ascii="Times New Roman" w:hAnsi="Times New Roman"/>
          <w:b/>
          <w:sz w:val="32"/>
          <w:szCs w:val="24"/>
        </w:rPr>
      </w:pPr>
      <w:r w:rsidRPr="00272863">
        <w:rPr>
          <w:rFonts w:ascii="Times New Roman" w:hAnsi="Times New Roman"/>
          <w:b/>
          <w:sz w:val="32"/>
          <w:szCs w:val="32"/>
        </w:rPr>
        <w:t>“</w:t>
      </w:r>
      <w:r w:rsidR="00363B1B" w:rsidRPr="00272863">
        <w:rPr>
          <w:rFonts w:ascii="Times New Roman" w:hAnsi="Times New Roman"/>
          <w:b/>
          <w:sz w:val="32"/>
          <w:szCs w:val="32"/>
        </w:rPr>
        <w:t>MASTER</w:t>
      </w:r>
      <w:r w:rsidR="0098545C" w:rsidRPr="00272863">
        <w:rPr>
          <w:rFonts w:ascii="Times New Roman" w:hAnsi="Times New Roman"/>
          <w:b/>
          <w:sz w:val="32"/>
          <w:szCs w:val="32"/>
        </w:rPr>
        <w:t>S</w:t>
      </w:r>
      <w:r w:rsidRPr="00272863">
        <w:rPr>
          <w:rFonts w:ascii="Times New Roman" w:hAnsi="Times New Roman"/>
          <w:b/>
          <w:sz w:val="32"/>
          <w:szCs w:val="32"/>
        </w:rPr>
        <w:t xml:space="preserve"> OF SCIENCE IN </w:t>
      </w:r>
      <w:r w:rsidR="005C2E38" w:rsidRPr="00272863">
        <w:rPr>
          <w:rFonts w:ascii="Times New Roman" w:hAnsi="Times New Roman"/>
          <w:b/>
          <w:sz w:val="32"/>
          <w:szCs w:val="32"/>
        </w:rPr>
        <w:t>BIOTECHNOLOGY”</w:t>
      </w:r>
    </w:p>
    <w:p w14:paraId="5676FC06" w14:textId="77777777" w:rsidR="00857D9D" w:rsidRPr="00272863" w:rsidRDefault="00857D9D" w:rsidP="006013B4">
      <w:pPr>
        <w:spacing w:after="0"/>
        <w:jc w:val="center"/>
        <w:rPr>
          <w:rFonts w:ascii="Times New Roman" w:eastAsia="Times New Roman" w:hAnsi="Times New Roman"/>
          <w:b/>
          <w:bCs/>
          <w:sz w:val="36"/>
          <w:szCs w:val="24"/>
          <w:u w:val="single"/>
          <w:lang w:bidi="bn-BD"/>
        </w:rPr>
      </w:pPr>
      <w:r w:rsidRPr="00272863">
        <w:rPr>
          <w:rFonts w:ascii="Times New Roman" w:eastAsia="Times New Roman" w:hAnsi="Times New Roman"/>
          <w:b/>
          <w:bCs/>
          <w:sz w:val="36"/>
          <w:szCs w:val="24"/>
          <w:u w:val="single"/>
          <w:lang w:bidi="bn-BD"/>
        </w:rPr>
        <w:t>Submitted By</w:t>
      </w:r>
    </w:p>
    <w:p w14:paraId="2DAF4906" w14:textId="700FA914" w:rsidR="00857D9D" w:rsidRPr="00272863" w:rsidRDefault="008F4C14" w:rsidP="006013B4">
      <w:pPr>
        <w:spacing w:after="0"/>
        <w:jc w:val="center"/>
        <w:rPr>
          <w:rFonts w:ascii="Times New Roman" w:eastAsia="Times New Roman" w:hAnsi="Times New Roman"/>
          <w:b/>
          <w:bCs/>
          <w:sz w:val="32"/>
          <w:szCs w:val="32"/>
          <w:lang w:bidi="bn-BD"/>
        </w:rPr>
      </w:pPr>
      <w:r w:rsidRPr="00272863">
        <w:rPr>
          <w:rFonts w:ascii="Times New Roman" w:eastAsia="Times New Roman" w:hAnsi="Times New Roman"/>
          <w:b/>
          <w:bCs/>
          <w:sz w:val="32"/>
          <w:szCs w:val="32"/>
          <w:lang w:bidi="bn-BD"/>
        </w:rPr>
        <w:t>Gopal Singh</w:t>
      </w:r>
    </w:p>
    <w:p w14:paraId="389132A9" w14:textId="3CA838FF" w:rsidR="00857D9D" w:rsidRPr="00272863" w:rsidRDefault="005C2E38" w:rsidP="006013B4">
      <w:pPr>
        <w:spacing w:after="0"/>
        <w:jc w:val="center"/>
        <w:rPr>
          <w:rFonts w:ascii="Times New Roman" w:eastAsia="Times New Roman" w:hAnsi="Times New Roman"/>
          <w:b/>
          <w:bCs/>
          <w:sz w:val="28"/>
          <w:szCs w:val="28"/>
          <w:lang w:bidi="bn-BD"/>
        </w:rPr>
      </w:pPr>
      <w:r w:rsidRPr="00272863">
        <w:rPr>
          <w:rFonts w:ascii="Times New Roman" w:eastAsia="Times New Roman" w:hAnsi="Times New Roman"/>
          <w:b/>
          <w:bCs/>
          <w:sz w:val="28"/>
          <w:szCs w:val="28"/>
          <w:lang w:bidi="bn-BD"/>
        </w:rPr>
        <w:t>M</w:t>
      </w:r>
      <w:r w:rsidR="00857D9D" w:rsidRPr="00272863">
        <w:rPr>
          <w:rFonts w:ascii="Times New Roman" w:eastAsia="Times New Roman" w:hAnsi="Times New Roman"/>
          <w:b/>
          <w:bCs/>
          <w:sz w:val="28"/>
          <w:szCs w:val="28"/>
          <w:lang w:bidi="bn-BD"/>
        </w:rPr>
        <w:t>.Sc. Biotech</w:t>
      </w:r>
      <w:r w:rsidR="00320148" w:rsidRPr="00272863">
        <w:rPr>
          <w:rFonts w:ascii="Times New Roman" w:eastAsia="Times New Roman" w:hAnsi="Times New Roman"/>
          <w:b/>
          <w:bCs/>
          <w:sz w:val="28"/>
          <w:szCs w:val="28"/>
          <w:lang w:bidi="bn-BD"/>
        </w:rPr>
        <w:t>nology,</w:t>
      </w:r>
      <w:r w:rsidR="00857D9D" w:rsidRPr="00272863">
        <w:rPr>
          <w:rFonts w:ascii="Times New Roman" w:eastAsia="Times New Roman" w:hAnsi="Times New Roman"/>
          <w:b/>
          <w:bCs/>
          <w:sz w:val="28"/>
          <w:szCs w:val="28"/>
          <w:lang w:bidi="bn-BD"/>
        </w:rPr>
        <w:t xml:space="preserve"> Sem</w:t>
      </w:r>
      <w:r w:rsidR="00320148" w:rsidRPr="00272863">
        <w:rPr>
          <w:rFonts w:ascii="Times New Roman" w:eastAsia="Times New Roman" w:hAnsi="Times New Roman"/>
          <w:b/>
          <w:bCs/>
          <w:sz w:val="28"/>
          <w:szCs w:val="28"/>
          <w:lang w:bidi="bn-BD"/>
        </w:rPr>
        <w:t xml:space="preserve"> IV</w:t>
      </w:r>
    </w:p>
    <w:p w14:paraId="0E301797" w14:textId="60CAF541" w:rsidR="004B6B15" w:rsidRPr="00272863" w:rsidRDefault="00857D9D" w:rsidP="006013B4">
      <w:pPr>
        <w:spacing w:after="0"/>
        <w:jc w:val="center"/>
        <w:rPr>
          <w:rFonts w:ascii="Times New Roman" w:eastAsia="Times New Roman" w:hAnsi="Times New Roman"/>
          <w:b/>
          <w:bCs/>
          <w:sz w:val="28"/>
          <w:szCs w:val="28"/>
          <w:lang w:bidi="bn-BD"/>
        </w:rPr>
      </w:pPr>
      <w:r w:rsidRPr="00272863">
        <w:rPr>
          <w:rFonts w:ascii="Times New Roman" w:eastAsia="Times New Roman" w:hAnsi="Times New Roman"/>
          <w:b/>
          <w:bCs/>
          <w:sz w:val="28"/>
          <w:szCs w:val="28"/>
          <w:lang w:bidi="bn-BD"/>
        </w:rPr>
        <w:t>GLA University, Mathura</w:t>
      </w:r>
    </w:p>
    <w:p w14:paraId="5E170D59" w14:textId="77777777" w:rsidR="004F5099" w:rsidRPr="00272863" w:rsidRDefault="004F5099" w:rsidP="006013B4">
      <w:pPr>
        <w:spacing w:after="0"/>
        <w:jc w:val="center"/>
        <w:rPr>
          <w:rFonts w:ascii="Times New Roman" w:eastAsia="Times New Roman" w:hAnsi="Times New Roman"/>
          <w:b/>
          <w:bCs/>
          <w:sz w:val="28"/>
          <w:szCs w:val="28"/>
          <w:lang w:bidi="bn-BD"/>
        </w:rPr>
      </w:pPr>
    </w:p>
    <w:p w14:paraId="6605BB05" w14:textId="77777777" w:rsidR="004B6B15" w:rsidRPr="00272863" w:rsidRDefault="004B6B15" w:rsidP="006013B4">
      <w:pPr>
        <w:spacing w:after="0"/>
        <w:jc w:val="center"/>
        <w:rPr>
          <w:rFonts w:ascii="Times New Roman" w:eastAsia="Times New Roman" w:hAnsi="Times New Roman"/>
          <w:b/>
          <w:bCs/>
          <w:sz w:val="28"/>
          <w:szCs w:val="28"/>
          <w:lang w:bidi="bn-BD"/>
        </w:rPr>
      </w:pPr>
      <w:r w:rsidRPr="00272863">
        <w:rPr>
          <w:rFonts w:ascii="Times New Roman" w:eastAsia="Times New Roman" w:hAnsi="Times New Roman"/>
          <w:b/>
          <w:bCs/>
          <w:sz w:val="28"/>
          <w:szCs w:val="28"/>
          <w:lang w:bidi="bn-BD"/>
        </w:rPr>
        <w:t>Under Supervision of</w:t>
      </w:r>
    </w:p>
    <w:p w14:paraId="7FEF83E8" w14:textId="77777777" w:rsidR="00320148" w:rsidRPr="00272863" w:rsidRDefault="00320148" w:rsidP="004F5099">
      <w:pPr>
        <w:spacing w:after="0"/>
        <w:jc w:val="center"/>
        <w:rPr>
          <w:rFonts w:ascii="Times New Roman" w:eastAsia="Times New Roman" w:hAnsi="Times New Roman"/>
          <w:b/>
          <w:bCs/>
          <w:sz w:val="28"/>
          <w:szCs w:val="28"/>
          <w:lang w:bidi="bn-BD"/>
        </w:rPr>
        <w:sectPr w:rsidR="00320148" w:rsidRPr="00272863" w:rsidSect="004B6B15">
          <w:pgSz w:w="11907" w:h="16839" w:code="9"/>
          <w:pgMar w:top="1134" w:right="850" w:bottom="567" w:left="992" w:header="720" w:footer="720" w:gutter="284"/>
          <w:cols w:space="720"/>
          <w:titlePg/>
          <w:docGrid w:linePitch="360"/>
        </w:sectPr>
      </w:pPr>
    </w:p>
    <w:p w14:paraId="04E48D61" w14:textId="3B17FF85" w:rsidR="009A1DC4" w:rsidRPr="00272863" w:rsidRDefault="009A1DC4" w:rsidP="004F5099">
      <w:pPr>
        <w:spacing w:after="0"/>
        <w:jc w:val="center"/>
        <w:rPr>
          <w:rFonts w:ascii="Times New Roman" w:eastAsia="Times New Roman" w:hAnsi="Times New Roman"/>
          <w:b/>
          <w:bCs/>
          <w:sz w:val="28"/>
          <w:szCs w:val="28"/>
          <w:lang w:bidi="bn-BD"/>
        </w:rPr>
      </w:pPr>
    </w:p>
    <w:p w14:paraId="50F82E6E" w14:textId="77777777" w:rsidR="00C00BEF" w:rsidRPr="00272863" w:rsidRDefault="00C00BEF" w:rsidP="006013B4">
      <w:pPr>
        <w:spacing w:after="0"/>
        <w:jc w:val="center"/>
        <w:rPr>
          <w:rFonts w:ascii="Times New Roman" w:eastAsia="Times New Roman" w:hAnsi="Times New Roman"/>
          <w:b/>
          <w:bCs/>
          <w:sz w:val="28"/>
          <w:szCs w:val="28"/>
          <w:lang w:bidi="bn-BD"/>
        </w:rPr>
      </w:pPr>
    </w:p>
    <w:p w14:paraId="14A44FA5" w14:textId="4B14F642" w:rsidR="004B6B15" w:rsidRPr="00272863" w:rsidRDefault="00320148" w:rsidP="006013B4">
      <w:pPr>
        <w:spacing w:after="0"/>
        <w:jc w:val="center"/>
        <w:rPr>
          <w:rFonts w:ascii="Times New Roman" w:eastAsia="Times New Roman" w:hAnsi="Times New Roman"/>
          <w:b/>
          <w:bCs/>
          <w:sz w:val="28"/>
          <w:szCs w:val="28"/>
          <w:lang w:bidi="bn-BD"/>
        </w:rPr>
      </w:pPr>
      <w:r w:rsidRPr="00272863">
        <w:rPr>
          <w:rFonts w:ascii="Times New Roman" w:eastAsia="Times New Roman" w:hAnsi="Times New Roman"/>
          <w:b/>
          <w:bCs/>
          <w:noProof/>
          <w:sz w:val="28"/>
          <w:szCs w:val="28"/>
          <w:lang w:bidi="bn-BD"/>
        </w:rPr>
        <mc:AlternateContent>
          <mc:Choice Requires="wps">
            <w:drawing>
              <wp:anchor distT="0" distB="0" distL="114300" distR="114300" simplePos="0" relativeHeight="251661312" behindDoc="0" locked="0" layoutInCell="1" allowOverlap="1" wp14:anchorId="7E381405" wp14:editId="2DBDAD36">
                <wp:simplePos x="0" y="0"/>
                <wp:positionH relativeFrom="margin">
                  <wp:align>right</wp:align>
                </wp:positionH>
                <wp:positionV relativeFrom="paragraph">
                  <wp:posOffset>95885</wp:posOffset>
                </wp:positionV>
                <wp:extent cx="2758440" cy="1363980"/>
                <wp:effectExtent l="0" t="0" r="3810" b="7620"/>
                <wp:wrapNone/>
                <wp:docPr id="488531058" name="Text Box 1"/>
                <wp:cNvGraphicFramePr/>
                <a:graphic xmlns:a="http://schemas.openxmlformats.org/drawingml/2006/main">
                  <a:graphicData uri="http://schemas.microsoft.com/office/word/2010/wordprocessingShape">
                    <wps:wsp>
                      <wps:cNvSpPr txBox="1"/>
                      <wps:spPr>
                        <a:xfrm>
                          <a:off x="0" y="0"/>
                          <a:ext cx="2758440" cy="1363980"/>
                        </a:xfrm>
                        <a:prstGeom prst="rect">
                          <a:avLst/>
                        </a:prstGeom>
                        <a:solidFill>
                          <a:schemeClr val="lt1"/>
                        </a:solidFill>
                        <a:ln w="6350">
                          <a:noFill/>
                        </a:ln>
                      </wps:spPr>
                      <wps:txbx>
                        <w:txbxContent>
                          <w:p w14:paraId="49AB31D5" w14:textId="77777777" w:rsidR="00320148" w:rsidRPr="00AE1265" w:rsidRDefault="00320148" w:rsidP="00320148">
                            <w:pPr>
                              <w:spacing w:after="0"/>
                              <w:rPr>
                                <w:rFonts w:ascii="Times New Roman" w:eastAsia="Times New Roman" w:hAnsi="Times New Roman" w:cs="Vrinda"/>
                                <w:b/>
                                <w:bCs/>
                                <w:sz w:val="28"/>
                                <w:szCs w:val="28"/>
                                <w:lang w:bidi="bn-BD"/>
                              </w:rPr>
                            </w:pPr>
                            <w:r w:rsidRPr="00AE1265">
                              <w:rPr>
                                <w:rFonts w:ascii="Times New Roman" w:eastAsia="Times New Roman" w:hAnsi="Times New Roman" w:cs="Vrinda"/>
                                <w:b/>
                                <w:bCs/>
                                <w:sz w:val="28"/>
                                <w:szCs w:val="28"/>
                                <w:lang w:bidi="bn-BD"/>
                              </w:rPr>
                              <w:t>External Project Guide</w:t>
                            </w:r>
                          </w:p>
                          <w:p w14:paraId="2C481EEA" w14:textId="0D4C1E66" w:rsidR="00320148" w:rsidRPr="00AE1265" w:rsidRDefault="00794136" w:rsidP="00320148">
                            <w:pPr>
                              <w:spacing w:after="0"/>
                              <w:rPr>
                                <w:rFonts w:ascii="Times New Roman" w:eastAsia="Times New Roman" w:hAnsi="Times New Roman" w:cs="Vrinda"/>
                                <w:b/>
                                <w:bCs/>
                                <w:sz w:val="32"/>
                                <w:szCs w:val="32"/>
                                <w:lang w:bidi="bn-BD"/>
                              </w:rPr>
                            </w:pPr>
                            <w:r w:rsidRPr="00AE1265">
                              <w:rPr>
                                <w:rFonts w:ascii="Times New Roman" w:eastAsia="Times New Roman" w:hAnsi="Times New Roman" w:cs="Vrinda"/>
                                <w:b/>
                                <w:bCs/>
                                <w:sz w:val="32"/>
                                <w:szCs w:val="32"/>
                                <w:lang w:bidi="bn-BD"/>
                              </w:rPr>
                              <w:t>Dr. Itu Singh</w:t>
                            </w:r>
                            <w:r w:rsidR="00320148" w:rsidRPr="00AE1265">
                              <w:rPr>
                                <w:rFonts w:ascii="Times New Roman" w:eastAsia="Times New Roman" w:hAnsi="Times New Roman" w:cs="Vrinda"/>
                                <w:b/>
                                <w:bCs/>
                                <w:sz w:val="32"/>
                                <w:szCs w:val="32"/>
                                <w:lang w:bidi="bn-BD"/>
                              </w:rPr>
                              <w:t xml:space="preserve">                                                  </w:t>
                            </w:r>
                          </w:p>
                          <w:p w14:paraId="65D6CA40" w14:textId="4629B48C" w:rsidR="00320148" w:rsidRPr="00AE1265" w:rsidRDefault="00320148" w:rsidP="00320148">
                            <w:pPr>
                              <w:spacing w:after="0"/>
                              <w:rPr>
                                <w:rFonts w:ascii="Times New Roman" w:eastAsia="Times New Roman" w:hAnsi="Times New Roman" w:cs="Vrinda"/>
                                <w:b/>
                                <w:bCs/>
                                <w:sz w:val="32"/>
                                <w:szCs w:val="32"/>
                                <w:lang w:bidi="bn-BD"/>
                              </w:rPr>
                            </w:pPr>
                            <w:r w:rsidRPr="00AE1265">
                              <w:rPr>
                                <w:rFonts w:ascii="Times New Roman" w:eastAsia="Times New Roman" w:hAnsi="Times New Roman" w:cs="Vrinda"/>
                                <w:b/>
                                <w:bCs/>
                                <w:sz w:val="28"/>
                                <w:szCs w:val="28"/>
                                <w:lang w:bidi="bn-BD"/>
                              </w:rPr>
                              <w:t xml:space="preserve">Scientist </w:t>
                            </w:r>
                            <w:r w:rsidR="00794136" w:rsidRPr="00AE1265">
                              <w:rPr>
                                <w:rFonts w:ascii="Times New Roman" w:eastAsia="Times New Roman" w:hAnsi="Times New Roman" w:cs="Vrinda"/>
                                <w:b/>
                                <w:bCs/>
                                <w:sz w:val="28"/>
                                <w:szCs w:val="28"/>
                                <w:lang w:bidi="bn-BD"/>
                              </w:rPr>
                              <w:t>In</w:t>
                            </w:r>
                            <w:r w:rsidR="003143BF" w:rsidRPr="00AE1265">
                              <w:rPr>
                                <w:rFonts w:ascii="Times New Roman" w:eastAsia="Times New Roman" w:hAnsi="Times New Roman" w:cs="Vrinda"/>
                                <w:b/>
                                <w:bCs/>
                                <w:sz w:val="28"/>
                                <w:szCs w:val="28"/>
                                <w:lang w:bidi="bn-BD"/>
                              </w:rPr>
                              <w:t>-Charge</w:t>
                            </w:r>
                            <w:r w:rsidRPr="00AE1265">
                              <w:rPr>
                                <w:rFonts w:ascii="Times New Roman" w:eastAsia="Times New Roman" w:hAnsi="Times New Roman" w:cs="Vrinda"/>
                                <w:b/>
                                <w:bCs/>
                                <w:sz w:val="28"/>
                                <w:szCs w:val="28"/>
                                <w:lang w:bidi="bn-BD"/>
                              </w:rPr>
                              <w:t xml:space="preserve">    </w:t>
                            </w:r>
                          </w:p>
                          <w:p w14:paraId="01D681EB" w14:textId="77777777" w:rsidR="00066A5D" w:rsidRPr="00AE1265" w:rsidRDefault="00066A5D" w:rsidP="003143BF">
                            <w:pPr>
                              <w:spacing w:after="0"/>
                              <w:rPr>
                                <w:rFonts w:ascii="Times New Roman" w:eastAsia="Times New Roman" w:hAnsi="Times New Roman" w:cs="Vrinda"/>
                                <w:b/>
                                <w:bCs/>
                                <w:sz w:val="28"/>
                                <w:szCs w:val="28"/>
                                <w:lang w:bidi="bn-BD"/>
                              </w:rPr>
                            </w:pPr>
                            <w:r w:rsidRPr="00AE1265">
                              <w:rPr>
                                <w:rFonts w:ascii="Times New Roman" w:eastAsia="Times New Roman" w:hAnsi="Times New Roman" w:cs="Vrinda"/>
                                <w:b/>
                                <w:bCs/>
                                <w:sz w:val="28"/>
                                <w:szCs w:val="28"/>
                                <w:lang w:bidi="bn-BD"/>
                              </w:rPr>
                              <w:t>Stanley Browne Research</w:t>
                            </w:r>
                          </w:p>
                          <w:p w14:paraId="0A6155E1" w14:textId="664F04B9" w:rsidR="00320148" w:rsidRPr="00AE1265" w:rsidRDefault="00066A5D" w:rsidP="003143BF">
                            <w:pPr>
                              <w:spacing w:after="0"/>
                              <w:rPr>
                                <w:rFonts w:ascii="Times New Roman" w:eastAsia="Times New Roman" w:hAnsi="Times New Roman" w:cs="Vrinda"/>
                                <w:b/>
                                <w:bCs/>
                                <w:sz w:val="28"/>
                                <w:szCs w:val="28"/>
                                <w:lang w:bidi="bn-BD"/>
                              </w:rPr>
                            </w:pPr>
                            <w:r w:rsidRPr="00AE1265">
                              <w:rPr>
                                <w:rFonts w:ascii="Times New Roman" w:eastAsia="Times New Roman" w:hAnsi="Times New Roman" w:cs="Vrinda"/>
                                <w:b/>
                                <w:bCs/>
                                <w:sz w:val="28"/>
                                <w:szCs w:val="28"/>
                                <w:lang w:bidi="bn-BD"/>
                              </w:rPr>
                              <w:t>Laboratory</w:t>
                            </w:r>
                            <w:r w:rsidR="00B232B6">
                              <w:rPr>
                                <w:rFonts w:ascii="Times New Roman" w:eastAsia="Times New Roman" w:hAnsi="Times New Roman" w:cs="Vrinda"/>
                                <w:b/>
                                <w:bCs/>
                                <w:sz w:val="28"/>
                                <w:szCs w:val="28"/>
                                <w:lang w:bidi="bn-BD"/>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381405" id="_x0000_t202" coordsize="21600,21600" o:spt="202" path="m,l,21600r21600,l21600,xe">
                <v:stroke joinstyle="miter"/>
                <v:path gradientshapeok="t" o:connecttype="rect"/>
              </v:shapetype>
              <v:shape id="Text Box 1" o:spid="_x0000_s1026" type="#_x0000_t202" style="position:absolute;left:0;text-align:left;margin-left:166pt;margin-top:7.55pt;width:217.2pt;height:107.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" fillcolor="white [3201]" stroked="f" strokeweight=".5pt">
                <v:textbox>
                  <w:txbxContent>
                    <w:p w14:paraId="49AB31D5" w14:textId="77777777" w:rsidR="00320148" w:rsidRPr="00AE1265" w:rsidRDefault="00320148" w:rsidP="00320148">
                      <w:pPr>
                        <w:spacing w:after="0"/>
                        <w:rPr>
                          <w:rFonts w:ascii="Times New Roman" w:eastAsia="Times New Roman" w:hAnsi="Times New Roman" w:cs="Vrinda"/>
                          <w:b/>
                          <w:bCs/>
                          <w:sz w:val="28"/>
                          <w:szCs w:val="28"/>
                          <w:lang w:bidi="bn-BD"/>
                        </w:rPr>
                      </w:pPr>
                      <w:r w:rsidRPr="00AE1265">
                        <w:rPr>
                          <w:rFonts w:ascii="Times New Roman" w:eastAsia="Times New Roman" w:hAnsi="Times New Roman" w:cs="Vrinda"/>
                          <w:b/>
                          <w:bCs/>
                          <w:sz w:val="28"/>
                          <w:szCs w:val="28"/>
                          <w:lang w:bidi="bn-BD"/>
                        </w:rPr>
                        <w:t>External Project Guide</w:t>
                      </w:r>
                    </w:p>
                    <w:p w14:paraId="2C481EEA" w14:textId="0D4C1E66" w:rsidR="00320148" w:rsidRPr="00AE1265" w:rsidRDefault="00794136" w:rsidP="00320148">
                      <w:pPr>
                        <w:spacing w:after="0"/>
                        <w:rPr>
                          <w:rFonts w:ascii="Times New Roman" w:eastAsia="Times New Roman" w:hAnsi="Times New Roman" w:cs="Vrinda"/>
                          <w:b/>
                          <w:bCs/>
                          <w:sz w:val="32"/>
                          <w:szCs w:val="32"/>
                          <w:lang w:bidi="bn-BD"/>
                        </w:rPr>
                      </w:pPr>
                      <w:r w:rsidRPr="00AE1265">
                        <w:rPr>
                          <w:rFonts w:ascii="Times New Roman" w:eastAsia="Times New Roman" w:hAnsi="Times New Roman" w:cs="Vrinda"/>
                          <w:b/>
                          <w:bCs/>
                          <w:sz w:val="32"/>
                          <w:szCs w:val="32"/>
                          <w:lang w:bidi="bn-BD"/>
                        </w:rPr>
                        <w:t>Dr. Itu Singh</w:t>
                      </w:r>
                      <w:r w:rsidR="00320148" w:rsidRPr="00AE1265">
                        <w:rPr>
                          <w:rFonts w:ascii="Times New Roman" w:eastAsia="Times New Roman" w:hAnsi="Times New Roman" w:cs="Vrinda"/>
                          <w:b/>
                          <w:bCs/>
                          <w:sz w:val="32"/>
                          <w:szCs w:val="32"/>
                          <w:lang w:bidi="bn-BD"/>
                        </w:rPr>
                        <w:t xml:space="preserve">                                                  </w:t>
                      </w:r>
                    </w:p>
                    <w:p w14:paraId="65D6CA40" w14:textId="4629B48C" w:rsidR="00320148" w:rsidRPr="00AE1265" w:rsidRDefault="00320148" w:rsidP="00320148">
                      <w:pPr>
                        <w:spacing w:after="0"/>
                        <w:rPr>
                          <w:rFonts w:ascii="Times New Roman" w:eastAsia="Times New Roman" w:hAnsi="Times New Roman" w:cs="Vrinda"/>
                          <w:b/>
                          <w:bCs/>
                          <w:sz w:val="32"/>
                          <w:szCs w:val="32"/>
                          <w:lang w:bidi="bn-BD"/>
                        </w:rPr>
                      </w:pPr>
                      <w:r w:rsidRPr="00AE1265">
                        <w:rPr>
                          <w:rFonts w:ascii="Times New Roman" w:eastAsia="Times New Roman" w:hAnsi="Times New Roman" w:cs="Vrinda"/>
                          <w:b/>
                          <w:bCs/>
                          <w:sz w:val="28"/>
                          <w:szCs w:val="28"/>
                          <w:lang w:bidi="bn-BD"/>
                        </w:rPr>
                        <w:t xml:space="preserve">Scientist </w:t>
                      </w:r>
                      <w:r w:rsidR="00794136" w:rsidRPr="00AE1265">
                        <w:rPr>
                          <w:rFonts w:ascii="Times New Roman" w:eastAsia="Times New Roman" w:hAnsi="Times New Roman" w:cs="Vrinda"/>
                          <w:b/>
                          <w:bCs/>
                          <w:sz w:val="28"/>
                          <w:szCs w:val="28"/>
                          <w:lang w:bidi="bn-BD"/>
                        </w:rPr>
                        <w:t>In</w:t>
                      </w:r>
                      <w:r w:rsidR="003143BF" w:rsidRPr="00AE1265">
                        <w:rPr>
                          <w:rFonts w:ascii="Times New Roman" w:eastAsia="Times New Roman" w:hAnsi="Times New Roman" w:cs="Vrinda"/>
                          <w:b/>
                          <w:bCs/>
                          <w:sz w:val="28"/>
                          <w:szCs w:val="28"/>
                          <w:lang w:bidi="bn-BD"/>
                        </w:rPr>
                        <w:t>-Charge</w:t>
                      </w:r>
                      <w:r w:rsidRPr="00AE1265">
                        <w:rPr>
                          <w:rFonts w:ascii="Times New Roman" w:eastAsia="Times New Roman" w:hAnsi="Times New Roman" w:cs="Vrinda"/>
                          <w:b/>
                          <w:bCs/>
                          <w:sz w:val="28"/>
                          <w:szCs w:val="28"/>
                          <w:lang w:bidi="bn-BD"/>
                        </w:rPr>
                        <w:t xml:space="preserve">    </w:t>
                      </w:r>
                    </w:p>
                    <w:p w14:paraId="01D681EB" w14:textId="77777777" w:rsidR="00066A5D" w:rsidRPr="00AE1265" w:rsidRDefault="00066A5D" w:rsidP="003143BF">
                      <w:pPr>
                        <w:spacing w:after="0"/>
                        <w:rPr>
                          <w:rFonts w:ascii="Times New Roman" w:eastAsia="Times New Roman" w:hAnsi="Times New Roman" w:cs="Vrinda"/>
                          <w:b/>
                          <w:bCs/>
                          <w:sz w:val="28"/>
                          <w:szCs w:val="28"/>
                          <w:lang w:bidi="bn-BD"/>
                        </w:rPr>
                      </w:pPr>
                      <w:r w:rsidRPr="00AE1265">
                        <w:rPr>
                          <w:rFonts w:ascii="Times New Roman" w:eastAsia="Times New Roman" w:hAnsi="Times New Roman" w:cs="Vrinda"/>
                          <w:b/>
                          <w:bCs/>
                          <w:sz w:val="28"/>
                          <w:szCs w:val="28"/>
                          <w:lang w:bidi="bn-BD"/>
                        </w:rPr>
                        <w:t>Stanley Browne Research</w:t>
                      </w:r>
                    </w:p>
                    <w:p w14:paraId="0A6155E1" w14:textId="664F04B9" w:rsidR="00320148" w:rsidRPr="00AE1265" w:rsidRDefault="00066A5D" w:rsidP="003143BF">
                      <w:pPr>
                        <w:spacing w:after="0"/>
                        <w:rPr>
                          <w:rFonts w:ascii="Times New Roman" w:eastAsia="Times New Roman" w:hAnsi="Times New Roman" w:cs="Vrinda"/>
                          <w:b/>
                          <w:bCs/>
                          <w:sz w:val="28"/>
                          <w:szCs w:val="28"/>
                          <w:lang w:bidi="bn-BD"/>
                        </w:rPr>
                      </w:pPr>
                      <w:r w:rsidRPr="00AE1265">
                        <w:rPr>
                          <w:rFonts w:ascii="Times New Roman" w:eastAsia="Times New Roman" w:hAnsi="Times New Roman" w:cs="Vrinda"/>
                          <w:b/>
                          <w:bCs/>
                          <w:sz w:val="28"/>
                          <w:szCs w:val="28"/>
                          <w:lang w:bidi="bn-BD"/>
                        </w:rPr>
                        <w:t>Laboratory</w:t>
                      </w:r>
                      <w:r w:rsidR="00B232B6">
                        <w:rPr>
                          <w:rFonts w:ascii="Times New Roman" w:eastAsia="Times New Roman" w:hAnsi="Times New Roman" w:cs="Vrinda"/>
                          <w:b/>
                          <w:bCs/>
                          <w:sz w:val="28"/>
                          <w:szCs w:val="28"/>
                          <w:lang w:bidi="bn-BD"/>
                        </w:rPr>
                        <w:t xml:space="preserve">                                         </w:t>
                      </w:r>
                    </w:p>
                  </w:txbxContent>
                </v:textbox>
                <w10:wrap anchorx="margin"/>
              </v:shape>
            </w:pict>
          </mc:Fallback>
        </mc:AlternateContent>
      </w:r>
      <w:r w:rsidRPr="00272863">
        <w:rPr>
          <w:rFonts w:ascii="Times New Roman" w:eastAsia="Times New Roman" w:hAnsi="Times New Roman"/>
          <w:b/>
          <w:bCs/>
          <w:noProof/>
          <w:sz w:val="28"/>
          <w:szCs w:val="28"/>
          <w:lang w:bidi="bn-BD"/>
        </w:rPr>
        <mc:AlternateContent>
          <mc:Choice Requires="wps">
            <w:drawing>
              <wp:anchor distT="0" distB="0" distL="114300" distR="114300" simplePos="0" relativeHeight="251659264" behindDoc="0" locked="0" layoutInCell="1" allowOverlap="1" wp14:anchorId="08421E7E" wp14:editId="7817C82F">
                <wp:simplePos x="0" y="0"/>
                <wp:positionH relativeFrom="column">
                  <wp:posOffset>5080</wp:posOffset>
                </wp:positionH>
                <wp:positionV relativeFrom="paragraph">
                  <wp:posOffset>89535</wp:posOffset>
                </wp:positionV>
                <wp:extent cx="2994660" cy="1348740"/>
                <wp:effectExtent l="0" t="0" r="0" b="3810"/>
                <wp:wrapNone/>
                <wp:docPr id="564550852" name="Text Box 1"/>
                <wp:cNvGraphicFramePr/>
                <a:graphic xmlns:a="http://schemas.openxmlformats.org/drawingml/2006/main">
                  <a:graphicData uri="http://schemas.microsoft.com/office/word/2010/wordprocessingShape">
                    <wps:wsp>
                      <wps:cNvSpPr txBox="1"/>
                      <wps:spPr>
                        <a:xfrm>
                          <a:off x="0" y="0"/>
                          <a:ext cx="2994660" cy="1348740"/>
                        </a:xfrm>
                        <a:prstGeom prst="rect">
                          <a:avLst/>
                        </a:prstGeom>
                        <a:solidFill>
                          <a:schemeClr val="lt1"/>
                        </a:solidFill>
                        <a:ln w="6350">
                          <a:noFill/>
                        </a:ln>
                      </wps:spPr>
                      <wps:txbx>
                        <w:txbxContent>
                          <w:p w14:paraId="55A8C73A" w14:textId="6FB3F8F3" w:rsidR="00320148" w:rsidRPr="00AE1265" w:rsidRDefault="00320148" w:rsidP="00320148">
                            <w:pPr>
                              <w:spacing w:after="0"/>
                              <w:rPr>
                                <w:rFonts w:ascii="Times New Roman" w:eastAsia="Times New Roman" w:hAnsi="Times New Roman" w:cs="Vrinda"/>
                                <w:b/>
                                <w:bCs/>
                                <w:sz w:val="32"/>
                                <w:szCs w:val="32"/>
                                <w:lang w:bidi="bn-BD"/>
                              </w:rPr>
                            </w:pPr>
                            <w:r w:rsidRPr="00AE1265">
                              <w:rPr>
                                <w:rFonts w:ascii="Times New Roman" w:eastAsia="Times New Roman" w:hAnsi="Times New Roman" w:cs="Vrinda"/>
                                <w:b/>
                                <w:bCs/>
                                <w:sz w:val="28"/>
                                <w:szCs w:val="28"/>
                                <w:lang w:bidi="bn-BD"/>
                              </w:rPr>
                              <w:t xml:space="preserve">Internal Project Guide                                             </w:t>
                            </w:r>
                            <w:r w:rsidR="00737A04" w:rsidRPr="00AE1265">
                              <w:rPr>
                                <w:rFonts w:ascii="Times New Roman" w:eastAsia="Times New Roman" w:hAnsi="Times New Roman" w:cs="Vrinda"/>
                                <w:b/>
                                <w:bCs/>
                                <w:sz w:val="32"/>
                                <w:szCs w:val="32"/>
                                <w:lang w:bidi="bn-BD"/>
                              </w:rPr>
                              <w:t>Dr</w:t>
                            </w:r>
                            <w:r w:rsidR="00A94F15" w:rsidRPr="00AE1265">
                              <w:rPr>
                                <w:rFonts w:ascii="Times New Roman" w:eastAsia="Times New Roman" w:hAnsi="Times New Roman" w:cs="Vrinda"/>
                                <w:b/>
                                <w:bCs/>
                                <w:sz w:val="32"/>
                                <w:szCs w:val="32"/>
                                <w:lang w:bidi="bn-BD"/>
                              </w:rPr>
                              <w:t>. Jyoti Gupta</w:t>
                            </w:r>
                          </w:p>
                          <w:p w14:paraId="46EFD1B7" w14:textId="2B51C1F5" w:rsidR="00320148" w:rsidRPr="00AE1265" w:rsidRDefault="00320148" w:rsidP="00320148">
                            <w:pPr>
                              <w:spacing w:after="0"/>
                              <w:rPr>
                                <w:rFonts w:ascii="Times New Roman" w:eastAsia="Times New Roman" w:hAnsi="Times New Roman" w:cs="Vrinda"/>
                                <w:b/>
                                <w:bCs/>
                                <w:sz w:val="32"/>
                                <w:szCs w:val="32"/>
                                <w:lang w:bidi="bn-BD"/>
                              </w:rPr>
                            </w:pPr>
                            <w:r w:rsidRPr="00AE1265">
                              <w:rPr>
                                <w:rFonts w:ascii="Times New Roman" w:eastAsia="Times New Roman" w:hAnsi="Times New Roman" w:cs="Vrinda"/>
                                <w:b/>
                                <w:bCs/>
                                <w:sz w:val="28"/>
                                <w:szCs w:val="28"/>
                                <w:lang w:bidi="bn-BD"/>
                              </w:rPr>
                              <w:t xml:space="preserve">Asst. Professor                                                                         </w:t>
                            </w:r>
                          </w:p>
                          <w:p w14:paraId="794D248E" w14:textId="7A8A9377" w:rsidR="00320148" w:rsidRPr="00AE1265" w:rsidRDefault="00320148" w:rsidP="00320148">
                            <w:pPr>
                              <w:spacing w:after="0"/>
                              <w:rPr>
                                <w:rFonts w:ascii="Times New Roman" w:eastAsia="Times New Roman" w:hAnsi="Times New Roman" w:cs="Vrinda"/>
                                <w:b/>
                                <w:bCs/>
                                <w:sz w:val="28"/>
                                <w:szCs w:val="28"/>
                                <w:lang w:bidi="bn-BD"/>
                              </w:rPr>
                            </w:pPr>
                            <w:r w:rsidRPr="00AE1265">
                              <w:rPr>
                                <w:rFonts w:ascii="Times New Roman" w:eastAsia="Times New Roman" w:hAnsi="Times New Roman" w:cs="Vrinda"/>
                                <w:b/>
                                <w:bCs/>
                                <w:sz w:val="28"/>
                                <w:szCs w:val="28"/>
                                <w:lang w:bidi="bn-BD"/>
                              </w:rPr>
                              <w:t>Department of Biotechnology</w:t>
                            </w:r>
                          </w:p>
                          <w:p w14:paraId="2A9AF084" w14:textId="1F805BF1" w:rsidR="00320148" w:rsidRPr="00AE1265" w:rsidRDefault="00320148" w:rsidP="00320148">
                            <w:r w:rsidRPr="00AE1265">
                              <w:rPr>
                                <w:rFonts w:ascii="Times New Roman" w:eastAsia="Times New Roman" w:hAnsi="Times New Roman" w:cs="Vrinda"/>
                                <w:b/>
                                <w:bCs/>
                                <w:sz w:val="28"/>
                                <w:szCs w:val="28"/>
                                <w:lang w:bidi="bn-BD"/>
                              </w:rPr>
                              <w:t>GLA University, Mathura                                     National Institute of Immunology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421E7E" id="_x0000_s1027" type="#_x0000_t202" style="position:absolute;left:0;text-align:left;margin-left:.4pt;margin-top:7.05pt;width:235.8pt;height:106.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" fillcolor="white [3201]" stroked="f" strokeweight=".5pt">
                <v:textbox>
                  <w:txbxContent>
                    <w:p w14:paraId="55A8C73A" w14:textId="6FB3F8F3" w:rsidR="00320148" w:rsidRPr="00AE1265" w:rsidRDefault="00320148" w:rsidP="00320148">
                      <w:pPr>
                        <w:spacing w:after="0"/>
                        <w:rPr>
                          <w:rFonts w:ascii="Times New Roman" w:eastAsia="Times New Roman" w:hAnsi="Times New Roman" w:cs="Vrinda"/>
                          <w:b/>
                          <w:bCs/>
                          <w:sz w:val="32"/>
                          <w:szCs w:val="32"/>
                          <w:lang w:bidi="bn-BD"/>
                        </w:rPr>
                      </w:pPr>
                      <w:r w:rsidRPr="00AE1265">
                        <w:rPr>
                          <w:rFonts w:ascii="Times New Roman" w:eastAsia="Times New Roman" w:hAnsi="Times New Roman" w:cs="Vrinda"/>
                          <w:b/>
                          <w:bCs/>
                          <w:sz w:val="28"/>
                          <w:szCs w:val="28"/>
                          <w:lang w:bidi="bn-BD"/>
                        </w:rPr>
                        <w:t xml:space="preserve">Internal Project Guide                                             </w:t>
                      </w:r>
                      <w:r w:rsidR="00737A04" w:rsidRPr="00AE1265">
                        <w:rPr>
                          <w:rFonts w:ascii="Times New Roman" w:eastAsia="Times New Roman" w:hAnsi="Times New Roman" w:cs="Vrinda"/>
                          <w:b/>
                          <w:bCs/>
                          <w:sz w:val="32"/>
                          <w:szCs w:val="32"/>
                          <w:lang w:bidi="bn-BD"/>
                        </w:rPr>
                        <w:t>Dr</w:t>
                      </w:r>
                      <w:r w:rsidR="00A94F15" w:rsidRPr="00AE1265">
                        <w:rPr>
                          <w:rFonts w:ascii="Times New Roman" w:eastAsia="Times New Roman" w:hAnsi="Times New Roman" w:cs="Vrinda"/>
                          <w:b/>
                          <w:bCs/>
                          <w:sz w:val="32"/>
                          <w:szCs w:val="32"/>
                          <w:lang w:bidi="bn-BD"/>
                        </w:rPr>
                        <w:t>. Jyoti Gupta</w:t>
                      </w:r>
                    </w:p>
                    <w:p w14:paraId="46EFD1B7" w14:textId="2B51C1F5" w:rsidR="00320148" w:rsidRPr="00AE1265" w:rsidRDefault="00320148" w:rsidP="00320148">
                      <w:pPr>
                        <w:spacing w:after="0"/>
                        <w:rPr>
                          <w:rFonts w:ascii="Times New Roman" w:eastAsia="Times New Roman" w:hAnsi="Times New Roman" w:cs="Vrinda"/>
                          <w:b/>
                          <w:bCs/>
                          <w:sz w:val="32"/>
                          <w:szCs w:val="32"/>
                          <w:lang w:bidi="bn-BD"/>
                        </w:rPr>
                      </w:pPr>
                      <w:r w:rsidRPr="00AE1265">
                        <w:rPr>
                          <w:rFonts w:ascii="Times New Roman" w:eastAsia="Times New Roman" w:hAnsi="Times New Roman" w:cs="Vrinda"/>
                          <w:b/>
                          <w:bCs/>
                          <w:sz w:val="28"/>
                          <w:szCs w:val="28"/>
                          <w:lang w:bidi="bn-BD"/>
                        </w:rPr>
                        <w:t xml:space="preserve">Asst. Professor                                                                         </w:t>
                      </w:r>
                    </w:p>
                    <w:p w14:paraId="794D248E" w14:textId="7A8A9377" w:rsidR="00320148" w:rsidRPr="00AE1265" w:rsidRDefault="00320148" w:rsidP="00320148">
                      <w:pPr>
                        <w:spacing w:after="0"/>
                        <w:rPr>
                          <w:rFonts w:ascii="Times New Roman" w:eastAsia="Times New Roman" w:hAnsi="Times New Roman" w:cs="Vrinda"/>
                          <w:b/>
                          <w:bCs/>
                          <w:sz w:val="28"/>
                          <w:szCs w:val="28"/>
                          <w:lang w:bidi="bn-BD"/>
                        </w:rPr>
                      </w:pPr>
                      <w:r w:rsidRPr="00AE1265">
                        <w:rPr>
                          <w:rFonts w:ascii="Times New Roman" w:eastAsia="Times New Roman" w:hAnsi="Times New Roman" w:cs="Vrinda"/>
                          <w:b/>
                          <w:bCs/>
                          <w:sz w:val="28"/>
                          <w:szCs w:val="28"/>
                          <w:lang w:bidi="bn-BD"/>
                        </w:rPr>
                        <w:t>Department of Biotechnology</w:t>
                      </w:r>
                    </w:p>
                    <w:p w14:paraId="2A9AF084" w14:textId="1F805BF1" w:rsidR="00320148" w:rsidRPr="00AE1265" w:rsidRDefault="00320148" w:rsidP="00320148">
                      <w:r w:rsidRPr="00AE1265">
                        <w:rPr>
                          <w:rFonts w:ascii="Times New Roman" w:eastAsia="Times New Roman" w:hAnsi="Times New Roman" w:cs="Vrinda"/>
                          <w:b/>
                          <w:bCs/>
                          <w:sz w:val="28"/>
                          <w:szCs w:val="28"/>
                          <w:lang w:bidi="bn-BD"/>
                        </w:rPr>
                        <w:t>GLA University, Mathura                                     National Institute of Immunology</w:t>
                      </w:r>
                    </w:p>
                  </w:txbxContent>
                </v:textbox>
              </v:shape>
            </w:pict>
          </mc:Fallback>
        </mc:AlternateContent>
      </w:r>
    </w:p>
    <w:p w14:paraId="7E902A61" w14:textId="0DD0695F" w:rsidR="009A1DC4" w:rsidRPr="00272863" w:rsidRDefault="009A1DC4" w:rsidP="004F5099">
      <w:pPr>
        <w:spacing w:after="0"/>
        <w:jc w:val="center"/>
        <w:rPr>
          <w:rFonts w:ascii="Times New Roman" w:eastAsia="Times New Roman" w:hAnsi="Times New Roman"/>
          <w:b/>
          <w:bCs/>
          <w:sz w:val="28"/>
          <w:szCs w:val="28"/>
          <w:lang w:bidi="bn-BD"/>
        </w:rPr>
      </w:pPr>
    </w:p>
    <w:p w14:paraId="03A219EB" w14:textId="77777777" w:rsidR="00320148" w:rsidRPr="00272863" w:rsidRDefault="00320148" w:rsidP="004F5099">
      <w:pPr>
        <w:spacing w:after="0"/>
        <w:rPr>
          <w:rFonts w:ascii="Times New Roman" w:eastAsia="Times New Roman" w:hAnsi="Times New Roman"/>
          <w:b/>
          <w:bCs/>
          <w:sz w:val="36"/>
          <w:szCs w:val="24"/>
          <w:u w:val="single"/>
          <w:lang w:bidi="bn-BD"/>
        </w:rPr>
      </w:pPr>
    </w:p>
    <w:p w14:paraId="541568A1" w14:textId="77777777" w:rsidR="00C25124" w:rsidRPr="00272863" w:rsidRDefault="00C25124" w:rsidP="00C25124">
      <w:pPr>
        <w:spacing w:after="0" w:line="360" w:lineRule="auto"/>
        <w:rPr>
          <w:rFonts w:ascii="Times New Roman" w:eastAsia="Times New Roman" w:hAnsi="Times New Roman"/>
          <w:b/>
          <w:bCs/>
          <w:sz w:val="36"/>
          <w:szCs w:val="24"/>
          <w:u w:val="single"/>
          <w:lang w:bidi="bn-BD"/>
        </w:rPr>
      </w:pPr>
    </w:p>
    <w:p w14:paraId="1EBA87AC" w14:textId="5BDA6797" w:rsidR="00BB0A17" w:rsidRPr="00B232B6" w:rsidRDefault="002800D1" w:rsidP="00B232B6">
      <w:pPr>
        <w:spacing w:after="0" w:line="360" w:lineRule="auto"/>
        <w:rPr>
          <w:rFonts w:ascii="Times New Roman" w:eastAsia="Times New Roman" w:hAnsi="Times New Roman"/>
          <w:b/>
          <w:bCs/>
          <w:sz w:val="36"/>
          <w:szCs w:val="24"/>
          <w:u w:val="single"/>
          <w:lang w:bidi="bn-BD"/>
        </w:rPr>
      </w:pPr>
      <w:r>
        <w:rPr>
          <w:rFonts w:ascii="Times New Roman" w:eastAsia="Times New Roman" w:hAnsi="Times New Roman"/>
          <w:b/>
          <w:bCs/>
          <w:noProof/>
          <w:sz w:val="36"/>
          <w:szCs w:val="24"/>
          <w:u w:val="single"/>
          <w:lang w:bidi="bn-BD"/>
        </w:rPr>
        <w:lastRenderedPageBreak/>
        <w:drawing>
          <wp:anchor distT="0" distB="0" distL="114300" distR="114300" simplePos="0" relativeHeight="251665408" behindDoc="0" locked="0" layoutInCell="1" allowOverlap="1" wp14:anchorId="1D39B29C" wp14:editId="6BB1E5C8">
            <wp:simplePos x="0" y="0"/>
            <wp:positionH relativeFrom="page">
              <wp:posOffset>-60960</wp:posOffset>
            </wp:positionH>
            <wp:positionV relativeFrom="page">
              <wp:posOffset>-91440</wp:posOffset>
            </wp:positionV>
            <wp:extent cx="7787590" cy="11049000"/>
            <wp:effectExtent l="0" t="0" r="4445" b="0"/>
            <wp:wrapSquare wrapText="bothSides"/>
            <wp:docPr id="1907485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85273"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7788175" cy="11049830"/>
                    </a:xfrm>
                    <a:prstGeom prst="rect">
                      <a:avLst/>
                    </a:prstGeom>
                  </pic:spPr>
                </pic:pic>
              </a:graphicData>
            </a:graphic>
            <wp14:sizeRelH relativeFrom="margin">
              <wp14:pctWidth>0</wp14:pctWidth>
            </wp14:sizeRelH>
            <wp14:sizeRelV relativeFrom="margin">
              <wp14:pctHeight>0</wp14:pctHeight>
            </wp14:sizeRelV>
          </wp:anchor>
        </w:drawing>
      </w:r>
    </w:p>
    <w:p w14:paraId="7377A105" w14:textId="77777777" w:rsidR="009D4ABB" w:rsidRPr="00272863" w:rsidRDefault="009D4ABB" w:rsidP="00273E6F">
      <w:pPr>
        <w:spacing w:after="0" w:line="360" w:lineRule="auto"/>
        <w:ind w:left="-360" w:right="-360"/>
        <w:rPr>
          <w:rFonts w:ascii="Times New Roman" w:eastAsia="Times New Roman" w:hAnsi="Times New Roman"/>
          <w:b/>
          <w:bCs/>
          <w:sz w:val="28"/>
          <w:szCs w:val="28"/>
          <w:u w:val="single"/>
          <w:lang w:bidi="bn-BD"/>
        </w:rPr>
      </w:pPr>
    </w:p>
    <w:p w14:paraId="12F7DEE9" w14:textId="77777777" w:rsidR="009D4ABB" w:rsidRPr="00272863" w:rsidRDefault="009D4ABB" w:rsidP="00273E6F">
      <w:pPr>
        <w:spacing w:after="0" w:line="360" w:lineRule="auto"/>
        <w:ind w:left="-360" w:right="-360"/>
        <w:rPr>
          <w:rFonts w:ascii="Times New Roman" w:eastAsia="Times New Roman" w:hAnsi="Times New Roman"/>
          <w:b/>
          <w:bCs/>
          <w:sz w:val="28"/>
          <w:szCs w:val="28"/>
          <w:u w:val="single"/>
          <w:lang w:bidi="bn-BD"/>
        </w:rPr>
      </w:pPr>
    </w:p>
    <w:p w14:paraId="2E2D9089" w14:textId="77777777" w:rsidR="00E86119" w:rsidRPr="00272863" w:rsidRDefault="00E86119" w:rsidP="00273E6F">
      <w:pPr>
        <w:spacing w:after="120" w:line="360" w:lineRule="auto"/>
        <w:jc w:val="center"/>
        <w:rPr>
          <w:rFonts w:ascii="Times New Roman" w:eastAsia="Times New Roman" w:hAnsi="Times New Roman"/>
          <w:b/>
          <w:bCs/>
          <w:sz w:val="36"/>
          <w:szCs w:val="24"/>
          <w:u w:val="single"/>
          <w:lang w:bidi="bn-BD"/>
        </w:rPr>
      </w:pPr>
      <w:r w:rsidRPr="00272863">
        <w:rPr>
          <w:rFonts w:ascii="Times New Roman" w:eastAsia="Times New Roman" w:hAnsi="Times New Roman"/>
          <w:b/>
          <w:bCs/>
          <w:sz w:val="36"/>
          <w:szCs w:val="24"/>
          <w:u w:val="single"/>
          <w:lang w:bidi="bn-BD"/>
        </w:rPr>
        <w:t>Certificate</w:t>
      </w:r>
    </w:p>
    <w:p w14:paraId="250EB1C3" w14:textId="77777777" w:rsidR="00E86119" w:rsidRPr="00272863" w:rsidRDefault="00E86119" w:rsidP="00273E6F">
      <w:pPr>
        <w:spacing w:after="120" w:line="360" w:lineRule="auto"/>
        <w:jc w:val="both"/>
        <w:rPr>
          <w:rFonts w:ascii="Times New Roman" w:eastAsia="Times New Roman" w:hAnsi="Times New Roman"/>
          <w:sz w:val="28"/>
          <w:szCs w:val="24"/>
          <w:lang w:bidi="bn-BD"/>
        </w:rPr>
      </w:pPr>
    </w:p>
    <w:p w14:paraId="336F0024" w14:textId="350C76E2" w:rsidR="006278F0" w:rsidRPr="00272863" w:rsidRDefault="00E86119" w:rsidP="00177585">
      <w:pPr>
        <w:spacing w:after="120" w:line="360" w:lineRule="auto"/>
        <w:rPr>
          <w:rFonts w:ascii="Times New Roman" w:hAnsi="Times New Roman"/>
          <w:b/>
          <w:sz w:val="20"/>
          <w:szCs w:val="20"/>
        </w:rPr>
      </w:pPr>
      <w:r w:rsidRPr="00272863">
        <w:rPr>
          <w:rFonts w:ascii="Times New Roman" w:eastAsia="Times New Roman" w:hAnsi="Times New Roman"/>
          <w:sz w:val="26"/>
          <w:szCs w:val="24"/>
          <w:lang w:bidi="bn-BD"/>
        </w:rPr>
        <w:t xml:space="preserve">This is to Certified that </w:t>
      </w:r>
      <w:r w:rsidR="00670413" w:rsidRPr="00272863">
        <w:rPr>
          <w:rFonts w:ascii="Times New Roman" w:eastAsia="Times New Roman" w:hAnsi="Times New Roman"/>
          <w:b/>
          <w:bCs/>
          <w:sz w:val="26"/>
          <w:szCs w:val="24"/>
          <w:lang w:bidi="bn-BD"/>
        </w:rPr>
        <w:t>Gopal Singh</w:t>
      </w:r>
      <w:r w:rsidRPr="00272863">
        <w:rPr>
          <w:rFonts w:ascii="Times New Roman" w:eastAsia="Times New Roman" w:hAnsi="Times New Roman"/>
          <w:sz w:val="26"/>
          <w:szCs w:val="24"/>
          <w:lang w:bidi="bn-BD"/>
        </w:rPr>
        <w:t xml:space="preserve"> has carried out the Project work presented in this </w:t>
      </w:r>
      <w:r w:rsidR="006278F0" w:rsidRPr="00272863">
        <w:rPr>
          <w:rFonts w:ascii="Times New Roman" w:eastAsia="Times New Roman" w:hAnsi="Times New Roman"/>
          <w:sz w:val="26"/>
          <w:szCs w:val="24"/>
          <w:lang w:bidi="bn-BD"/>
        </w:rPr>
        <w:t>Project report</w:t>
      </w:r>
      <w:r w:rsidR="00177585" w:rsidRPr="00272863">
        <w:rPr>
          <w:rFonts w:ascii="Times New Roman" w:eastAsia="Times New Roman" w:hAnsi="Times New Roman"/>
          <w:sz w:val="26"/>
          <w:szCs w:val="24"/>
          <w:lang w:bidi="bn-BD"/>
        </w:rPr>
        <w:t xml:space="preserve"> </w:t>
      </w:r>
      <w:r w:rsidRPr="00272863">
        <w:rPr>
          <w:rFonts w:ascii="Times New Roman" w:eastAsia="Times New Roman" w:hAnsi="Times New Roman"/>
          <w:sz w:val="26"/>
          <w:szCs w:val="24"/>
          <w:lang w:bidi="bn-BD"/>
        </w:rPr>
        <w:t xml:space="preserve">entitled </w:t>
      </w:r>
      <w:r w:rsidR="00177585" w:rsidRPr="00272863">
        <w:rPr>
          <w:rFonts w:ascii="Times New Roman" w:hAnsi="Times New Roman"/>
          <w:b/>
          <w:bCs/>
          <w:sz w:val="26"/>
          <w:szCs w:val="26"/>
        </w:rPr>
        <w:t xml:space="preserve">Evaluation of Molecular Viability </w:t>
      </w:r>
      <w:r w:rsidR="002D2143" w:rsidRPr="00272863">
        <w:rPr>
          <w:rFonts w:ascii="Times New Roman" w:hAnsi="Times New Roman"/>
          <w:b/>
          <w:bCs/>
          <w:sz w:val="26"/>
          <w:szCs w:val="26"/>
        </w:rPr>
        <w:t>in</w:t>
      </w:r>
      <w:r w:rsidR="00E7326C" w:rsidRPr="00272863">
        <w:rPr>
          <w:rFonts w:ascii="Times New Roman" w:hAnsi="Times New Roman"/>
          <w:b/>
          <w:bCs/>
          <w:sz w:val="26"/>
          <w:szCs w:val="26"/>
        </w:rPr>
        <w:t xml:space="preserve"> </w:t>
      </w:r>
      <w:r w:rsidR="00177585" w:rsidRPr="00272863">
        <w:rPr>
          <w:rFonts w:ascii="Times New Roman" w:hAnsi="Times New Roman"/>
          <w:b/>
          <w:bCs/>
          <w:sz w:val="26"/>
          <w:szCs w:val="26"/>
        </w:rPr>
        <w:t>Reactional Patients of Leprosy</w:t>
      </w:r>
      <w:r w:rsidR="00177585" w:rsidRPr="00272863">
        <w:rPr>
          <w:rFonts w:ascii="Times New Roman" w:eastAsia="Times New Roman" w:hAnsi="Times New Roman"/>
          <w:sz w:val="26"/>
          <w:szCs w:val="24"/>
          <w:lang w:bidi="bn-BD"/>
        </w:rPr>
        <w:t xml:space="preserve"> </w:t>
      </w:r>
      <w:r w:rsidRPr="00272863">
        <w:rPr>
          <w:rFonts w:ascii="Times New Roman" w:eastAsia="Times New Roman" w:hAnsi="Times New Roman"/>
          <w:sz w:val="26"/>
          <w:szCs w:val="24"/>
          <w:lang w:bidi="bn-BD"/>
        </w:rPr>
        <w:t xml:space="preserve">Form </w:t>
      </w:r>
      <w:r w:rsidR="002800D1" w:rsidRPr="002D2143">
        <w:rPr>
          <w:rFonts w:ascii="Times New Roman" w:eastAsia="Times New Roman" w:hAnsi="Times New Roman"/>
          <w:b/>
          <w:bCs/>
          <w:sz w:val="26"/>
          <w:szCs w:val="24"/>
          <w:lang w:bidi="bn-BD"/>
        </w:rPr>
        <w:t>12</w:t>
      </w:r>
      <w:r w:rsidR="002800D1" w:rsidRPr="002D2143">
        <w:rPr>
          <w:rFonts w:ascii="Times New Roman" w:eastAsia="Times New Roman" w:hAnsi="Times New Roman"/>
          <w:b/>
          <w:bCs/>
          <w:sz w:val="26"/>
          <w:szCs w:val="24"/>
          <w:vertAlign w:val="superscript"/>
          <w:lang w:bidi="bn-BD"/>
        </w:rPr>
        <w:t>th</w:t>
      </w:r>
      <w:r w:rsidR="002800D1" w:rsidRPr="002D2143">
        <w:rPr>
          <w:rFonts w:ascii="Times New Roman" w:eastAsia="Times New Roman" w:hAnsi="Times New Roman"/>
          <w:b/>
          <w:bCs/>
          <w:sz w:val="26"/>
          <w:szCs w:val="24"/>
          <w:lang w:bidi="bn-BD"/>
        </w:rPr>
        <w:t xml:space="preserve"> Ja</w:t>
      </w:r>
      <w:r w:rsidR="002D2143" w:rsidRPr="002D2143">
        <w:rPr>
          <w:rFonts w:ascii="Times New Roman" w:eastAsia="Times New Roman" w:hAnsi="Times New Roman"/>
          <w:b/>
          <w:bCs/>
          <w:sz w:val="26"/>
          <w:szCs w:val="24"/>
          <w:lang w:bidi="bn-BD"/>
        </w:rPr>
        <w:t>nuary 2026</w:t>
      </w:r>
      <w:r w:rsidR="002D2143">
        <w:rPr>
          <w:rFonts w:ascii="Times New Roman" w:eastAsia="Times New Roman" w:hAnsi="Times New Roman"/>
          <w:sz w:val="26"/>
          <w:szCs w:val="24"/>
          <w:lang w:bidi="bn-BD"/>
        </w:rPr>
        <w:t xml:space="preserve"> </w:t>
      </w:r>
      <w:r w:rsidR="002D2143" w:rsidRPr="00272863">
        <w:rPr>
          <w:rFonts w:ascii="Times New Roman" w:eastAsia="Times New Roman" w:hAnsi="Times New Roman"/>
          <w:bCs/>
          <w:sz w:val="26"/>
          <w:szCs w:val="24"/>
          <w:lang w:bidi="bn-BD"/>
        </w:rPr>
        <w:t>to</w:t>
      </w:r>
      <w:r w:rsidR="008A38C6" w:rsidRPr="00272863">
        <w:rPr>
          <w:rFonts w:ascii="Times New Roman" w:eastAsia="Times New Roman" w:hAnsi="Times New Roman"/>
          <w:b/>
          <w:bCs/>
          <w:sz w:val="26"/>
          <w:szCs w:val="24"/>
          <w:lang w:bidi="bn-BD"/>
        </w:rPr>
        <w:t xml:space="preserve"> </w:t>
      </w:r>
      <w:r w:rsidR="002D2143">
        <w:rPr>
          <w:rFonts w:ascii="Times New Roman" w:eastAsia="Times New Roman" w:hAnsi="Times New Roman"/>
          <w:b/>
          <w:bCs/>
          <w:sz w:val="26"/>
          <w:szCs w:val="24"/>
          <w:lang w:bidi="bn-BD"/>
        </w:rPr>
        <w:t>30</w:t>
      </w:r>
      <w:r w:rsidR="002D2143" w:rsidRPr="002D2143">
        <w:rPr>
          <w:rFonts w:ascii="Times New Roman" w:eastAsia="Times New Roman" w:hAnsi="Times New Roman"/>
          <w:b/>
          <w:bCs/>
          <w:sz w:val="26"/>
          <w:szCs w:val="24"/>
          <w:vertAlign w:val="superscript"/>
          <w:lang w:bidi="bn-BD"/>
        </w:rPr>
        <w:t>th</w:t>
      </w:r>
      <w:r w:rsidR="002D2143">
        <w:rPr>
          <w:rFonts w:ascii="Times New Roman" w:eastAsia="Times New Roman" w:hAnsi="Times New Roman"/>
          <w:b/>
          <w:bCs/>
          <w:sz w:val="26"/>
          <w:szCs w:val="24"/>
          <w:lang w:bidi="bn-BD"/>
        </w:rPr>
        <w:t xml:space="preserve"> June 2026 </w:t>
      </w:r>
      <w:r w:rsidRPr="00272863">
        <w:rPr>
          <w:rFonts w:ascii="Times New Roman" w:eastAsia="Times New Roman" w:hAnsi="Times New Roman"/>
          <w:sz w:val="26"/>
          <w:szCs w:val="24"/>
          <w:lang w:bidi="bn-BD"/>
        </w:rPr>
        <w:t xml:space="preserve">at </w:t>
      </w:r>
      <w:r w:rsidR="008313A7" w:rsidRPr="00272863">
        <w:rPr>
          <w:rFonts w:ascii="Times New Roman" w:hAnsi="Times New Roman"/>
          <w:b/>
          <w:bCs/>
          <w:sz w:val="24"/>
          <w:szCs w:val="24"/>
        </w:rPr>
        <w:t>Stanley Browne Research Laboratory</w:t>
      </w:r>
      <w:r w:rsidR="002539F1">
        <w:rPr>
          <w:rFonts w:ascii="Times New Roman" w:hAnsi="Times New Roman"/>
          <w:b/>
          <w:bCs/>
          <w:sz w:val="24"/>
          <w:szCs w:val="24"/>
        </w:rPr>
        <w:t>, The Leprosy Mission Community Hospital</w:t>
      </w:r>
      <w:r w:rsidR="00F308AF">
        <w:rPr>
          <w:rFonts w:ascii="Times New Roman" w:hAnsi="Times New Roman"/>
          <w:b/>
          <w:bCs/>
          <w:sz w:val="24"/>
          <w:szCs w:val="24"/>
        </w:rPr>
        <w:t xml:space="preserve">, </w:t>
      </w:r>
      <w:r w:rsidR="00C354E8">
        <w:rPr>
          <w:rFonts w:ascii="Times New Roman" w:hAnsi="Times New Roman"/>
          <w:b/>
          <w:bCs/>
          <w:sz w:val="24"/>
          <w:szCs w:val="24"/>
        </w:rPr>
        <w:t>Delhi</w:t>
      </w:r>
      <w:r w:rsidR="008313A7" w:rsidRPr="00272863">
        <w:rPr>
          <w:rFonts w:ascii="Times New Roman" w:eastAsia="Times New Roman" w:hAnsi="Times New Roman"/>
          <w:sz w:val="26"/>
          <w:szCs w:val="24"/>
          <w:lang w:bidi="bn-BD"/>
        </w:rPr>
        <w:t xml:space="preserve"> </w:t>
      </w:r>
      <w:r w:rsidRPr="00272863">
        <w:rPr>
          <w:rFonts w:ascii="Times New Roman" w:eastAsia="Times New Roman" w:hAnsi="Times New Roman"/>
          <w:sz w:val="26"/>
          <w:szCs w:val="24"/>
          <w:lang w:bidi="bn-BD"/>
        </w:rPr>
        <w:t xml:space="preserve">for the award of </w:t>
      </w:r>
      <w:r w:rsidR="006278F0" w:rsidRPr="00272863">
        <w:rPr>
          <w:rFonts w:ascii="Times New Roman" w:eastAsia="Times New Roman" w:hAnsi="Times New Roman"/>
          <w:b/>
          <w:sz w:val="26"/>
          <w:szCs w:val="24"/>
          <w:lang w:bidi="bn-BD"/>
        </w:rPr>
        <w:t>Master</w:t>
      </w:r>
      <w:r w:rsidRPr="00272863">
        <w:rPr>
          <w:rFonts w:ascii="Times New Roman" w:eastAsia="Times New Roman" w:hAnsi="Times New Roman"/>
          <w:b/>
          <w:bCs/>
          <w:sz w:val="26"/>
          <w:szCs w:val="24"/>
          <w:lang w:bidi="bn-BD"/>
        </w:rPr>
        <w:t xml:space="preserve"> of Science in Biotechnology </w:t>
      </w:r>
      <w:r w:rsidRPr="00272863">
        <w:rPr>
          <w:rFonts w:ascii="Times New Roman" w:eastAsia="Times New Roman" w:hAnsi="Times New Roman"/>
          <w:sz w:val="26"/>
          <w:szCs w:val="24"/>
          <w:lang w:bidi="bn-BD"/>
        </w:rPr>
        <w:t xml:space="preserve">from </w:t>
      </w:r>
      <w:r w:rsidR="006278F0" w:rsidRPr="00272863">
        <w:rPr>
          <w:rFonts w:ascii="Times New Roman" w:eastAsia="Times New Roman" w:hAnsi="Times New Roman"/>
          <w:bCs/>
          <w:sz w:val="26"/>
          <w:szCs w:val="24"/>
          <w:lang w:bidi="bn-BD"/>
        </w:rPr>
        <w:t>Institute of Applied Science and Humanities, G.L.A University, Mathura, under my supervision.</w:t>
      </w:r>
      <w:r w:rsidR="006278F0" w:rsidRPr="00272863">
        <w:rPr>
          <w:rFonts w:ascii="Times New Roman" w:eastAsia="Times New Roman" w:hAnsi="Times New Roman"/>
          <w:b/>
          <w:bCs/>
          <w:sz w:val="26"/>
          <w:szCs w:val="24"/>
          <w:lang w:bidi="bn-BD"/>
        </w:rPr>
        <w:t xml:space="preserve"> </w:t>
      </w:r>
    </w:p>
    <w:p w14:paraId="4465340D" w14:textId="77777777" w:rsidR="00E86119" w:rsidRPr="00272863" w:rsidRDefault="00E86119" w:rsidP="00273E6F">
      <w:pPr>
        <w:keepNext/>
        <w:spacing w:after="120" w:line="360" w:lineRule="auto"/>
        <w:jc w:val="both"/>
        <w:outlineLvl w:val="2"/>
        <w:rPr>
          <w:rFonts w:ascii="Times New Roman" w:eastAsia="Times New Roman" w:hAnsi="Times New Roman"/>
          <w:sz w:val="26"/>
          <w:szCs w:val="24"/>
          <w:lang w:bidi="bn-BD"/>
        </w:rPr>
      </w:pPr>
    </w:p>
    <w:p w14:paraId="5B39783D" w14:textId="7034DD66" w:rsidR="00E86119" w:rsidRPr="00272863" w:rsidRDefault="00F91CAC" w:rsidP="00273E6F">
      <w:pPr>
        <w:spacing w:after="120" w:line="360" w:lineRule="auto"/>
        <w:rPr>
          <w:rFonts w:ascii="Times New Roman" w:eastAsia="Times New Roman" w:hAnsi="Times New Roman"/>
          <w:sz w:val="26"/>
          <w:szCs w:val="26"/>
          <w:lang w:bidi="bn-BD"/>
        </w:rPr>
      </w:pPr>
      <w:r w:rsidRPr="00272863">
        <w:rPr>
          <w:rFonts w:ascii="Times New Roman" w:eastAsia="Times New Roman" w:hAnsi="Times New Roman"/>
          <w:sz w:val="26"/>
          <w:szCs w:val="26"/>
          <w:lang w:bidi="bn-BD"/>
        </w:rPr>
        <w:t>His/Her</w:t>
      </w:r>
      <w:r w:rsidR="00E86119" w:rsidRPr="00272863">
        <w:rPr>
          <w:rFonts w:ascii="Times New Roman" w:eastAsia="Times New Roman" w:hAnsi="Times New Roman"/>
          <w:sz w:val="26"/>
          <w:szCs w:val="26"/>
          <w:lang w:bidi="bn-BD"/>
        </w:rPr>
        <w:t xml:space="preserve"> conduct during the course was good.</w:t>
      </w:r>
    </w:p>
    <w:p w14:paraId="46C6A0CA" w14:textId="77777777" w:rsidR="00E86119" w:rsidRPr="00272863" w:rsidRDefault="00E86119" w:rsidP="00273E6F">
      <w:pPr>
        <w:spacing w:after="120" w:line="360" w:lineRule="auto"/>
        <w:rPr>
          <w:rFonts w:ascii="Times New Roman" w:eastAsia="Times New Roman" w:hAnsi="Times New Roman"/>
          <w:sz w:val="24"/>
          <w:szCs w:val="24"/>
          <w:lang w:bidi="bn-BD"/>
        </w:rPr>
      </w:pPr>
    </w:p>
    <w:p w14:paraId="4D133D0C" w14:textId="77777777" w:rsidR="00E86119" w:rsidRPr="00272863" w:rsidRDefault="00E86119" w:rsidP="00273E6F">
      <w:pPr>
        <w:spacing w:after="120" w:line="360" w:lineRule="auto"/>
        <w:rPr>
          <w:rFonts w:ascii="Times New Roman" w:eastAsia="Times New Roman" w:hAnsi="Times New Roman"/>
          <w:sz w:val="24"/>
          <w:szCs w:val="24"/>
          <w:lang w:bidi="bn-BD"/>
        </w:rPr>
      </w:pPr>
    </w:p>
    <w:p w14:paraId="7619E320" w14:textId="77777777" w:rsidR="00E86119" w:rsidRPr="00272863" w:rsidRDefault="00E86119" w:rsidP="00273E6F">
      <w:pPr>
        <w:spacing w:after="120" w:line="360" w:lineRule="auto"/>
        <w:rPr>
          <w:rFonts w:ascii="Times New Roman" w:eastAsia="Times New Roman" w:hAnsi="Times New Roman"/>
          <w:sz w:val="24"/>
          <w:szCs w:val="24"/>
          <w:lang w:bidi="bn-BD"/>
        </w:rPr>
      </w:pPr>
    </w:p>
    <w:p w14:paraId="348449F5" w14:textId="3083C48E" w:rsidR="00BD62E9" w:rsidRPr="00272863" w:rsidRDefault="00F83725" w:rsidP="00273E6F">
      <w:pPr>
        <w:spacing w:after="120" w:line="360" w:lineRule="auto"/>
        <w:jc w:val="both"/>
        <w:rPr>
          <w:rFonts w:ascii="Times New Roman" w:eastAsia="Times New Roman" w:hAnsi="Times New Roman"/>
          <w:sz w:val="28"/>
          <w:szCs w:val="24"/>
          <w:lang w:bidi="bn-BD"/>
        </w:rPr>
      </w:pPr>
      <w:r w:rsidRPr="00272863">
        <w:rPr>
          <w:rFonts w:ascii="Times New Roman" w:eastAsia="Times New Roman" w:hAnsi="Times New Roman"/>
          <w:b/>
          <w:bCs/>
          <w:noProof/>
          <w:sz w:val="28"/>
          <w:szCs w:val="28"/>
          <w:lang w:bidi="bn-BD"/>
        </w:rPr>
        <mc:AlternateContent>
          <mc:Choice Requires="wps">
            <w:drawing>
              <wp:anchor distT="0" distB="0" distL="114300" distR="114300" simplePos="0" relativeHeight="251664384" behindDoc="0" locked="0" layoutInCell="1" allowOverlap="1" wp14:anchorId="36AA1AE1" wp14:editId="4A184564">
                <wp:simplePos x="0" y="0"/>
                <wp:positionH relativeFrom="margin">
                  <wp:align>right</wp:align>
                </wp:positionH>
                <wp:positionV relativeFrom="paragraph">
                  <wp:posOffset>5080</wp:posOffset>
                </wp:positionV>
                <wp:extent cx="2674620" cy="1112520"/>
                <wp:effectExtent l="0" t="0" r="0" b="0"/>
                <wp:wrapNone/>
                <wp:docPr id="959756779" name="Text Box 1"/>
                <wp:cNvGraphicFramePr/>
                <a:graphic xmlns:a="http://schemas.openxmlformats.org/drawingml/2006/main">
                  <a:graphicData uri="http://schemas.microsoft.com/office/word/2010/wordprocessingShape">
                    <wps:wsp>
                      <wps:cNvSpPr txBox="1"/>
                      <wps:spPr>
                        <a:xfrm>
                          <a:off x="0" y="0"/>
                          <a:ext cx="2674620" cy="1112520"/>
                        </a:xfrm>
                        <a:prstGeom prst="rect">
                          <a:avLst/>
                        </a:prstGeom>
                        <a:solidFill>
                          <a:schemeClr val="lt1"/>
                        </a:solidFill>
                        <a:ln w="6350">
                          <a:noFill/>
                        </a:ln>
                      </wps:spPr>
                      <wps:txbx>
                        <w:txbxContent>
                          <w:p w14:paraId="685F26DE" w14:textId="03A361CC" w:rsidR="00320148" w:rsidRPr="00AE1265" w:rsidRDefault="00F83725" w:rsidP="00320148">
                            <w:pPr>
                              <w:spacing w:after="0"/>
                              <w:rPr>
                                <w:rFonts w:ascii="Times New Roman" w:eastAsia="Times New Roman" w:hAnsi="Times New Roman" w:cs="Vrinda"/>
                                <w:b/>
                                <w:bCs/>
                                <w:sz w:val="24"/>
                                <w:szCs w:val="24"/>
                                <w:lang w:bidi="bn-BD"/>
                              </w:rPr>
                            </w:pPr>
                            <w:r w:rsidRPr="00AE1265">
                              <w:rPr>
                                <w:rFonts w:ascii="Times New Roman" w:eastAsia="Times New Roman" w:hAnsi="Times New Roman" w:cs="Vrinda"/>
                                <w:b/>
                                <w:bCs/>
                                <w:sz w:val="28"/>
                                <w:szCs w:val="28"/>
                                <w:lang w:bidi="bn-BD"/>
                              </w:rPr>
                              <w:t xml:space="preserve">Dr. </w:t>
                            </w:r>
                            <w:r w:rsidR="001B199F" w:rsidRPr="00AE1265">
                              <w:rPr>
                                <w:rFonts w:ascii="Times New Roman" w:eastAsia="Times New Roman" w:hAnsi="Times New Roman" w:cs="Vrinda"/>
                                <w:b/>
                                <w:bCs/>
                                <w:sz w:val="28"/>
                                <w:szCs w:val="28"/>
                                <w:lang w:bidi="bn-BD"/>
                              </w:rPr>
                              <w:t xml:space="preserve"> </w:t>
                            </w:r>
                            <w:r w:rsidR="001B199F" w:rsidRPr="00AE1265">
                              <w:rPr>
                                <w:rFonts w:ascii="Times New Roman" w:eastAsia="Times New Roman" w:hAnsi="Times New Roman" w:cs="Vrinda"/>
                                <w:b/>
                                <w:bCs/>
                                <w:sz w:val="32"/>
                                <w:szCs w:val="32"/>
                                <w:lang w:bidi="bn-BD"/>
                              </w:rPr>
                              <w:t>Jyoti Gupta</w:t>
                            </w:r>
                          </w:p>
                          <w:p w14:paraId="4CA08805" w14:textId="3F2ACF4A" w:rsidR="00320148" w:rsidRPr="00AE1265" w:rsidRDefault="00320148" w:rsidP="00320148">
                            <w:pPr>
                              <w:spacing w:after="0"/>
                              <w:rPr>
                                <w:rFonts w:ascii="Times New Roman" w:eastAsia="Times New Roman" w:hAnsi="Times New Roman" w:cs="Vrinda"/>
                                <w:sz w:val="28"/>
                                <w:szCs w:val="28"/>
                                <w:lang w:bidi="bn-BD"/>
                              </w:rPr>
                            </w:pPr>
                            <w:r w:rsidRPr="00AE1265">
                              <w:rPr>
                                <w:rFonts w:ascii="Times New Roman" w:eastAsia="Times New Roman" w:hAnsi="Times New Roman" w:cs="Vrinda"/>
                                <w:sz w:val="28"/>
                                <w:szCs w:val="28"/>
                                <w:lang w:bidi="bn-BD"/>
                              </w:rPr>
                              <w:t>Internal Project Guide</w:t>
                            </w:r>
                          </w:p>
                          <w:p w14:paraId="3D9A9C40" w14:textId="7D30DD57" w:rsidR="00320148" w:rsidRPr="00AE1265" w:rsidRDefault="00320148" w:rsidP="00320148">
                            <w:pPr>
                              <w:spacing w:after="0"/>
                              <w:rPr>
                                <w:rFonts w:ascii="Times New Roman" w:eastAsia="Times New Roman" w:hAnsi="Times New Roman" w:cs="Vrinda"/>
                                <w:sz w:val="28"/>
                                <w:szCs w:val="28"/>
                                <w:lang w:bidi="bn-BD"/>
                              </w:rPr>
                            </w:pPr>
                            <w:r w:rsidRPr="00AE1265">
                              <w:rPr>
                                <w:rFonts w:ascii="Times New Roman" w:eastAsia="Times New Roman" w:hAnsi="Times New Roman" w:cs="Vrinda"/>
                                <w:sz w:val="28"/>
                                <w:szCs w:val="28"/>
                                <w:lang w:bidi="bn-BD"/>
                              </w:rPr>
                              <w:t>Department of Biotechnology</w:t>
                            </w:r>
                          </w:p>
                          <w:p w14:paraId="7FCE6427" w14:textId="330EC0C7" w:rsidR="00320148" w:rsidRPr="00AE1265" w:rsidRDefault="00320148" w:rsidP="00320148">
                            <w:pPr>
                              <w:spacing w:after="0"/>
                              <w:rPr>
                                <w:rFonts w:ascii="Times New Roman" w:eastAsia="Times New Roman" w:hAnsi="Times New Roman" w:cs="Vrinda"/>
                                <w:sz w:val="28"/>
                                <w:szCs w:val="28"/>
                                <w:lang w:bidi="bn-BD"/>
                              </w:rPr>
                            </w:pPr>
                            <w:r w:rsidRPr="00AE1265">
                              <w:rPr>
                                <w:rFonts w:ascii="Times New Roman" w:eastAsia="Times New Roman" w:hAnsi="Times New Roman" w:cs="Vrinda"/>
                                <w:sz w:val="28"/>
                                <w:szCs w:val="28"/>
                                <w:lang w:bidi="bn-BD"/>
                              </w:rPr>
                              <w:t>GLA University, Mathura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A1AE1" id="_x0000_s1028" type="#_x0000_t202" style="position:absolute;left:0;text-align:left;margin-left:159.4pt;margin-top:.4pt;width:210.6pt;height:87.6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" fillcolor="white [3201]" stroked="f" strokeweight=".5pt">
                <v:textbox>
                  <w:txbxContent>
                    <w:p w14:paraId="685F26DE" w14:textId="03A361CC" w:rsidR="00320148" w:rsidRPr="00AE1265" w:rsidRDefault="00F83725" w:rsidP="00320148">
                      <w:pPr>
                        <w:spacing w:after="0"/>
                        <w:rPr>
                          <w:rFonts w:ascii="Times New Roman" w:eastAsia="Times New Roman" w:hAnsi="Times New Roman" w:cs="Vrinda"/>
                          <w:b/>
                          <w:bCs/>
                          <w:sz w:val="24"/>
                          <w:szCs w:val="24"/>
                          <w:lang w:bidi="bn-BD"/>
                        </w:rPr>
                      </w:pPr>
                      <w:r w:rsidRPr="00AE1265">
                        <w:rPr>
                          <w:rFonts w:ascii="Times New Roman" w:eastAsia="Times New Roman" w:hAnsi="Times New Roman" w:cs="Vrinda"/>
                          <w:b/>
                          <w:bCs/>
                          <w:sz w:val="28"/>
                          <w:szCs w:val="28"/>
                          <w:lang w:bidi="bn-BD"/>
                        </w:rPr>
                        <w:t xml:space="preserve">Dr. </w:t>
                      </w:r>
                      <w:r w:rsidR="001B199F" w:rsidRPr="00AE1265">
                        <w:rPr>
                          <w:rFonts w:ascii="Times New Roman" w:eastAsia="Times New Roman" w:hAnsi="Times New Roman" w:cs="Vrinda"/>
                          <w:b/>
                          <w:bCs/>
                          <w:sz w:val="28"/>
                          <w:szCs w:val="28"/>
                          <w:lang w:bidi="bn-BD"/>
                        </w:rPr>
                        <w:t xml:space="preserve"> </w:t>
                      </w:r>
                      <w:r w:rsidR="001B199F" w:rsidRPr="00AE1265">
                        <w:rPr>
                          <w:rFonts w:ascii="Times New Roman" w:eastAsia="Times New Roman" w:hAnsi="Times New Roman" w:cs="Vrinda"/>
                          <w:b/>
                          <w:bCs/>
                          <w:sz w:val="32"/>
                          <w:szCs w:val="32"/>
                          <w:lang w:bidi="bn-BD"/>
                        </w:rPr>
                        <w:t>Jyoti Gupta</w:t>
                      </w:r>
                    </w:p>
                    <w:p w14:paraId="4CA08805" w14:textId="3F2ACF4A" w:rsidR="00320148" w:rsidRPr="00AE1265" w:rsidRDefault="00320148" w:rsidP="00320148">
                      <w:pPr>
                        <w:spacing w:after="0"/>
                        <w:rPr>
                          <w:rFonts w:ascii="Times New Roman" w:eastAsia="Times New Roman" w:hAnsi="Times New Roman" w:cs="Vrinda"/>
                          <w:sz w:val="28"/>
                          <w:szCs w:val="28"/>
                          <w:lang w:bidi="bn-BD"/>
                        </w:rPr>
                      </w:pPr>
                      <w:r w:rsidRPr="00AE1265">
                        <w:rPr>
                          <w:rFonts w:ascii="Times New Roman" w:eastAsia="Times New Roman" w:hAnsi="Times New Roman" w:cs="Vrinda"/>
                          <w:sz w:val="28"/>
                          <w:szCs w:val="28"/>
                          <w:lang w:bidi="bn-BD"/>
                        </w:rPr>
                        <w:t>Internal Project Guide</w:t>
                      </w:r>
                    </w:p>
                    <w:p w14:paraId="3D9A9C40" w14:textId="7D30DD57" w:rsidR="00320148" w:rsidRPr="00AE1265" w:rsidRDefault="00320148" w:rsidP="00320148">
                      <w:pPr>
                        <w:spacing w:after="0"/>
                        <w:rPr>
                          <w:rFonts w:ascii="Times New Roman" w:eastAsia="Times New Roman" w:hAnsi="Times New Roman" w:cs="Vrinda"/>
                          <w:sz w:val="28"/>
                          <w:szCs w:val="28"/>
                          <w:lang w:bidi="bn-BD"/>
                        </w:rPr>
                      </w:pPr>
                      <w:r w:rsidRPr="00AE1265">
                        <w:rPr>
                          <w:rFonts w:ascii="Times New Roman" w:eastAsia="Times New Roman" w:hAnsi="Times New Roman" w:cs="Vrinda"/>
                          <w:sz w:val="28"/>
                          <w:szCs w:val="28"/>
                          <w:lang w:bidi="bn-BD"/>
                        </w:rPr>
                        <w:t>Department of Biotechnology</w:t>
                      </w:r>
                    </w:p>
                    <w:p w14:paraId="7FCE6427" w14:textId="330EC0C7" w:rsidR="00320148" w:rsidRPr="00AE1265" w:rsidRDefault="00320148" w:rsidP="00320148">
                      <w:pPr>
                        <w:spacing w:after="0"/>
                        <w:rPr>
                          <w:rFonts w:ascii="Times New Roman" w:eastAsia="Times New Roman" w:hAnsi="Times New Roman" w:cs="Vrinda"/>
                          <w:sz w:val="28"/>
                          <w:szCs w:val="28"/>
                          <w:lang w:bidi="bn-BD"/>
                        </w:rPr>
                      </w:pPr>
                      <w:r w:rsidRPr="00AE1265">
                        <w:rPr>
                          <w:rFonts w:ascii="Times New Roman" w:eastAsia="Times New Roman" w:hAnsi="Times New Roman" w:cs="Vrinda"/>
                          <w:sz w:val="28"/>
                          <w:szCs w:val="28"/>
                          <w:lang w:bidi="bn-BD"/>
                        </w:rPr>
                        <w:t>GLA University, Mathura</w:t>
                      </w:r>
                    </w:p>
                  </w:txbxContent>
                </v:textbox>
                <w10:wrap anchorx="margin"/>
              </v:shape>
            </w:pict>
          </mc:Fallback>
        </mc:AlternateContent>
      </w:r>
      <w:r w:rsidR="00320148" w:rsidRPr="00272863">
        <w:rPr>
          <w:rFonts w:ascii="Times New Roman" w:eastAsia="Times New Roman" w:hAnsi="Times New Roman"/>
          <w:b/>
          <w:bCs/>
          <w:noProof/>
          <w:sz w:val="28"/>
          <w:szCs w:val="28"/>
          <w:lang w:bidi="bn-BD"/>
        </w:rPr>
        <mc:AlternateContent>
          <mc:Choice Requires="wps">
            <w:drawing>
              <wp:anchor distT="0" distB="0" distL="114300" distR="114300" simplePos="0" relativeHeight="251663360" behindDoc="0" locked="0" layoutInCell="1" allowOverlap="1" wp14:anchorId="0CF35C98" wp14:editId="497B48BC">
                <wp:simplePos x="0" y="0"/>
                <wp:positionH relativeFrom="margin">
                  <wp:align>left</wp:align>
                </wp:positionH>
                <wp:positionV relativeFrom="paragraph">
                  <wp:posOffset>3175</wp:posOffset>
                </wp:positionV>
                <wp:extent cx="2994660" cy="1082040"/>
                <wp:effectExtent l="0" t="0" r="0" b="3810"/>
                <wp:wrapNone/>
                <wp:docPr id="1452562021" name="Text Box 1"/>
                <wp:cNvGraphicFramePr/>
                <a:graphic xmlns:a="http://schemas.openxmlformats.org/drawingml/2006/main">
                  <a:graphicData uri="http://schemas.microsoft.com/office/word/2010/wordprocessingShape">
                    <wps:wsp>
                      <wps:cNvSpPr txBox="1"/>
                      <wps:spPr>
                        <a:xfrm>
                          <a:off x="0" y="0"/>
                          <a:ext cx="2994660" cy="1082040"/>
                        </a:xfrm>
                        <a:prstGeom prst="rect">
                          <a:avLst/>
                        </a:prstGeom>
                        <a:solidFill>
                          <a:schemeClr val="lt1"/>
                        </a:solidFill>
                        <a:ln w="6350">
                          <a:noFill/>
                        </a:ln>
                      </wps:spPr>
                      <wps:txbx>
                        <w:txbxContent>
                          <w:p w14:paraId="336FE466" w14:textId="531008AF" w:rsidR="00320148" w:rsidRPr="00AE1265" w:rsidRDefault="00320148" w:rsidP="00320148">
                            <w:pPr>
                              <w:spacing w:after="0"/>
                              <w:rPr>
                                <w:rFonts w:ascii="Times New Roman" w:eastAsia="Times New Roman" w:hAnsi="Times New Roman" w:cs="Vrinda"/>
                                <w:b/>
                                <w:bCs/>
                                <w:sz w:val="32"/>
                                <w:szCs w:val="32"/>
                                <w:lang w:bidi="bn-BD"/>
                              </w:rPr>
                            </w:pPr>
                            <w:r w:rsidRPr="00AE1265">
                              <w:rPr>
                                <w:rFonts w:ascii="Times New Roman" w:eastAsia="Times New Roman" w:hAnsi="Times New Roman" w:cs="Vrinda"/>
                                <w:b/>
                                <w:bCs/>
                                <w:sz w:val="28"/>
                                <w:szCs w:val="28"/>
                                <w:lang w:bidi="bn-BD"/>
                              </w:rPr>
                              <w:t xml:space="preserve">Prof. Shoor Vir Singh                                             </w:t>
                            </w:r>
                          </w:p>
                          <w:p w14:paraId="7FFAEBCC" w14:textId="77777777" w:rsidR="00320148" w:rsidRPr="00AE1265" w:rsidRDefault="00320148" w:rsidP="00320148">
                            <w:pPr>
                              <w:spacing w:after="0"/>
                              <w:rPr>
                                <w:rFonts w:ascii="Times New Roman" w:eastAsia="Times New Roman" w:hAnsi="Times New Roman" w:cs="Vrinda"/>
                                <w:sz w:val="28"/>
                                <w:szCs w:val="28"/>
                                <w:lang w:bidi="bn-BD"/>
                              </w:rPr>
                            </w:pPr>
                            <w:r w:rsidRPr="00AE1265">
                              <w:rPr>
                                <w:rFonts w:ascii="Times New Roman" w:eastAsia="Times New Roman" w:hAnsi="Times New Roman" w:cs="Vrinda"/>
                                <w:sz w:val="28"/>
                                <w:szCs w:val="28"/>
                                <w:lang w:bidi="bn-BD"/>
                              </w:rPr>
                              <w:t xml:space="preserve">Head, </w:t>
                            </w:r>
                          </w:p>
                          <w:p w14:paraId="398AD8EB" w14:textId="3F2816AE" w:rsidR="00320148" w:rsidRPr="00AE1265" w:rsidRDefault="00320148" w:rsidP="00320148">
                            <w:pPr>
                              <w:spacing w:after="0"/>
                              <w:rPr>
                                <w:rFonts w:ascii="Times New Roman" w:eastAsia="Times New Roman" w:hAnsi="Times New Roman" w:cs="Vrinda"/>
                                <w:sz w:val="28"/>
                                <w:szCs w:val="28"/>
                                <w:lang w:bidi="bn-BD"/>
                              </w:rPr>
                            </w:pPr>
                            <w:r w:rsidRPr="00AE1265">
                              <w:rPr>
                                <w:rFonts w:ascii="Times New Roman" w:eastAsia="Times New Roman" w:hAnsi="Times New Roman" w:cs="Vrinda"/>
                                <w:sz w:val="28"/>
                                <w:szCs w:val="28"/>
                                <w:lang w:bidi="bn-BD"/>
                              </w:rPr>
                              <w:t>Department of Biotechnology</w:t>
                            </w:r>
                          </w:p>
                          <w:p w14:paraId="1EB08803" w14:textId="68A441F3" w:rsidR="00320148" w:rsidRPr="00AE1265" w:rsidRDefault="00320148" w:rsidP="00320148">
                            <w:r w:rsidRPr="00AE1265">
                              <w:rPr>
                                <w:rFonts w:ascii="Times New Roman" w:eastAsia="Times New Roman" w:hAnsi="Times New Roman" w:cs="Vrinda"/>
                                <w:sz w:val="28"/>
                                <w:szCs w:val="28"/>
                                <w:lang w:bidi="bn-BD"/>
                              </w:rPr>
                              <w:t xml:space="preserve">GLA University, Mathura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F35C98" id="_x0000_s1029" type="#_x0000_t202" style="position:absolute;left:0;text-align:left;margin-left:0;margin-top:.25pt;width:235.8pt;height:85.2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" fillcolor="white [3201]" stroked="f" strokeweight=".5pt">
                <v:textbox>
                  <w:txbxContent>
                    <w:p w14:paraId="336FE466" w14:textId="531008AF" w:rsidR="00320148" w:rsidRPr="00AE1265" w:rsidRDefault="00320148" w:rsidP="00320148">
                      <w:pPr>
                        <w:spacing w:after="0"/>
                        <w:rPr>
                          <w:rFonts w:ascii="Times New Roman" w:eastAsia="Times New Roman" w:hAnsi="Times New Roman" w:cs="Vrinda"/>
                          <w:b/>
                          <w:bCs/>
                          <w:sz w:val="32"/>
                          <w:szCs w:val="32"/>
                          <w:lang w:bidi="bn-BD"/>
                        </w:rPr>
                      </w:pPr>
                      <w:r w:rsidRPr="00AE1265">
                        <w:rPr>
                          <w:rFonts w:ascii="Times New Roman" w:eastAsia="Times New Roman" w:hAnsi="Times New Roman" w:cs="Vrinda"/>
                          <w:b/>
                          <w:bCs/>
                          <w:sz w:val="28"/>
                          <w:szCs w:val="28"/>
                          <w:lang w:bidi="bn-BD"/>
                        </w:rPr>
                        <w:t xml:space="preserve">Prof. Shoor Vir Singh                                             </w:t>
                      </w:r>
                    </w:p>
                    <w:p w14:paraId="7FFAEBCC" w14:textId="77777777" w:rsidR="00320148" w:rsidRPr="00AE1265" w:rsidRDefault="00320148" w:rsidP="00320148">
                      <w:pPr>
                        <w:spacing w:after="0"/>
                        <w:rPr>
                          <w:rFonts w:ascii="Times New Roman" w:eastAsia="Times New Roman" w:hAnsi="Times New Roman" w:cs="Vrinda"/>
                          <w:sz w:val="28"/>
                          <w:szCs w:val="28"/>
                          <w:lang w:bidi="bn-BD"/>
                        </w:rPr>
                      </w:pPr>
                      <w:r w:rsidRPr="00AE1265">
                        <w:rPr>
                          <w:rFonts w:ascii="Times New Roman" w:eastAsia="Times New Roman" w:hAnsi="Times New Roman" w:cs="Vrinda"/>
                          <w:sz w:val="28"/>
                          <w:szCs w:val="28"/>
                          <w:lang w:bidi="bn-BD"/>
                        </w:rPr>
                        <w:t xml:space="preserve">Head, </w:t>
                      </w:r>
                    </w:p>
                    <w:p w14:paraId="398AD8EB" w14:textId="3F2816AE" w:rsidR="00320148" w:rsidRPr="00AE1265" w:rsidRDefault="00320148" w:rsidP="00320148">
                      <w:pPr>
                        <w:spacing w:after="0"/>
                        <w:rPr>
                          <w:rFonts w:ascii="Times New Roman" w:eastAsia="Times New Roman" w:hAnsi="Times New Roman" w:cs="Vrinda"/>
                          <w:sz w:val="28"/>
                          <w:szCs w:val="28"/>
                          <w:lang w:bidi="bn-BD"/>
                        </w:rPr>
                      </w:pPr>
                      <w:r w:rsidRPr="00AE1265">
                        <w:rPr>
                          <w:rFonts w:ascii="Times New Roman" w:eastAsia="Times New Roman" w:hAnsi="Times New Roman" w:cs="Vrinda"/>
                          <w:sz w:val="28"/>
                          <w:szCs w:val="28"/>
                          <w:lang w:bidi="bn-BD"/>
                        </w:rPr>
                        <w:t>Department of Biotechnology</w:t>
                      </w:r>
                    </w:p>
                    <w:p w14:paraId="1EB08803" w14:textId="68A441F3" w:rsidR="00320148" w:rsidRPr="00AE1265" w:rsidRDefault="00320148" w:rsidP="00320148">
                      <w:r w:rsidRPr="00AE1265">
                        <w:rPr>
                          <w:rFonts w:ascii="Times New Roman" w:eastAsia="Times New Roman" w:hAnsi="Times New Roman" w:cs="Vrinda"/>
                          <w:sz w:val="28"/>
                          <w:szCs w:val="28"/>
                          <w:lang w:bidi="bn-BD"/>
                        </w:rPr>
                        <w:t xml:space="preserve">GLA University, Mathura </w:t>
                      </w:r>
                    </w:p>
                  </w:txbxContent>
                </v:textbox>
                <w10:wrap anchorx="margin"/>
              </v:shape>
            </w:pict>
          </mc:Fallback>
        </mc:AlternateContent>
      </w:r>
    </w:p>
    <w:p w14:paraId="521601FC" w14:textId="77777777" w:rsidR="00BD62E9" w:rsidRPr="00272863" w:rsidRDefault="00BD62E9" w:rsidP="00273E6F">
      <w:pPr>
        <w:spacing w:after="120" w:line="360" w:lineRule="auto"/>
        <w:jc w:val="both"/>
        <w:rPr>
          <w:rFonts w:ascii="Times New Roman" w:eastAsia="Times New Roman" w:hAnsi="Times New Roman"/>
          <w:sz w:val="28"/>
          <w:szCs w:val="24"/>
          <w:lang w:bidi="bn-BD"/>
        </w:rPr>
      </w:pPr>
    </w:p>
    <w:p w14:paraId="3157136A" w14:textId="77777777" w:rsidR="00E86119" w:rsidRPr="00272863" w:rsidRDefault="00E86119" w:rsidP="00273E6F">
      <w:pPr>
        <w:spacing w:after="120" w:line="360" w:lineRule="auto"/>
        <w:jc w:val="both"/>
        <w:rPr>
          <w:rFonts w:ascii="Times New Roman" w:eastAsia="Times New Roman" w:hAnsi="Times New Roman"/>
          <w:sz w:val="28"/>
          <w:szCs w:val="24"/>
          <w:lang w:bidi="bn-BD"/>
        </w:rPr>
      </w:pPr>
    </w:p>
    <w:p w14:paraId="74908E70" w14:textId="77777777" w:rsidR="00E86119" w:rsidRPr="00272863" w:rsidRDefault="00E86119" w:rsidP="00273E6F">
      <w:pPr>
        <w:spacing w:after="120" w:line="360" w:lineRule="auto"/>
        <w:jc w:val="both"/>
        <w:rPr>
          <w:rFonts w:ascii="Times New Roman" w:eastAsia="Times New Roman" w:hAnsi="Times New Roman"/>
          <w:sz w:val="28"/>
          <w:szCs w:val="24"/>
          <w:lang w:bidi="bn-BD"/>
        </w:rPr>
      </w:pPr>
    </w:p>
    <w:p w14:paraId="68B56315" w14:textId="77777777" w:rsidR="00E86119" w:rsidRPr="00272863" w:rsidRDefault="00E86119" w:rsidP="00273E6F">
      <w:pPr>
        <w:spacing w:after="120" w:line="360" w:lineRule="auto"/>
        <w:jc w:val="both"/>
        <w:rPr>
          <w:rFonts w:ascii="Times New Roman" w:eastAsia="Times New Roman" w:hAnsi="Times New Roman"/>
          <w:sz w:val="28"/>
          <w:szCs w:val="24"/>
          <w:lang w:bidi="bn-BD"/>
        </w:rPr>
      </w:pPr>
    </w:p>
    <w:p w14:paraId="3A8FEFB5" w14:textId="77777777" w:rsidR="004B6B15" w:rsidRDefault="004B6B15" w:rsidP="00273E6F">
      <w:pPr>
        <w:pStyle w:val="NormalWeb"/>
        <w:spacing w:before="0" w:beforeAutospacing="0" w:after="120" w:afterAutospacing="0" w:line="360" w:lineRule="auto"/>
        <w:ind w:right="120"/>
        <w:rPr>
          <w:b/>
          <w:bCs/>
          <w:i/>
          <w:sz w:val="32"/>
          <w:szCs w:val="32"/>
          <w:u w:val="single"/>
        </w:rPr>
      </w:pPr>
    </w:p>
    <w:p w14:paraId="4597E4C4" w14:textId="77777777" w:rsidR="00EB02B3" w:rsidRDefault="00EB02B3" w:rsidP="00EB02B3">
      <w:pPr>
        <w:spacing w:after="120" w:line="360" w:lineRule="auto"/>
        <w:rPr>
          <w:rFonts w:ascii="Times New Roman" w:eastAsia="Times New Roman" w:hAnsi="Times New Roman"/>
          <w:b/>
          <w:bCs/>
          <w:sz w:val="36"/>
          <w:szCs w:val="24"/>
          <w:u w:val="single"/>
          <w:lang w:bidi="bn-BD"/>
        </w:rPr>
      </w:pPr>
    </w:p>
    <w:p w14:paraId="73AF0CAC" w14:textId="77777777" w:rsidR="00B232B6" w:rsidRDefault="00B232B6" w:rsidP="00EB02B3">
      <w:pPr>
        <w:spacing w:after="120" w:line="360" w:lineRule="auto"/>
        <w:rPr>
          <w:rFonts w:ascii="Times New Roman" w:eastAsia="Times New Roman" w:hAnsi="Times New Roman"/>
          <w:b/>
          <w:bCs/>
          <w:sz w:val="36"/>
          <w:szCs w:val="24"/>
          <w:u w:val="single"/>
          <w:lang w:bidi="bn-BD"/>
        </w:rPr>
      </w:pPr>
    </w:p>
    <w:p w14:paraId="3F12BE7E" w14:textId="77777777" w:rsidR="00B232B6" w:rsidRDefault="00B232B6" w:rsidP="00EB02B3">
      <w:pPr>
        <w:spacing w:after="120" w:line="360" w:lineRule="auto"/>
        <w:rPr>
          <w:rFonts w:ascii="Times New Roman" w:eastAsia="Times New Roman" w:hAnsi="Times New Roman"/>
          <w:b/>
          <w:bCs/>
          <w:sz w:val="36"/>
          <w:szCs w:val="24"/>
          <w:u w:val="single"/>
          <w:lang w:bidi="bn-BD"/>
        </w:rPr>
      </w:pPr>
    </w:p>
    <w:p w14:paraId="4AA3C79C" w14:textId="77777777" w:rsidR="00B232B6" w:rsidRDefault="00B232B6" w:rsidP="00EB02B3">
      <w:pPr>
        <w:spacing w:after="120" w:line="360" w:lineRule="auto"/>
        <w:rPr>
          <w:rFonts w:ascii="Times New Roman" w:eastAsia="Times New Roman" w:hAnsi="Times New Roman"/>
          <w:b/>
          <w:bCs/>
          <w:sz w:val="36"/>
          <w:szCs w:val="24"/>
          <w:u w:val="single"/>
          <w:lang w:bidi="bn-BD"/>
        </w:rPr>
      </w:pPr>
    </w:p>
    <w:p w14:paraId="469D3192" w14:textId="6E8A2AC6" w:rsidR="009D6DD7" w:rsidRPr="00272863" w:rsidRDefault="009D4ABB" w:rsidP="00EB02B3">
      <w:pPr>
        <w:spacing w:after="120" w:line="360" w:lineRule="auto"/>
        <w:jc w:val="center"/>
        <w:rPr>
          <w:rFonts w:ascii="Times New Roman" w:eastAsia="Times New Roman" w:hAnsi="Times New Roman"/>
          <w:b/>
          <w:bCs/>
          <w:sz w:val="36"/>
          <w:szCs w:val="24"/>
          <w:u w:val="single"/>
          <w:lang w:bidi="bn-BD"/>
        </w:rPr>
      </w:pPr>
      <w:r w:rsidRPr="00272863">
        <w:rPr>
          <w:rFonts w:ascii="Times New Roman" w:eastAsia="Times New Roman" w:hAnsi="Times New Roman"/>
          <w:b/>
          <w:bCs/>
          <w:sz w:val="36"/>
          <w:szCs w:val="24"/>
          <w:u w:val="single"/>
          <w:lang w:bidi="bn-BD"/>
        </w:rPr>
        <w:lastRenderedPageBreak/>
        <w:t>Declaration</w:t>
      </w:r>
    </w:p>
    <w:p w14:paraId="17839106" w14:textId="77777777" w:rsidR="009D6DD7" w:rsidRPr="00272863" w:rsidRDefault="009D6DD7" w:rsidP="00273E6F">
      <w:pPr>
        <w:spacing w:after="120" w:line="360" w:lineRule="auto"/>
        <w:jc w:val="both"/>
        <w:rPr>
          <w:rFonts w:ascii="Times New Roman" w:eastAsia="Times New Roman" w:hAnsi="Times New Roman"/>
          <w:sz w:val="28"/>
          <w:szCs w:val="24"/>
          <w:lang w:bidi="bn-BD"/>
        </w:rPr>
      </w:pPr>
    </w:p>
    <w:p w14:paraId="3693DEE4" w14:textId="550924E8" w:rsidR="009D6DD7" w:rsidRPr="00272863" w:rsidRDefault="009D6DD7" w:rsidP="00273E6F">
      <w:pPr>
        <w:pStyle w:val="NormalWeb"/>
        <w:spacing w:before="0" w:beforeAutospacing="0" w:after="120" w:afterAutospacing="0" w:line="360" w:lineRule="auto"/>
        <w:ind w:right="119"/>
        <w:rPr>
          <w:sz w:val="26"/>
          <w:lang w:bidi="bn-BD"/>
        </w:rPr>
      </w:pPr>
      <w:r w:rsidRPr="00272863">
        <w:rPr>
          <w:sz w:val="26"/>
          <w:lang w:bidi="bn-BD"/>
        </w:rPr>
        <w:t>I certify that</w:t>
      </w:r>
    </w:p>
    <w:p w14:paraId="4ED3149C" w14:textId="77777777" w:rsidR="009D6DD7" w:rsidRPr="00272863" w:rsidRDefault="009D6DD7">
      <w:pPr>
        <w:pStyle w:val="NormalWeb"/>
        <w:numPr>
          <w:ilvl w:val="0"/>
          <w:numId w:val="2"/>
        </w:numPr>
        <w:spacing w:before="0" w:beforeAutospacing="0" w:after="120" w:afterAutospacing="0" w:line="360" w:lineRule="auto"/>
        <w:ind w:right="119"/>
        <w:jc w:val="both"/>
        <w:rPr>
          <w:b/>
          <w:bCs/>
          <w:iCs/>
          <w:sz w:val="36"/>
          <w:szCs w:val="36"/>
          <w:u w:val="single"/>
        </w:rPr>
      </w:pPr>
      <w:r w:rsidRPr="00272863">
        <w:rPr>
          <w:sz w:val="28"/>
          <w:szCs w:val="28"/>
        </w:rPr>
        <w:t xml:space="preserve">The work contained in the thesis is original and has been done by myself under the supervision of my supervisor. </w:t>
      </w:r>
    </w:p>
    <w:p w14:paraId="0B39D41E" w14:textId="77777777" w:rsidR="009D6DD7" w:rsidRPr="00272863" w:rsidRDefault="009D6DD7">
      <w:pPr>
        <w:pStyle w:val="NormalWeb"/>
        <w:numPr>
          <w:ilvl w:val="0"/>
          <w:numId w:val="2"/>
        </w:numPr>
        <w:spacing w:before="0" w:beforeAutospacing="0" w:after="120" w:afterAutospacing="0" w:line="360" w:lineRule="auto"/>
        <w:ind w:right="119"/>
        <w:jc w:val="both"/>
        <w:rPr>
          <w:b/>
          <w:bCs/>
          <w:iCs/>
          <w:sz w:val="36"/>
          <w:szCs w:val="36"/>
          <w:u w:val="single"/>
        </w:rPr>
      </w:pPr>
      <w:r w:rsidRPr="00272863">
        <w:rPr>
          <w:sz w:val="28"/>
          <w:szCs w:val="28"/>
        </w:rPr>
        <w:t xml:space="preserve">The work has not been submitted to any other Institute for any degree or diploma. </w:t>
      </w:r>
    </w:p>
    <w:p w14:paraId="1CCE8DF1" w14:textId="77777777" w:rsidR="009D6DD7" w:rsidRPr="00272863" w:rsidRDefault="009D6DD7">
      <w:pPr>
        <w:pStyle w:val="NormalWeb"/>
        <w:numPr>
          <w:ilvl w:val="0"/>
          <w:numId w:val="2"/>
        </w:numPr>
        <w:spacing w:before="0" w:beforeAutospacing="0" w:after="120" w:afterAutospacing="0" w:line="360" w:lineRule="auto"/>
        <w:ind w:right="119"/>
        <w:jc w:val="both"/>
        <w:rPr>
          <w:b/>
          <w:bCs/>
          <w:iCs/>
          <w:sz w:val="36"/>
          <w:szCs w:val="36"/>
          <w:u w:val="single"/>
        </w:rPr>
      </w:pPr>
      <w:r w:rsidRPr="00272863">
        <w:rPr>
          <w:sz w:val="28"/>
          <w:szCs w:val="28"/>
        </w:rPr>
        <w:t xml:space="preserve">I have conformed to the norms and guidelines given in the Ethical Code of Conduct of the Institute. </w:t>
      </w:r>
    </w:p>
    <w:p w14:paraId="61C7A8C4" w14:textId="77777777" w:rsidR="009D6DD7" w:rsidRPr="00272863" w:rsidRDefault="009D6DD7">
      <w:pPr>
        <w:pStyle w:val="NormalWeb"/>
        <w:numPr>
          <w:ilvl w:val="0"/>
          <w:numId w:val="2"/>
        </w:numPr>
        <w:spacing w:before="0" w:beforeAutospacing="0" w:after="120" w:afterAutospacing="0" w:line="360" w:lineRule="auto"/>
        <w:ind w:right="119"/>
        <w:jc w:val="both"/>
        <w:rPr>
          <w:b/>
          <w:bCs/>
          <w:iCs/>
          <w:sz w:val="36"/>
          <w:szCs w:val="36"/>
          <w:u w:val="single"/>
        </w:rPr>
      </w:pPr>
      <w:r w:rsidRPr="00272863">
        <w:rPr>
          <w:sz w:val="28"/>
          <w:szCs w:val="28"/>
        </w:rPr>
        <w:t xml:space="preserve">Whenever I have used materials (data, theoretical analysis, and text) from other sources, I have given due credit to them by citing them in the text of the thesis and giving their details in the references. </w:t>
      </w:r>
    </w:p>
    <w:p w14:paraId="426D2F6F" w14:textId="77777777" w:rsidR="009D6DD7" w:rsidRPr="00272863" w:rsidRDefault="009D6DD7">
      <w:pPr>
        <w:pStyle w:val="NormalWeb"/>
        <w:numPr>
          <w:ilvl w:val="0"/>
          <w:numId w:val="2"/>
        </w:numPr>
        <w:spacing w:before="0" w:beforeAutospacing="0" w:after="120" w:afterAutospacing="0" w:line="360" w:lineRule="auto"/>
        <w:ind w:right="119"/>
        <w:jc w:val="both"/>
        <w:rPr>
          <w:b/>
          <w:bCs/>
          <w:iCs/>
          <w:sz w:val="36"/>
          <w:szCs w:val="36"/>
          <w:u w:val="single"/>
        </w:rPr>
      </w:pPr>
      <w:r w:rsidRPr="00272863">
        <w:rPr>
          <w:sz w:val="28"/>
          <w:szCs w:val="28"/>
        </w:rPr>
        <w:t xml:space="preserve">Whenever I have quoted written materials from other sources and due credit is given to the sources by citing them. </w:t>
      </w:r>
    </w:p>
    <w:p w14:paraId="527294CD" w14:textId="47CA9970" w:rsidR="009D6DD7" w:rsidRPr="00272863" w:rsidRDefault="009D6DD7">
      <w:pPr>
        <w:pStyle w:val="NormalWeb"/>
        <w:numPr>
          <w:ilvl w:val="0"/>
          <w:numId w:val="2"/>
        </w:numPr>
        <w:spacing w:before="0" w:beforeAutospacing="0" w:after="120" w:afterAutospacing="0" w:line="360" w:lineRule="auto"/>
        <w:ind w:right="119"/>
        <w:jc w:val="both"/>
        <w:rPr>
          <w:b/>
          <w:bCs/>
          <w:iCs/>
          <w:sz w:val="36"/>
          <w:szCs w:val="36"/>
          <w:u w:val="single"/>
        </w:rPr>
      </w:pPr>
      <w:r w:rsidRPr="00272863">
        <w:rPr>
          <w:sz w:val="28"/>
          <w:szCs w:val="28"/>
        </w:rPr>
        <w:t>From the plagiarism test, it is found that the similarity index of whole thesis within 25% and single paper is less than 10 % as per the university guidelines.</w:t>
      </w:r>
    </w:p>
    <w:p w14:paraId="55C32484" w14:textId="77777777" w:rsidR="009D6DD7" w:rsidRPr="00272863" w:rsidRDefault="009D6DD7" w:rsidP="00273E6F">
      <w:pPr>
        <w:pStyle w:val="NormalWeb"/>
        <w:spacing w:line="360" w:lineRule="auto"/>
        <w:ind w:right="18"/>
        <w:jc w:val="both"/>
        <w:rPr>
          <w:b/>
          <w:bCs/>
          <w:iCs/>
          <w:sz w:val="28"/>
          <w:szCs w:val="28"/>
        </w:rPr>
      </w:pPr>
    </w:p>
    <w:p w14:paraId="317BE6E5" w14:textId="7A98DF80" w:rsidR="009D6DD7" w:rsidRPr="00272863" w:rsidRDefault="009D6DD7" w:rsidP="00273E6F">
      <w:pPr>
        <w:pStyle w:val="NormalWeb"/>
        <w:spacing w:line="360" w:lineRule="auto"/>
        <w:ind w:right="18"/>
        <w:jc w:val="both"/>
        <w:rPr>
          <w:b/>
          <w:bCs/>
          <w:iCs/>
          <w:sz w:val="28"/>
          <w:szCs w:val="28"/>
        </w:rPr>
      </w:pPr>
      <w:r w:rsidRPr="00272863">
        <w:rPr>
          <w:b/>
          <w:bCs/>
          <w:iCs/>
          <w:sz w:val="28"/>
          <w:szCs w:val="28"/>
        </w:rPr>
        <w:t>Date:</w:t>
      </w:r>
    </w:p>
    <w:p w14:paraId="7955B5A8" w14:textId="77777777" w:rsidR="009D6DD7" w:rsidRPr="00272863" w:rsidRDefault="009D6DD7" w:rsidP="00273E6F">
      <w:pPr>
        <w:pStyle w:val="NormalWeb"/>
        <w:spacing w:line="360" w:lineRule="auto"/>
        <w:ind w:right="18"/>
        <w:jc w:val="both"/>
        <w:rPr>
          <w:b/>
          <w:bCs/>
          <w:iCs/>
          <w:sz w:val="28"/>
          <w:szCs w:val="28"/>
        </w:rPr>
      </w:pPr>
      <w:r w:rsidRPr="00272863">
        <w:rPr>
          <w:b/>
          <w:bCs/>
          <w:iCs/>
          <w:sz w:val="28"/>
          <w:szCs w:val="28"/>
        </w:rPr>
        <w:t>Place:</w:t>
      </w:r>
    </w:p>
    <w:p w14:paraId="6826DF65" w14:textId="7692CA92" w:rsidR="009D6DD7" w:rsidRPr="00272863" w:rsidRDefault="00B373D4" w:rsidP="00273E6F">
      <w:pPr>
        <w:pStyle w:val="NormalWeb"/>
        <w:spacing w:line="360" w:lineRule="auto"/>
        <w:ind w:right="18"/>
        <w:jc w:val="right"/>
        <w:rPr>
          <w:b/>
          <w:bCs/>
          <w:iCs/>
          <w:sz w:val="28"/>
          <w:szCs w:val="28"/>
        </w:rPr>
      </w:pPr>
      <w:r w:rsidRPr="00272863">
        <w:rPr>
          <w:b/>
          <w:bCs/>
          <w:iCs/>
          <w:sz w:val="28"/>
          <w:szCs w:val="28"/>
        </w:rPr>
        <w:t>Gopal Singh</w:t>
      </w:r>
    </w:p>
    <w:p w14:paraId="26C123EC" w14:textId="1D545767" w:rsidR="00F83725" w:rsidRPr="00D23E98" w:rsidRDefault="009D6DD7" w:rsidP="00273E6F">
      <w:pPr>
        <w:pStyle w:val="NormalWeb"/>
        <w:spacing w:line="360" w:lineRule="auto"/>
        <w:ind w:right="18"/>
        <w:jc w:val="right"/>
        <w:rPr>
          <w:iCs/>
          <w:sz w:val="28"/>
          <w:szCs w:val="28"/>
        </w:rPr>
      </w:pPr>
      <w:r w:rsidRPr="00D23E98">
        <w:rPr>
          <w:iCs/>
          <w:sz w:val="28"/>
          <w:szCs w:val="28"/>
        </w:rPr>
        <w:t>Regd. No.:</w:t>
      </w:r>
      <w:r w:rsidR="00F32310" w:rsidRPr="00D23E98">
        <w:rPr>
          <w:iCs/>
          <w:sz w:val="28"/>
          <w:szCs w:val="28"/>
        </w:rPr>
        <w:t xml:space="preserve"> 2484300006</w:t>
      </w:r>
    </w:p>
    <w:p w14:paraId="20CBF229" w14:textId="77777777" w:rsidR="009B09FC" w:rsidRDefault="009B09FC" w:rsidP="00273E6F">
      <w:pPr>
        <w:pStyle w:val="NormalWeb"/>
        <w:spacing w:line="360" w:lineRule="auto"/>
        <w:ind w:right="18"/>
        <w:jc w:val="both"/>
        <w:rPr>
          <w:iCs/>
          <w:sz w:val="36"/>
          <w:szCs w:val="36"/>
        </w:rPr>
      </w:pPr>
    </w:p>
    <w:p w14:paraId="6217DC5E" w14:textId="77777777" w:rsidR="00D07A2C" w:rsidRPr="00272863" w:rsidRDefault="00D07A2C" w:rsidP="00273E6F">
      <w:pPr>
        <w:pStyle w:val="NormalWeb"/>
        <w:spacing w:line="360" w:lineRule="auto"/>
        <w:ind w:right="18"/>
        <w:jc w:val="both"/>
        <w:rPr>
          <w:iCs/>
          <w:sz w:val="36"/>
          <w:szCs w:val="36"/>
        </w:rPr>
      </w:pPr>
    </w:p>
    <w:p w14:paraId="72458A4B" w14:textId="06112A1D" w:rsidR="00F2141B" w:rsidRPr="00A532B9" w:rsidRDefault="00F2141B" w:rsidP="00273E6F">
      <w:pPr>
        <w:pStyle w:val="NormalWeb"/>
        <w:spacing w:line="360" w:lineRule="auto"/>
        <w:ind w:right="18"/>
        <w:jc w:val="center"/>
        <w:rPr>
          <w:b/>
          <w:bCs/>
          <w:i/>
          <w:sz w:val="40"/>
          <w:szCs w:val="40"/>
          <w:u w:val="single"/>
        </w:rPr>
      </w:pPr>
      <w:r w:rsidRPr="00A532B9">
        <w:rPr>
          <w:b/>
          <w:bCs/>
          <w:i/>
          <w:sz w:val="40"/>
          <w:szCs w:val="40"/>
          <w:u w:val="single"/>
        </w:rPr>
        <w:lastRenderedPageBreak/>
        <w:t>ACKNOWLEDGEMENT</w:t>
      </w:r>
    </w:p>
    <w:p w14:paraId="42C62802" w14:textId="77777777" w:rsidR="00134CA5" w:rsidRPr="00AE1E7C" w:rsidRDefault="00134CA5" w:rsidP="003A029B">
      <w:pPr>
        <w:rPr>
          <w:rFonts w:ascii="Times New Roman" w:hAnsi="Times New Roman"/>
        </w:rPr>
      </w:pPr>
      <w:r w:rsidRPr="00AE1E7C">
        <w:rPr>
          <w:rFonts w:ascii="Times New Roman" w:hAnsi="Times New Roman"/>
        </w:rPr>
        <w:t xml:space="preserve">I express my sincere gratitude to my </w:t>
      </w:r>
      <w:r w:rsidRPr="00AE1E7C">
        <w:rPr>
          <w:rFonts w:ascii="Times New Roman" w:hAnsi="Times New Roman"/>
          <w:b/>
          <w:bCs/>
        </w:rPr>
        <w:t>Internal Project Guide,</w:t>
      </w:r>
      <w:r>
        <w:rPr>
          <w:rFonts w:ascii="Times New Roman" w:hAnsi="Times New Roman"/>
          <w:b/>
          <w:bCs/>
        </w:rPr>
        <w:t xml:space="preserve"> </w:t>
      </w:r>
      <w:r w:rsidRPr="00272863">
        <w:rPr>
          <w:rFonts w:ascii="Times New Roman" w:hAnsi="Times New Roman"/>
          <w:b/>
          <w:bCs/>
        </w:rPr>
        <w:t>Dr. Jyoti Gupta</w:t>
      </w:r>
      <w:r w:rsidRPr="00AE1E7C">
        <w:rPr>
          <w:rFonts w:ascii="Times New Roman" w:hAnsi="Times New Roman"/>
        </w:rPr>
        <w:t xml:space="preserve">, and </w:t>
      </w:r>
      <w:r w:rsidRPr="00AE1E7C">
        <w:rPr>
          <w:rFonts w:ascii="Times New Roman" w:hAnsi="Times New Roman"/>
          <w:b/>
          <w:bCs/>
        </w:rPr>
        <w:t>External Project Guide, Dr.</w:t>
      </w:r>
      <w:r w:rsidRPr="00272863">
        <w:rPr>
          <w:rFonts w:ascii="Times New Roman" w:hAnsi="Times New Roman"/>
          <w:b/>
          <w:bCs/>
        </w:rPr>
        <w:t xml:space="preserve"> Itu Singh</w:t>
      </w:r>
      <w:r w:rsidRPr="00AE1E7C">
        <w:rPr>
          <w:rFonts w:ascii="Times New Roman" w:hAnsi="Times New Roman"/>
        </w:rPr>
        <w:t>, for their invaluable guidance, constant encouragement, constructive suggestions, and unwavering support throughout the course of this research work. Their expertise and mentorship have been instrumental in the successful completion of this thesis.</w:t>
      </w:r>
    </w:p>
    <w:p w14:paraId="46F9A7D2" w14:textId="77777777" w:rsidR="00134CA5" w:rsidRPr="00AE1E7C" w:rsidRDefault="00134CA5" w:rsidP="003A029B">
      <w:pPr>
        <w:rPr>
          <w:rFonts w:ascii="Times New Roman" w:hAnsi="Times New Roman"/>
        </w:rPr>
      </w:pPr>
      <w:r w:rsidRPr="00AE1E7C">
        <w:rPr>
          <w:rFonts w:ascii="Times New Roman" w:hAnsi="Times New Roman"/>
        </w:rPr>
        <w:t xml:space="preserve">I am deeply thankful to the </w:t>
      </w:r>
      <w:r w:rsidRPr="00AE1E7C">
        <w:rPr>
          <w:rFonts w:ascii="Times New Roman" w:hAnsi="Times New Roman"/>
          <w:b/>
          <w:bCs/>
        </w:rPr>
        <w:t>Director, Institute of Applied Health Sciences (IAH)</w:t>
      </w:r>
      <w:r w:rsidRPr="00AE1E7C">
        <w:rPr>
          <w:rFonts w:ascii="Times New Roman" w:hAnsi="Times New Roman"/>
        </w:rPr>
        <w:t>, for providing the academic environment and facilities required for carrying out this study.</w:t>
      </w:r>
    </w:p>
    <w:p w14:paraId="72A80DFC" w14:textId="77777777" w:rsidR="00134CA5" w:rsidRPr="00AE1E7C" w:rsidRDefault="00134CA5" w:rsidP="003A029B">
      <w:pPr>
        <w:rPr>
          <w:rFonts w:ascii="Times New Roman" w:hAnsi="Times New Roman"/>
        </w:rPr>
      </w:pPr>
      <w:r w:rsidRPr="00AE1E7C">
        <w:rPr>
          <w:rFonts w:ascii="Times New Roman" w:hAnsi="Times New Roman"/>
        </w:rPr>
        <w:t xml:space="preserve">I extend my heartfelt gratitude to </w:t>
      </w:r>
      <w:r w:rsidRPr="00BA6FEC">
        <w:rPr>
          <w:rFonts w:ascii="Times New Roman" w:hAnsi="Times New Roman"/>
          <w:b/>
          <w:bCs/>
        </w:rPr>
        <w:t>Dr. Itu Singh,</w:t>
      </w:r>
      <w:r>
        <w:rPr>
          <w:rFonts w:ascii="Times New Roman" w:hAnsi="Times New Roman"/>
        </w:rPr>
        <w:t xml:space="preserve"> </w:t>
      </w:r>
      <w:r w:rsidRPr="00272863">
        <w:rPr>
          <w:rFonts w:ascii="Times New Roman" w:hAnsi="Times New Roman"/>
          <w:b/>
          <w:bCs/>
        </w:rPr>
        <w:t>Scientist In-charge, Stanley Browne Research Laboratory</w:t>
      </w:r>
      <w:r w:rsidRPr="00AE1E7C">
        <w:rPr>
          <w:rFonts w:ascii="Times New Roman" w:hAnsi="Times New Roman"/>
        </w:rPr>
        <w:t>, where the experimental work was conducted, for granting permission and providing the necessary laboratory infrastructure and support</w:t>
      </w:r>
      <w:r>
        <w:rPr>
          <w:rFonts w:ascii="Times New Roman" w:hAnsi="Times New Roman"/>
        </w:rPr>
        <w:t xml:space="preserve"> </w:t>
      </w:r>
      <w:r w:rsidRPr="00AE1E7C">
        <w:rPr>
          <w:rFonts w:ascii="Times New Roman" w:hAnsi="Times New Roman"/>
        </w:rPr>
        <w:t>and cooperation during my research work.</w:t>
      </w:r>
    </w:p>
    <w:p w14:paraId="342D6F90" w14:textId="7AE10E7D" w:rsidR="00134CA5" w:rsidRPr="00AE1E7C" w:rsidRDefault="00134CA5" w:rsidP="003A029B">
      <w:pPr>
        <w:rPr>
          <w:rFonts w:ascii="Times New Roman" w:hAnsi="Times New Roman"/>
        </w:rPr>
      </w:pPr>
      <w:r w:rsidRPr="00AE1E7C">
        <w:rPr>
          <w:rFonts w:ascii="Times New Roman" w:hAnsi="Times New Roman"/>
        </w:rPr>
        <w:t xml:space="preserve">I sincerely thank the </w:t>
      </w:r>
      <w:r w:rsidRPr="00AE1E7C">
        <w:rPr>
          <w:rFonts w:ascii="Times New Roman" w:hAnsi="Times New Roman"/>
          <w:b/>
          <w:bCs/>
        </w:rPr>
        <w:t>Head</w:t>
      </w:r>
      <w:r>
        <w:rPr>
          <w:rFonts w:ascii="Times New Roman" w:hAnsi="Times New Roman"/>
          <w:b/>
          <w:bCs/>
        </w:rPr>
        <w:t xml:space="preserve"> of Department Dr. Shoor Vir </w:t>
      </w:r>
      <w:r w:rsidR="00B93135">
        <w:rPr>
          <w:rFonts w:ascii="Times New Roman" w:hAnsi="Times New Roman"/>
          <w:b/>
          <w:bCs/>
        </w:rPr>
        <w:t>Singh,</w:t>
      </w:r>
      <w:r w:rsidRPr="00AE1E7C">
        <w:rPr>
          <w:rFonts w:ascii="Times New Roman" w:hAnsi="Times New Roman"/>
          <w:b/>
          <w:bCs/>
        </w:rPr>
        <w:t xml:space="preserve"> Department of </w:t>
      </w:r>
      <w:r w:rsidR="00B93135" w:rsidRPr="00AE1E7C">
        <w:rPr>
          <w:rFonts w:ascii="Times New Roman" w:hAnsi="Times New Roman"/>
          <w:b/>
          <w:bCs/>
        </w:rPr>
        <w:t>Biotechnology</w:t>
      </w:r>
      <w:r w:rsidR="00B93135">
        <w:rPr>
          <w:rFonts w:ascii="Times New Roman" w:hAnsi="Times New Roman"/>
          <w:b/>
          <w:bCs/>
        </w:rPr>
        <w:t xml:space="preserve">, </w:t>
      </w:r>
      <w:r w:rsidR="00B93135" w:rsidRPr="00AE1E7C">
        <w:rPr>
          <w:rFonts w:ascii="Times New Roman" w:hAnsi="Times New Roman"/>
          <w:b/>
          <w:bCs/>
        </w:rPr>
        <w:t>GLA</w:t>
      </w:r>
      <w:r>
        <w:rPr>
          <w:rFonts w:ascii="Times New Roman" w:hAnsi="Times New Roman"/>
          <w:b/>
          <w:bCs/>
        </w:rPr>
        <w:t xml:space="preserve"> </w:t>
      </w:r>
      <w:r w:rsidRPr="00AE1E7C">
        <w:rPr>
          <w:rFonts w:ascii="Times New Roman" w:hAnsi="Times New Roman"/>
          <w:b/>
          <w:bCs/>
        </w:rPr>
        <w:t>University</w:t>
      </w:r>
      <w:r w:rsidRPr="00AE1E7C">
        <w:rPr>
          <w:rFonts w:ascii="Times New Roman" w:hAnsi="Times New Roman"/>
        </w:rPr>
        <w:t>, for providing continuous encouragement and the academic resources necessary for the successful completion of this project.</w:t>
      </w:r>
    </w:p>
    <w:p w14:paraId="4E1DBA42" w14:textId="77777777" w:rsidR="00134CA5" w:rsidRDefault="00134CA5" w:rsidP="003A029B">
      <w:pPr>
        <w:rPr>
          <w:rFonts w:ascii="Times New Roman" w:hAnsi="Times New Roman"/>
        </w:rPr>
      </w:pPr>
      <w:r w:rsidRPr="00BA6FEC">
        <w:rPr>
          <w:rFonts w:ascii="Times New Roman" w:hAnsi="Times New Roman"/>
        </w:rPr>
        <w:t xml:space="preserve">I'd like to convey my heartfelt gratitude to my co-supervisor, </w:t>
      </w:r>
      <w:r w:rsidRPr="00BA6FEC">
        <w:rPr>
          <w:rFonts w:ascii="Times New Roman" w:hAnsi="Times New Roman"/>
          <w:b/>
          <w:bCs/>
        </w:rPr>
        <w:t>Ms. Mansi Gupta</w:t>
      </w:r>
      <w:r w:rsidRPr="00BA6FEC">
        <w:rPr>
          <w:rFonts w:ascii="Times New Roman" w:hAnsi="Times New Roman"/>
        </w:rPr>
        <w:t xml:space="preserve"> (Project </w:t>
      </w:r>
      <w:r>
        <w:rPr>
          <w:rFonts w:ascii="Times New Roman" w:hAnsi="Times New Roman"/>
        </w:rPr>
        <w:t>Technical Support - III</w:t>
      </w:r>
      <w:r w:rsidRPr="00BA6FEC">
        <w:rPr>
          <w:rFonts w:ascii="Times New Roman" w:hAnsi="Times New Roman"/>
        </w:rPr>
        <w:t>), Stanley Brown Laboratory, Delhi, for</w:t>
      </w:r>
      <w:r>
        <w:rPr>
          <w:rFonts w:ascii="Times New Roman" w:hAnsi="Times New Roman"/>
        </w:rPr>
        <w:t xml:space="preserve"> her guiding me and</w:t>
      </w:r>
      <w:r w:rsidRPr="00BA6FEC">
        <w:rPr>
          <w:rFonts w:ascii="Times New Roman" w:hAnsi="Times New Roman"/>
        </w:rPr>
        <w:t xml:space="preserve"> assisting me from the beginning of my research to the end, and at any time whenever I need.</w:t>
      </w:r>
    </w:p>
    <w:p w14:paraId="657F52BC" w14:textId="77777777" w:rsidR="00134CA5" w:rsidRPr="00AE1E7C" w:rsidRDefault="00134CA5" w:rsidP="003A029B">
      <w:pPr>
        <w:rPr>
          <w:rFonts w:ascii="Times New Roman" w:hAnsi="Times New Roman"/>
        </w:rPr>
      </w:pPr>
      <w:r w:rsidRPr="00AE1E7C">
        <w:rPr>
          <w:rFonts w:ascii="Times New Roman" w:hAnsi="Times New Roman"/>
        </w:rPr>
        <w:t xml:space="preserve">I am thankful to all the </w:t>
      </w:r>
      <w:r w:rsidRPr="00AE1E7C">
        <w:rPr>
          <w:rFonts w:ascii="Times New Roman" w:hAnsi="Times New Roman"/>
          <w:b/>
          <w:bCs/>
        </w:rPr>
        <w:t>faculty members of the Department of Biotechnology</w:t>
      </w:r>
      <w:r>
        <w:rPr>
          <w:rFonts w:ascii="Times New Roman" w:hAnsi="Times New Roman"/>
          <w:b/>
          <w:bCs/>
        </w:rPr>
        <w:t xml:space="preserve">, GLA </w:t>
      </w:r>
      <w:r w:rsidRPr="00AE1E7C">
        <w:rPr>
          <w:rFonts w:ascii="Times New Roman" w:hAnsi="Times New Roman"/>
          <w:b/>
          <w:bCs/>
        </w:rPr>
        <w:t>University</w:t>
      </w:r>
      <w:r w:rsidRPr="00AE1E7C">
        <w:rPr>
          <w:rFonts w:ascii="Times New Roman" w:hAnsi="Times New Roman"/>
        </w:rPr>
        <w:t xml:space="preserve"> for their valuable guidance, insightful suggestions, and encouragement throughout my academic journey.</w:t>
      </w:r>
    </w:p>
    <w:p w14:paraId="6095F18D" w14:textId="77777777" w:rsidR="00134CA5" w:rsidRPr="00BA6FEC" w:rsidRDefault="00134CA5" w:rsidP="003A029B">
      <w:pPr>
        <w:rPr>
          <w:rFonts w:ascii="Times New Roman" w:hAnsi="Times New Roman"/>
        </w:rPr>
      </w:pPr>
      <w:r w:rsidRPr="00BA6FEC">
        <w:rPr>
          <w:rFonts w:ascii="Times New Roman" w:hAnsi="Times New Roman"/>
        </w:rPr>
        <w:t xml:space="preserve">I would like to thank </w:t>
      </w:r>
      <w:r w:rsidRPr="00214A97">
        <w:rPr>
          <w:rFonts w:ascii="Times New Roman" w:hAnsi="Times New Roman"/>
          <w:b/>
          <w:bCs/>
        </w:rPr>
        <w:t>Dr. Ravindra P. Turankar</w:t>
      </w:r>
      <w:r w:rsidRPr="00BA6FEC">
        <w:rPr>
          <w:rFonts w:ascii="Times New Roman" w:hAnsi="Times New Roman"/>
        </w:rPr>
        <w:t xml:space="preserve"> (Senior Research Scientist), </w:t>
      </w:r>
      <w:r w:rsidRPr="00214A97">
        <w:rPr>
          <w:rFonts w:ascii="Times New Roman" w:hAnsi="Times New Roman"/>
          <w:b/>
          <w:bCs/>
        </w:rPr>
        <w:t>Dr. Vinay Pathak</w:t>
      </w:r>
      <w:r w:rsidRPr="00BA6FEC">
        <w:rPr>
          <w:rFonts w:ascii="Times New Roman" w:hAnsi="Times New Roman"/>
        </w:rPr>
        <w:t xml:space="preserve"> (Project Research Scientist</w:t>
      </w:r>
      <w:r>
        <w:rPr>
          <w:rFonts w:ascii="Times New Roman" w:hAnsi="Times New Roman"/>
        </w:rPr>
        <w:t xml:space="preserve"> I</w:t>
      </w:r>
      <w:r w:rsidRPr="00BA6FEC">
        <w:rPr>
          <w:rFonts w:ascii="Times New Roman" w:hAnsi="Times New Roman"/>
        </w:rPr>
        <w:t xml:space="preserve">), </w:t>
      </w:r>
      <w:r w:rsidRPr="00214A97">
        <w:rPr>
          <w:rFonts w:ascii="Times New Roman" w:hAnsi="Times New Roman"/>
          <w:b/>
          <w:bCs/>
        </w:rPr>
        <w:t>Mr. Rahul Sharma</w:t>
      </w:r>
      <w:r w:rsidRPr="00BA6FEC">
        <w:rPr>
          <w:rFonts w:ascii="Times New Roman" w:hAnsi="Times New Roman"/>
        </w:rPr>
        <w:t xml:space="preserve"> (</w:t>
      </w:r>
      <w:r>
        <w:rPr>
          <w:rFonts w:ascii="Times New Roman" w:hAnsi="Times New Roman"/>
        </w:rPr>
        <w:t>Project Research Scientist I),</w:t>
      </w:r>
      <w:r w:rsidRPr="00BA6FEC">
        <w:rPr>
          <w:rFonts w:ascii="Times New Roman" w:hAnsi="Times New Roman"/>
        </w:rPr>
        <w:t xml:space="preserve"> </w:t>
      </w:r>
      <w:r>
        <w:rPr>
          <w:rFonts w:ascii="Times New Roman" w:hAnsi="Times New Roman"/>
        </w:rPr>
        <w:t xml:space="preserve">and </w:t>
      </w:r>
      <w:r w:rsidRPr="00214A97">
        <w:rPr>
          <w:rFonts w:ascii="Times New Roman" w:hAnsi="Times New Roman"/>
          <w:b/>
          <w:bCs/>
        </w:rPr>
        <w:t>Ms. Shivani Bhusal</w:t>
      </w:r>
      <w:r w:rsidRPr="00BA6FEC">
        <w:rPr>
          <w:rFonts w:ascii="Times New Roman" w:hAnsi="Times New Roman"/>
        </w:rPr>
        <w:t xml:space="preserve"> (Lab Technologist) for their assistance and support during the study.</w:t>
      </w:r>
    </w:p>
    <w:p w14:paraId="7360A6B4" w14:textId="3C986B9A" w:rsidR="00134CA5" w:rsidRPr="00BA6FEC" w:rsidRDefault="00134CA5" w:rsidP="003A029B">
      <w:pPr>
        <w:rPr>
          <w:rFonts w:ascii="Times New Roman" w:hAnsi="Times New Roman"/>
        </w:rPr>
      </w:pPr>
      <w:r w:rsidRPr="00BA6FEC">
        <w:rPr>
          <w:rFonts w:ascii="Times New Roman" w:hAnsi="Times New Roman"/>
        </w:rPr>
        <w:t xml:space="preserve">I would like to thank </w:t>
      </w:r>
      <w:r w:rsidRPr="00214A97">
        <w:rPr>
          <w:rFonts w:ascii="Times New Roman" w:hAnsi="Times New Roman"/>
          <w:b/>
          <w:bCs/>
        </w:rPr>
        <w:t>Mr. Sandeep Mehra</w:t>
      </w:r>
      <w:r w:rsidRPr="00BA6FEC">
        <w:rPr>
          <w:rFonts w:ascii="Times New Roman" w:hAnsi="Times New Roman"/>
        </w:rPr>
        <w:t xml:space="preserve"> for all his assistance in </w:t>
      </w:r>
      <w:r w:rsidR="00C930F3" w:rsidRPr="00BA6FEC">
        <w:rPr>
          <w:rFonts w:ascii="Times New Roman" w:hAnsi="Times New Roman"/>
        </w:rPr>
        <w:t>day-to-day</w:t>
      </w:r>
      <w:r w:rsidRPr="00BA6FEC">
        <w:rPr>
          <w:rFonts w:ascii="Times New Roman" w:hAnsi="Times New Roman"/>
        </w:rPr>
        <w:t xml:space="preserve"> work of the lab.</w:t>
      </w:r>
    </w:p>
    <w:p w14:paraId="5DE84A97" w14:textId="77777777" w:rsidR="00134CA5" w:rsidRDefault="00134CA5" w:rsidP="003A029B">
      <w:pPr>
        <w:rPr>
          <w:rFonts w:ascii="Times New Roman" w:hAnsi="Times New Roman"/>
        </w:rPr>
      </w:pPr>
      <w:r w:rsidRPr="00BA6FEC">
        <w:rPr>
          <w:rFonts w:ascii="Times New Roman" w:hAnsi="Times New Roman"/>
        </w:rPr>
        <w:t>I cannot express in words the sacrifices of my parents. Their motivation, inspiration and care are incredible. I will always remain indebted to them.</w:t>
      </w:r>
    </w:p>
    <w:p w14:paraId="33825ECB" w14:textId="77777777" w:rsidR="00134CA5" w:rsidRPr="00AE1E7C" w:rsidRDefault="00134CA5" w:rsidP="003A029B">
      <w:pPr>
        <w:rPr>
          <w:rFonts w:ascii="Times New Roman" w:hAnsi="Times New Roman"/>
        </w:rPr>
      </w:pPr>
      <w:r w:rsidRPr="00AE1E7C">
        <w:rPr>
          <w:rFonts w:ascii="Times New Roman" w:hAnsi="Times New Roman"/>
        </w:rPr>
        <w:t>I would also like to acknowledge all the laboratory staff, research scholars, technical assistants, and everyone who directly or indirectly contributed to this work through their support, cooperation, and assistance during the course of my project.</w:t>
      </w:r>
    </w:p>
    <w:p w14:paraId="2B7B66B7" w14:textId="77777777" w:rsidR="00134CA5" w:rsidRPr="00AE1E7C" w:rsidRDefault="00134CA5" w:rsidP="003A029B">
      <w:pPr>
        <w:rPr>
          <w:rFonts w:ascii="Times New Roman" w:hAnsi="Times New Roman"/>
        </w:rPr>
      </w:pPr>
      <w:r w:rsidRPr="00AE1E7C">
        <w:rPr>
          <w:rFonts w:ascii="Times New Roman" w:hAnsi="Times New Roman"/>
        </w:rPr>
        <w:t>Finally, I express my deepest gratitude</w:t>
      </w:r>
      <w:r>
        <w:rPr>
          <w:rFonts w:ascii="Times New Roman" w:hAnsi="Times New Roman"/>
        </w:rPr>
        <w:t xml:space="preserve"> </w:t>
      </w:r>
      <w:r w:rsidRPr="00AE1E7C">
        <w:rPr>
          <w:rFonts w:ascii="Times New Roman" w:hAnsi="Times New Roman"/>
        </w:rPr>
        <w:t>to my beloved parents</w:t>
      </w:r>
      <w:r>
        <w:rPr>
          <w:rFonts w:ascii="Times New Roman" w:hAnsi="Times New Roman"/>
        </w:rPr>
        <w:t xml:space="preserve">, </w:t>
      </w:r>
      <w:r w:rsidRPr="00AE1E7C">
        <w:rPr>
          <w:rFonts w:ascii="Times New Roman" w:hAnsi="Times New Roman"/>
        </w:rPr>
        <w:t xml:space="preserve">family members </w:t>
      </w:r>
      <w:r>
        <w:rPr>
          <w:rFonts w:ascii="Times New Roman" w:hAnsi="Times New Roman"/>
        </w:rPr>
        <w:t xml:space="preserve">and </w:t>
      </w:r>
      <w:r w:rsidRPr="00AE1E7C">
        <w:rPr>
          <w:rFonts w:ascii="Times New Roman" w:hAnsi="Times New Roman"/>
        </w:rPr>
        <w:t>my friends for their motivation and companionship</w:t>
      </w:r>
      <w:r>
        <w:rPr>
          <w:rFonts w:ascii="Times New Roman" w:hAnsi="Times New Roman"/>
        </w:rPr>
        <w:t xml:space="preserve"> </w:t>
      </w:r>
      <w:r w:rsidRPr="00AE1E7C">
        <w:rPr>
          <w:rFonts w:ascii="Times New Roman" w:hAnsi="Times New Roman"/>
        </w:rPr>
        <w:t>and for their unconditional love, constant encouragement, patience, and unwavering faith in me. Their blessings and support have been the greatest source of strength throughout this journey.</w:t>
      </w:r>
    </w:p>
    <w:p w14:paraId="38205392" w14:textId="77777777" w:rsidR="00134CA5" w:rsidRPr="00AE1E7C" w:rsidRDefault="00134CA5" w:rsidP="00134CA5"/>
    <w:p w14:paraId="4B918B19" w14:textId="77777777" w:rsidR="00AF3F2F" w:rsidRPr="00272863" w:rsidRDefault="00AF3F2F" w:rsidP="00357D39">
      <w:pPr>
        <w:pStyle w:val="NormalWeb"/>
        <w:tabs>
          <w:tab w:val="left" w:pos="3690"/>
          <w:tab w:val="left" w:pos="8287"/>
        </w:tabs>
        <w:spacing w:beforeAutospacing="0" w:afterAutospacing="0" w:line="360" w:lineRule="auto"/>
        <w:ind w:right="120"/>
        <w:rPr>
          <w:i/>
        </w:rPr>
      </w:pPr>
    </w:p>
    <w:p w14:paraId="6AE039B2" w14:textId="77777777" w:rsidR="00EB02B3" w:rsidRDefault="005971CC" w:rsidP="00EB02B3">
      <w:pPr>
        <w:pStyle w:val="NormalWeb"/>
        <w:tabs>
          <w:tab w:val="left" w:pos="8287"/>
        </w:tabs>
        <w:spacing w:beforeAutospacing="0" w:afterAutospacing="0" w:line="360" w:lineRule="auto"/>
        <w:ind w:left="120" w:right="120"/>
        <w:jc w:val="right"/>
        <w:rPr>
          <w:i/>
        </w:rPr>
      </w:pPr>
      <w:r w:rsidRPr="00272863">
        <w:rPr>
          <w:i/>
        </w:rPr>
        <w:t>Gopal Singh</w:t>
      </w:r>
    </w:p>
    <w:p w14:paraId="50B622E7" w14:textId="77777777" w:rsidR="00B232B6" w:rsidRDefault="00B232B6" w:rsidP="00EB02B3">
      <w:pPr>
        <w:pStyle w:val="NormalWeb"/>
        <w:tabs>
          <w:tab w:val="left" w:pos="8287"/>
        </w:tabs>
        <w:spacing w:beforeAutospacing="0" w:afterAutospacing="0" w:line="360" w:lineRule="auto"/>
        <w:ind w:left="120" w:right="120"/>
        <w:jc w:val="right"/>
        <w:rPr>
          <w:i/>
        </w:rPr>
      </w:pPr>
    </w:p>
    <w:p w14:paraId="3C212628" w14:textId="77777777" w:rsidR="00B232B6" w:rsidRDefault="00B232B6" w:rsidP="00EB02B3">
      <w:pPr>
        <w:pStyle w:val="NormalWeb"/>
        <w:tabs>
          <w:tab w:val="left" w:pos="8287"/>
        </w:tabs>
        <w:spacing w:beforeAutospacing="0" w:afterAutospacing="0" w:line="360" w:lineRule="auto"/>
        <w:ind w:left="120" w:right="120"/>
        <w:jc w:val="right"/>
        <w:rPr>
          <w:b/>
          <w:sz w:val="28"/>
          <w:szCs w:val="28"/>
        </w:rPr>
      </w:pPr>
    </w:p>
    <w:p w14:paraId="6790E6AF" w14:textId="3712537B" w:rsidR="00A21049" w:rsidRPr="00EB02B3" w:rsidRDefault="0071004D" w:rsidP="00EB02B3">
      <w:pPr>
        <w:pStyle w:val="NormalWeb"/>
        <w:tabs>
          <w:tab w:val="left" w:pos="8287"/>
        </w:tabs>
        <w:spacing w:beforeAutospacing="0" w:afterAutospacing="0" w:line="360" w:lineRule="auto"/>
        <w:ind w:left="120" w:right="120"/>
        <w:jc w:val="center"/>
        <w:rPr>
          <w:b/>
          <w:sz w:val="28"/>
          <w:szCs w:val="28"/>
        </w:rPr>
      </w:pPr>
      <w:r w:rsidRPr="00272863">
        <w:rPr>
          <w:b/>
          <w:bCs/>
          <w:i/>
          <w:sz w:val="40"/>
          <w:szCs w:val="40"/>
          <w:u w:val="single"/>
        </w:rPr>
        <w:lastRenderedPageBreak/>
        <w:t>ABSTRACT</w:t>
      </w:r>
    </w:p>
    <w:p w14:paraId="5FF76549" w14:textId="192A12AF" w:rsidR="00BB4D80" w:rsidRPr="00BB4D80" w:rsidRDefault="00BB4D80" w:rsidP="00BB4D80">
      <w:pPr>
        <w:spacing w:line="360" w:lineRule="auto"/>
        <w:jc w:val="both"/>
        <w:rPr>
          <w:rFonts w:ascii="Times New Roman" w:hAnsi="Times New Roman"/>
          <w:sz w:val="24"/>
          <w:szCs w:val="24"/>
          <w:lang w:val="en-IN"/>
        </w:rPr>
      </w:pPr>
      <w:r w:rsidRPr="00BB4D80">
        <w:rPr>
          <w:rFonts w:ascii="Times New Roman" w:hAnsi="Times New Roman"/>
          <w:sz w:val="24"/>
          <w:szCs w:val="24"/>
          <w:lang w:val="en-IN"/>
        </w:rPr>
        <w:t>Th</w:t>
      </w:r>
      <w:r w:rsidR="00893BB7">
        <w:rPr>
          <w:rFonts w:ascii="Times New Roman" w:hAnsi="Times New Roman"/>
          <w:sz w:val="24"/>
          <w:szCs w:val="24"/>
          <w:lang w:val="en-IN"/>
        </w:rPr>
        <w:t xml:space="preserve">is </w:t>
      </w:r>
      <w:r w:rsidRPr="00BB4D80">
        <w:rPr>
          <w:rFonts w:ascii="Times New Roman" w:hAnsi="Times New Roman"/>
          <w:sz w:val="24"/>
          <w:szCs w:val="24"/>
          <w:lang w:val="en-IN"/>
        </w:rPr>
        <w:t xml:space="preserve">study was undertaken to evaluate the molecular viability of </w:t>
      </w:r>
      <w:r w:rsidRPr="00BB4D80">
        <w:rPr>
          <w:rFonts w:ascii="Times New Roman" w:hAnsi="Times New Roman"/>
          <w:i/>
          <w:iCs/>
          <w:sz w:val="24"/>
          <w:szCs w:val="24"/>
          <w:lang w:val="en-IN"/>
        </w:rPr>
        <w:t>Mycobacterium leprae</w:t>
      </w:r>
      <w:r w:rsidRPr="00BB4D80">
        <w:rPr>
          <w:rFonts w:ascii="Times New Roman" w:hAnsi="Times New Roman"/>
          <w:sz w:val="24"/>
          <w:szCs w:val="24"/>
          <w:lang w:val="en-IN"/>
        </w:rPr>
        <w:t xml:space="preserve"> in different clinical categories of leprosy patients by quantifying the expression of </w:t>
      </w:r>
      <w:r w:rsidRPr="00BB4D80">
        <w:rPr>
          <w:rFonts w:ascii="Times New Roman" w:hAnsi="Times New Roman"/>
          <w:b/>
          <w:bCs/>
          <w:i/>
          <w:iCs/>
          <w:sz w:val="24"/>
          <w:szCs w:val="24"/>
          <w:lang w:val="en-IN"/>
        </w:rPr>
        <w:t>16S rRNA, esxA,</w:t>
      </w:r>
      <w:r w:rsidRPr="00BB4D80">
        <w:rPr>
          <w:rFonts w:ascii="Times New Roman" w:hAnsi="Times New Roman"/>
          <w:b/>
          <w:bCs/>
          <w:sz w:val="24"/>
          <w:szCs w:val="24"/>
          <w:lang w:val="en-IN"/>
        </w:rPr>
        <w:t xml:space="preserve"> and </w:t>
      </w:r>
      <w:r w:rsidRPr="00BB4D80">
        <w:rPr>
          <w:rFonts w:ascii="Times New Roman" w:hAnsi="Times New Roman"/>
          <w:b/>
          <w:bCs/>
          <w:i/>
          <w:iCs/>
          <w:sz w:val="24"/>
          <w:szCs w:val="24"/>
          <w:lang w:val="en-IN"/>
        </w:rPr>
        <w:t>hsp18</w:t>
      </w:r>
      <w:r w:rsidRPr="00BB4D80">
        <w:rPr>
          <w:rFonts w:ascii="Times New Roman" w:hAnsi="Times New Roman"/>
          <w:sz w:val="24"/>
          <w:szCs w:val="24"/>
          <w:lang w:val="en-IN"/>
        </w:rPr>
        <w:t xml:space="preserve"> using</w:t>
      </w:r>
      <w:r w:rsidR="002F77B3">
        <w:rPr>
          <w:rFonts w:ascii="Times New Roman" w:hAnsi="Times New Roman"/>
          <w:sz w:val="24"/>
          <w:szCs w:val="24"/>
          <w:lang w:val="en-IN"/>
        </w:rPr>
        <w:t xml:space="preserve"> </w:t>
      </w:r>
      <w:r w:rsidRPr="00BB4D80">
        <w:rPr>
          <w:rFonts w:ascii="Times New Roman" w:hAnsi="Times New Roman"/>
          <w:sz w:val="24"/>
          <w:szCs w:val="24"/>
          <w:lang w:val="en-IN"/>
        </w:rPr>
        <w:t>R</w:t>
      </w:r>
      <w:r w:rsidR="002F77B3">
        <w:rPr>
          <w:rFonts w:ascii="Times New Roman" w:hAnsi="Times New Roman"/>
          <w:sz w:val="24"/>
          <w:szCs w:val="24"/>
          <w:lang w:val="en-IN"/>
        </w:rPr>
        <w:t xml:space="preserve">eal </w:t>
      </w:r>
      <w:r w:rsidRPr="00BB4D80">
        <w:rPr>
          <w:rFonts w:ascii="Times New Roman" w:hAnsi="Times New Roman"/>
          <w:sz w:val="24"/>
          <w:szCs w:val="24"/>
          <w:lang w:val="en-IN"/>
        </w:rPr>
        <w:t>T</w:t>
      </w:r>
      <w:r w:rsidR="002F77B3">
        <w:rPr>
          <w:rFonts w:ascii="Times New Roman" w:hAnsi="Times New Roman"/>
          <w:sz w:val="24"/>
          <w:szCs w:val="24"/>
          <w:lang w:val="en-IN"/>
        </w:rPr>
        <w:t>ime</w:t>
      </w:r>
      <w:r w:rsidRPr="00BB4D80">
        <w:rPr>
          <w:rFonts w:ascii="Times New Roman" w:hAnsi="Times New Roman"/>
          <w:sz w:val="24"/>
          <w:szCs w:val="24"/>
          <w:lang w:val="en-IN"/>
        </w:rPr>
        <w:t>-qPCR</w:t>
      </w:r>
      <w:r w:rsidR="002F77B3">
        <w:rPr>
          <w:rFonts w:ascii="Times New Roman" w:hAnsi="Times New Roman"/>
          <w:sz w:val="24"/>
          <w:szCs w:val="24"/>
          <w:lang w:val="en-IN"/>
        </w:rPr>
        <w:t xml:space="preserve"> </w:t>
      </w:r>
      <w:r w:rsidRPr="00BB4D80">
        <w:rPr>
          <w:rFonts w:ascii="Times New Roman" w:hAnsi="Times New Roman"/>
          <w:sz w:val="24"/>
          <w:szCs w:val="24"/>
          <w:lang w:val="en-IN"/>
        </w:rPr>
        <w:t>. Th</w:t>
      </w:r>
      <w:r w:rsidR="002F77B3">
        <w:rPr>
          <w:rFonts w:ascii="Times New Roman" w:hAnsi="Times New Roman"/>
          <w:sz w:val="24"/>
          <w:szCs w:val="24"/>
          <w:lang w:val="en-IN"/>
        </w:rPr>
        <w:t>is</w:t>
      </w:r>
      <w:r w:rsidRPr="00BB4D80">
        <w:rPr>
          <w:rFonts w:ascii="Times New Roman" w:hAnsi="Times New Roman"/>
          <w:sz w:val="24"/>
          <w:szCs w:val="24"/>
          <w:lang w:val="en-IN"/>
        </w:rPr>
        <w:t xml:space="preserve"> study </w:t>
      </w:r>
      <w:r w:rsidR="002F77B3">
        <w:rPr>
          <w:rFonts w:ascii="Times New Roman" w:hAnsi="Times New Roman"/>
          <w:sz w:val="24"/>
          <w:szCs w:val="24"/>
          <w:lang w:val="en-IN"/>
        </w:rPr>
        <w:t xml:space="preserve">was </w:t>
      </w:r>
      <w:r w:rsidRPr="00BB4D80">
        <w:rPr>
          <w:rFonts w:ascii="Times New Roman" w:hAnsi="Times New Roman"/>
          <w:sz w:val="24"/>
          <w:szCs w:val="24"/>
          <w:lang w:val="en-IN"/>
        </w:rPr>
        <w:t>aimed to determine whether these molecular markers could reflect differences in bacterial viability and metabolic activity among newly diagnosed, relapse, defaulter, Type 1 Reaction (T1R), and Type 2 Reaction (T2R) patients.</w:t>
      </w:r>
    </w:p>
    <w:p w14:paraId="30F588C6" w14:textId="364A1367" w:rsidR="00BB4D80" w:rsidRPr="00BB4D80" w:rsidRDefault="00BB4D80" w:rsidP="00BB4D80">
      <w:pPr>
        <w:spacing w:line="360" w:lineRule="auto"/>
        <w:jc w:val="both"/>
        <w:rPr>
          <w:rFonts w:ascii="Times New Roman" w:hAnsi="Times New Roman"/>
          <w:sz w:val="24"/>
          <w:szCs w:val="24"/>
          <w:lang w:val="en-IN"/>
        </w:rPr>
      </w:pPr>
      <w:r w:rsidRPr="00BB4D80">
        <w:rPr>
          <w:rFonts w:ascii="Times New Roman" w:hAnsi="Times New Roman"/>
          <w:sz w:val="24"/>
          <w:szCs w:val="24"/>
          <w:lang w:val="en-IN"/>
        </w:rPr>
        <w:t xml:space="preserve">A total of </w:t>
      </w:r>
      <w:r w:rsidR="00040516">
        <w:rPr>
          <w:rFonts w:ascii="Times New Roman" w:hAnsi="Times New Roman"/>
          <w:sz w:val="24"/>
          <w:szCs w:val="24"/>
          <w:lang w:val="en-IN"/>
        </w:rPr>
        <w:t>43</w:t>
      </w:r>
      <w:r w:rsidRPr="00BB4D80">
        <w:rPr>
          <w:rFonts w:ascii="Times New Roman" w:hAnsi="Times New Roman"/>
          <w:sz w:val="24"/>
          <w:szCs w:val="24"/>
          <w:lang w:val="en-IN"/>
        </w:rPr>
        <w:t xml:space="preserve"> clinically diagnosed leprosy patients were included in th</w:t>
      </w:r>
      <w:r w:rsidR="002F77B3">
        <w:rPr>
          <w:rFonts w:ascii="Times New Roman" w:hAnsi="Times New Roman"/>
          <w:sz w:val="24"/>
          <w:szCs w:val="24"/>
          <w:lang w:val="en-IN"/>
        </w:rPr>
        <w:t>is</w:t>
      </w:r>
      <w:r w:rsidRPr="00BB4D80">
        <w:rPr>
          <w:rFonts w:ascii="Times New Roman" w:hAnsi="Times New Roman"/>
          <w:sz w:val="24"/>
          <w:szCs w:val="24"/>
          <w:lang w:val="en-IN"/>
        </w:rPr>
        <w:t xml:space="preserve"> study </w:t>
      </w:r>
      <w:r w:rsidR="002F77B3">
        <w:rPr>
          <w:rFonts w:ascii="Times New Roman" w:hAnsi="Times New Roman"/>
          <w:sz w:val="24"/>
          <w:szCs w:val="24"/>
          <w:lang w:val="en-IN"/>
        </w:rPr>
        <w:t>fr</w:t>
      </w:r>
      <w:r w:rsidR="0045455B">
        <w:rPr>
          <w:rFonts w:ascii="Times New Roman" w:hAnsi="Times New Roman"/>
          <w:sz w:val="24"/>
          <w:szCs w:val="24"/>
          <w:lang w:val="en-IN"/>
        </w:rPr>
        <w:t xml:space="preserve">om </w:t>
      </w:r>
      <w:r w:rsidRPr="00BB4D80">
        <w:rPr>
          <w:rFonts w:ascii="Times New Roman" w:hAnsi="Times New Roman"/>
          <w:sz w:val="24"/>
          <w:szCs w:val="24"/>
          <w:lang w:val="en-IN"/>
        </w:rPr>
        <w:t xml:space="preserve">five </w:t>
      </w:r>
      <w:r w:rsidR="0045455B">
        <w:rPr>
          <w:rFonts w:ascii="Times New Roman" w:hAnsi="Times New Roman"/>
          <w:sz w:val="24"/>
          <w:szCs w:val="24"/>
          <w:lang w:val="en-IN"/>
        </w:rPr>
        <w:t>different</w:t>
      </w:r>
      <w:r w:rsidR="0045455B" w:rsidRPr="00BB4D80">
        <w:rPr>
          <w:rFonts w:ascii="Times New Roman" w:hAnsi="Times New Roman"/>
          <w:sz w:val="24"/>
          <w:szCs w:val="24"/>
          <w:lang w:val="en-IN"/>
        </w:rPr>
        <w:t xml:space="preserve"> clinical</w:t>
      </w:r>
      <w:r w:rsidRPr="00BB4D80">
        <w:rPr>
          <w:rFonts w:ascii="Times New Roman" w:hAnsi="Times New Roman"/>
          <w:sz w:val="24"/>
          <w:szCs w:val="24"/>
          <w:lang w:val="en-IN"/>
        </w:rPr>
        <w:t xml:space="preserve"> groups</w:t>
      </w:r>
      <w:r w:rsidR="0045455B">
        <w:rPr>
          <w:rFonts w:ascii="Times New Roman" w:hAnsi="Times New Roman"/>
          <w:sz w:val="24"/>
          <w:szCs w:val="24"/>
          <w:lang w:val="en-IN"/>
        </w:rPr>
        <w:t xml:space="preserve"> of le</w:t>
      </w:r>
      <w:r w:rsidR="009F0486">
        <w:rPr>
          <w:rFonts w:ascii="Times New Roman" w:hAnsi="Times New Roman"/>
          <w:sz w:val="24"/>
          <w:szCs w:val="24"/>
          <w:lang w:val="en-IN"/>
        </w:rPr>
        <w:t xml:space="preserve">prosy patients </w:t>
      </w:r>
      <w:r w:rsidRPr="00BB4D80">
        <w:rPr>
          <w:rFonts w:ascii="Times New Roman" w:hAnsi="Times New Roman"/>
          <w:sz w:val="24"/>
          <w:szCs w:val="24"/>
          <w:lang w:val="en-IN"/>
        </w:rPr>
        <w:t>. Slit-skin smear samples were collected</w:t>
      </w:r>
      <w:r w:rsidR="009F0486">
        <w:rPr>
          <w:rFonts w:ascii="Times New Roman" w:hAnsi="Times New Roman"/>
          <w:sz w:val="24"/>
          <w:szCs w:val="24"/>
          <w:lang w:val="en-IN"/>
        </w:rPr>
        <w:t xml:space="preserve"> in RNAlater which </w:t>
      </w:r>
      <w:r w:rsidRPr="00BB4D80">
        <w:rPr>
          <w:rFonts w:ascii="Times New Roman" w:hAnsi="Times New Roman"/>
          <w:sz w:val="24"/>
          <w:szCs w:val="24"/>
          <w:lang w:val="en-IN"/>
        </w:rPr>
        <w:t>followed by RNA isolation</w:t>
      </w:r>
      <w:r w:rsidR="009F0486">
        <w:rPr>
          <w:rFonts w:ascii="Times New Roman" w:hAnsi="Times New Roman"/>
          <w:sz w:val="24"/>
          <w:szCs w:val="24"/>
          <w:lang w:val="en-IN"/>
        </w:rPr>
        <w:t xml:space="preserve"> using kit method </w:t>
      </w:r>
      <w:r w:rsidRPr="00BB4D80">
        <w:rPr>
          <w:rFonts w:ascii="Times New Roman" w:hAnsi="Times New Roman"/>
          <w:sz w:val="24"/>
          <w:szCs w:val="24"/>
          <w:lang w:val="en-IN"/>
        </w:rPr>
        <w:t>, cDNA synthesis, and absolute quantification of the selected molecular markers using RT-qPCR. The expression levels of the three markers were compared among the different clinical categories to evaluate variations in viable bacterial load and bacterial metabolic status.</w:t>
      </w:r>
    </w:p>
    <w:p w14:paraId="76F7D6D5" w14:textId="26C90486" w:rsidR="00BB4D80" w:rsidRPr="00BB4D80" w:rsidRDefault="00D31EC1" w:rsidP="00BB4D80">
      <w:pPr>
        <w:spacing w:line="360" w:lineRule="auto"/>
        <w:jc w:val="both"/>
        <w:rPr>
          <w:rFonts w:ascii="Times New Roman" w:hAnsi="Times New Roman"/>
          <w:sz w:val="24"/>
          <w:szCs w:val="24"/>
          <w:lang w:val="en-IN"/>
        </w:rPr>
      </w:pPr>
      <w:r w:rsidRPr="00D31EC1">
        <w:rPr>
          <w:rFonts w:ascii="Times New Roman" w:hAnsi="Times New Roman"/>
          <w:sz w:val="24"/>
          <w:szCs w:val="24"/>
        </w:rPr>
        <w:t xml:space="preserve">The analysis demonstrated distinct expression patterns among the study groups. Type 1 Reaction (T1R) patients exhibited the highest 16S rRNA expression, </w:t>
      </w:r>
      <w:r w:rsidR="00440245">
        <w:rPr>
          <w:rFonts w:ascii="Times New Roman" w:hAnsi="Times New Roman"/>
          <w:sz w:val="24"/>
          <w:szCs w:val="24"/>
        </w:rPr>
        <w:t xml:space="preserve">which </w:t>
      </w:r>
      <w:r w:rsidR="00084CAA">
        <w:rPr>
          <w:rFonts w:ascii="Times New Roman" w:hAnsi="Times New Roman"/>
          <w:sz w:val="24"/>
          <w:szCs w:val="24"/>
        </w:rPr>
        <w:t xml:space="preserve">indicate </w:t>
      </w:r>
      <w:r w:rsidR="00084CAA" w:rsidRPr="00D31EC1">
        <w:rPr>
          <w:rFonts w:ascii="Times New Roman" w:hAnsi="Times New Roman"/>
          <w:sz w:val="24"/>
          <w:szCs w:val="24"/>
        </w:rPr>
        <w:t>the</w:t>
      </w:r>
      <w:r w:rsidRPr="00D31EC1">
        <w:rPr>
          <w:rFonts w:ascii="Times New Roman" w:hAnsi="Times New Roman"/>
          <w:sz w:val="24"/>
          <w:szCs w:val="24"/>
        </w:rPr>
        <w:t xml:space="preserve"> presence of a substantial viable bacillary load during reactional episodes. Newly diagnosed patients also showed relatively high 16S rRNA expression, reflecting the presence of viable bacilli prior to the initiation of multidrug therapy. Relapse patients showed the highest esxA expression, suggesting the persistence of metabolically active bacilli despite previous treatment. The highest hsp18 expression was observed in T1R patients, indicating activation of bacterial stress-response mechanisms during cell-mediated immune reactions. T2R patients demonstrated relatively elevated esxA expression, reflecting the presence of metabolically active bacilli during reactional episodes. In contrast, defaulter patients exhibited the lowest expression of esxA and hsp18, whereas relapse patients showed the lowest 16S rRNA expression among the study </w:t>
      </w:r>
      <w:r w:rsidR="008736B9" w:rsidRPr="00D31EC1">
        <w:rPr>
          <w:rFonts w:ascii="Times New Roman" w:hAnsi="Times New Roman"/>
          <w:sz w:val="24"/>
          <w:szCs w:val="24"/>
        </w:rPr>
        <w:t>groups.</w:t>
      </w:r>
      <w:r w:rsidR="008736B9" w:rsidRPr="00BB4D80">
        <w:rPr>
          <w:rFonts w:ascii="Times New Roman" w:hAnsi="Times New Roman"/>
          <w:sz w:val="24"/>
          <w:szCs w:val="24"/>
          <w:lang w:val="en-IN"/>
        </w:rPr>
        <w:t xml:space="preserve"> Overall</w:t>
      </w:r>
      <w:r w:rsidR="00BB4D80" w:rsidRPr="00BB4D80">
        <w:rPr>
          <w:rFonts w:ascii="Times New Roman" w:hAnsi="Times New Roman"/>
          <w:sz w:val="24"/>
          <w:szCs w:val="24"/>
          <w:lang w:val="en-IN"/>
        </w:rPr>
        <w:t xml:space="preserve">, the study demonstrates that molecular viability markers vary according to the clinical status of leprosy patients. The combined assessment of </w:t>
      </w:r>
      <w:r w:rsidR="00BB4D80" w:rsidRPr="00BB4D80">
        <w:rPr>
          <w:rFonts w:ascii="Times New Roman" w:hAnsi="Times New Roman"/>
          <w:i/>
          <w:iCs/>
          <w:sz w:val="24"/>
          <w:szCs w:val="24"/>
          <w:lang w:val="en-IN"/>
        </w:rPr>
        <w:t xml:space="preserve">16S rRNA, esxA, </w:t>
      </w:r>
      <w:r w:rsidR="00BB4D80" w:rsidRPr="00BB4D80">
        <w:rPr>
          <w:rFonts w:ascii="Times New Roman" w:hAnsi="Times New Roman"/>
          <w:sz w:val="24"/>
          <w:szCs w:val="24"/>
          <w:lang w:val="en-IN"/>
        </w:rPr>
        <w:t xml:space="preserve">and </w:t>
      </w:r>
      <w:r w:rsidR="00BB4D80" w:rsidRPr="00BB4D80">
        <w:rPr>
          <w:rFonts w:ascii="Times New Roman" w:hAnsi="Times New Roman"/>
          <w:i/>
          <w:iCs/>
          <w:sz w:val="24"/>
          <w:szCs w:val="24"/>
          <w:lang w:val="en-IN"/>
        </w:rPr>
        <w:t>hsp18</w:t>
      </w:r>
      <w:r w:rsidR="00BB4D80" w:rsidRPr="00BB4D80">
        <w:rPr>
          <w:rFonts w:ascii="Times New Roman" w:hAnsi="Times New Roman"/>
          <w:sz w:val="24"/>
          <w:szCs w:val="24"/>
          <w:lang w:val="en-IN"/>
        </w:rPr>
        <w:t xml:space="preserve"> provides valuable information on bacterial viability, metabolic activity, and stress response</w:t>
      </w:r>
      <w:r w:rsidR="00A3615C">
        <w:rPr>
          <w:rFonts w:ascii="Times New Roman" w:hAnsi="Times New Roman"/>
          <w:sz w:val="24"/>
          <w:szCs w:val="24"/>
          <w:lang w:val="en-IN"/>
        </w:rPr>
        <w:t>.</w:t>
      </w:r>
    </w:p>
    <w:p w14:paraId="1CF99521" w14:textId="77777777" w:rsidR="00BB4D80" w:rsidRPr="00BB4D80" w:rsidRDefault="00BB4D80" w:rsidP="00BB4D80">
      <w:pPr>
        <w:spacing w:line="360" w:lineRule="auto"/>
        <w:jc w:val="both"/>
        <w:rPr>
          <w:rFonts w:ascii="Times New Roman" w:hAnsi="Times New Roman"/>
          <w:sz w:val="24"/>
          <w:szCs w:val="24"/>
          <w:lang w:val="en-IN"/>
        </w:rPr>
      </w:pPr>
      <w:r w:rsidRPr="00BB4D80">
        <w:rPr>
          <w:rFonts w:ascii="Times New Roman" w:hAnsi="Times New Roman"/>
          <w:b/>
          <w:bCs/>
          <w:sz w:val="24"/>
          <w:szCs w:val="24"/>
          <w:lang w:val="en-IN"/>
        </w:rPr>
        <w:t>Keywords:</w:t>
      </w:r>
      <w:r w:rsidRPr="00BB4D80">
        <w:rPr>
          <w:rFonts w:ascii="Times New Roman" w:hAnsi="Times New Roman"/>
          <w:sz w:val="24"/>
          <w:szCs w:val="24"/>
          <w:lang w:val="en-IN"/>
        </w:rPr>
        <w:t xml:space="preserve"> </w:t>
      </w:r>
      <w:r w:rsidRPr="00BB4D80">
        <w:rPr>
          <w:rFonts w:ascii="Times New Roman" w:hAnsi="Times New Roman"/>
          <w:i/>
          <w:iCs/>
          <w:sz w:val="24"/>
          <w:szCs w:val="24"/>
          <w:lang w:val="en-IN"/>
        </w:rPr>
        <w:t>Mycobacterium leprae</w:t>
      </w:r>
      <w:r w:rsidRPr="00BB4D80">
        <w:rPr>
          <w:rFonts w:ascii="Times New Roman" w:hAnsi="Times New Roman"/>
          <w:sz w:val="24"/>
          <w:szCs w:val="24"/>
          <w:lang w:val="en-IN"/>
        </w:rPr>
        <w:t xml:space="preserve">, Leprosy, Molecular Viability Assay, RT-qPCR, 16S rRNA, esxA, </w:t>
      </w:r>
      <w:r w:rsidRPr="008A37BE">
        <w:rPr>
          <w:rFonts w:ascii="Times New Roman" w:hAnsi="Times New Roman"/>
          <w:i/>
          <w:iCs/>
          <w:sz w:val="24"/>
          <w:szCs w:val="24"/>
          <w:lang w:val="en-IN"/>
        </w:rPr>
        <w:t>hsp18</w:t>
      </w:r>
      <w:r w:rsidRPr="00BB4D80">
        <w:rPr>
          <w:rFonts w:ascii="Times New Roman" w:hAnsi="Times New Roman"/>
          <w:sz w:val="24"/>
          <w:szCs w:val="24"/>
          <w:lang w:val="en-IN"/>
        </w:rPr>
        <w:t>, Reactional Leprosy, Bacterial Viability, Gene Expression.</w:t>
      </w:r>
    </w:p>
    <w:p w14:paraId="7DACAD4A" w14:textId="77777777" w:rsidR="00A21049" w:rsidRPr="00272863" w:rsidRDefault="00A21049" w:rsidP="00273E6F">
      <w:pPr>
        <w:spacing w:line="360" w:lineRule="auto"/>
        <w:jc w:val="both"/>
        <w:rPr>
          <w:rFonts w:ascii="Times New Roman" w:hAnsi="Times New Roman"/>
          <w:sz w:val="24"/>
          <w:szCs w:val="24"/>
        </w:rPr>
      </w:pPr>
    </w:p>
    <w:p w14:paraId="40F0D3B5" w14:textId="77777777" w:rsidR="00A21049" w:rsidRPr="00272863" w:rsidRDefault="00A21049" w:rsidP="00273E6F">
      <w:pPr>
        <w:spacing w:line="360" w:lineRule="auto"/>
        <w:jc w:val="both"/>
        <w:rPr>
          <w:rFonts w:ascii="Times New Roman" w:hAnsi="Times New Roman"/>
          <w:sz w:val="24"/>
          <w:szCs w:val="24"/>
        </w:rPr>
      </w:pPr>
    </w:p>
    <w:p w14:paraId="2A002F2F" w14:textId="77777777" w:rsidR="00A21049" w:rsidRPr="00272863" w:rsidRDefault="00A21049" w:rsidP="00DD4B9F">
      <w:pPr>
        <w:spacing w:line="360" w:lineRule="auto"/>
        <w:rPr>
          <w:rFonts w:ascii="Times New Roman" w:hAnsi="Times New Roman"/>
          <w:b/>
          <w:bCs/>
          <w:sz w:val="48"/>
          <w:szCs w:val="48"/>
          <w:u w:val="single"/>
        </w:rPr>
      </w:pPr>
    </w:p>
    <w:p w14:paraId="3EFB94C6" w14:textId="05B09EEB" w:rsidR="00667784" w:rsidRPr="00272863" w:rsidRDefault="00667784" w:rsidP="00273E6F">
      <w:pPr>
        <w:spacing w:line="360" w:lineRule="auto"/>
        <w:jc w:val="center"/>
        <w:rPr>
          <w:rFonts w:ascii="Times New Roman" w:hAnsi="Times New Roman"/>
          <w:b/>
          <w:bCs/>
          <w:sz w:val="48"/>
          <w:szCs w:val="48"/>
          <w:u w:val="single"/>
        </w:rPr>
      </w:pPr>
      <w:r w:rsidRPr="00272863">
        <w:rPr>
          <w:rFonts w:ascii="Times New Roman" w:hAnsi="Times New Roman"/>
          <w:b/>
          <w:bCs/>
          <w:sz w:val="48"/>
          <w:szCs w:val="48"/>
          <w:u w:val="single"/>
        </w:rPr>
        <w:lastRenderedPageBreak/>
        <w:t>CONTENTS</w:t>
      </w:r>
    </w:p>
    <w:p w14:paraId="54873C95" w14:textId="77777777" w:rsidR="00667784" w:rsidRPr="00272863" w:rsidRDefault="00667784" w:rsidP="00273E6F">
      <w:pPr>
        <w:spacing w:line="360" w:lineRule="auto"/>
        <w:rPr>
          <w:rFonts w:ascii="Times New Roman" w:hAnsi="Times New Roman"/>
          <w:sz w:val="48"/>
          <w:szCs w:val="48"/>
          <w:u w:val="single"/>
        </w:rPr>
      </w:pPr>
      <w:r w:rsidRPr="00272863">
        <w:rPr>
          <w:rFonts w:ascii="Times New Roman" w:hAnsi="Times New Roman"/>
          <w:sz w:val="48"/>
          <w:szCs w:val="48"/>
          <w:u w:val="single"/>
        </w:rPr>
        <w:t>List of Abbreviations</w:t>
      </w:r>
    </w:p>
    <w:p w14:paraId="632BF2FF" w14:textId="5203DCCD" w:rsidR="00667784" w:rsidRPr="00272863" w:rsidRDefault="00667784" w:rsidP="00273E6F">
      <w:pPr>
        <w:spacing w:line="360" w:lineRule="auto"/>
        <w:rPr>
          <w:rFonts w:ascii="Times New Roman" w:hAnsi="Times New Roman"/>
          <w:sz w:val="48"/>
          <w:szCs w:val="48"/>
          <w:u w:val="single"/>
        </w:rPr>
      </w:pPr>
      <w:r w:rsidRPr="00272863">
        <w:rPr>
          <w:rFonts w:ascii="Times New Roman" w:hAnsi="Times New Roman"/>
          <w:sz w:val="48"/>
          <w:szCs w:val="48"/>
          <w:u w:val="single"/>
        </w:rPr>
        <w:t xml:space="preserve">List of </w:t>
      </w:r>
      <w:r w:rsidR="00F83725" w:rsidRPr="00272863">
        <w:rPr>
          <w:rFonts w:ascii="Times New Roman" w:hAnsi="Times New Roman"/>
          <w:sz w:val="48"/>
          <w:szCs w:val="48"/>
          <w:u w:val="single"/>
        </w:rPr>
        <w:t>F</w:t>
      </w:r>
      <w:r w:rsidRPr="00272863">
        <w:rPr>
          <w:rFonts w:ascii="Times New Roman" w:hAnsi="Times New Roman"/>
          <w:sz w:val="48"/>
          <w:szCs w:val="48"/>
          <w:u w:val="single"/>
        </w:rPr>
        <w:t>igures</w:t>
      </w:r>
      <w:r w:rsidR="00F83725" w:rsidRPr="00272863">
        <w:rPr>
          <w:rFonts w:ascii="Times New Roman" w:hAnsi="Times New Roman"/>
          <w:sz w:val="48"/>
          <w:szCs w:val="48"/>
          <w:u w:val="single"/>
        </w:rPr>
        <w:t xml:space="preserve"> </w:t>
      </w:r>
      <w:r w:rsidRPr="00272863">
        <w:rPr>
          <w:rFonts w:ascii="Times New Roman" w:hAnsi="Times New Roman"/>
          <w:sz w:val="48"/>
          <w:szCs w:val="48"/>
          <w:u w:val="single"/>
        </w:rPr>
        <w:t xml:space="preserve">/ </w:t>
      </w:r>
      <w:r w:rsidR="00F83725" w:rsidRPr="00272863">
        <w:rPr>
          <w:rFonts w:ascii="Times New Roman" w:hAnsi="Times New Roman"/>
          <w:sz w:val="48"/>
          <w:szCs w:val="48"/>
          <w:u w:val="single"/>
        </w:rPr>
        <w:t>G</w:t>
      </w:r>
      <w:r w:rsidRPr="00272863">
        <w:rPr>
          <w:rFonts w:ascii="Times New Roman" w:hAnsi="Times New Roman"/>
          <w:sz w:val="48"/>
          <w:szCs w:val="48"/>
          <w:u w:val="single"/>
        </w:rPr>
        <w:t>raph</w:t>
      </w:r>
      <w:r w:rsidR="00F83725" w:rsidRPr="00272863">
        <w:rPr>
          <w:rFonts w:ascii="Times New Roman" w:hAnsi="Times New Roman"/>
          <w:sz w:val="48"/>
          <w:szCs w:val="48"/>
          <w:u w:val="single"/>
        </w:rPr>
        <w:t>s</w:t>
      </w:r>
    </w:p>
    <w:p w14:paraId="28161CCB" w14:textId="340306F8" w:rsidR="00667784" w:rsidRPr="00272863" w:rsidRDefault="00667784" w:rsidP="00273E6F">
      <w:pPr>
        <w:spacing w:line="360" w:lineRule="auto"/>
        <w:rPr>
          <w:rFonts w:ascii="Times New Roman" w:hAnsi="Times New Roman"/>
          <w:sz w:val="48"/>
          <w:szCs w:val="48"/>
          <w:u w:val="single"/>
        </w:rPr>
      </w:pPr>
      <w:r w:rsidRPr="00272863">
        <w:rPr>
          <w:rFonts w:ascii="Times New Roman" w:hAnsi="Times New Roman"/>
          <w:sz w:val="48"/>
          <w:szCs w:val="48"/>
          <w:u w:val="single"/>
        </w:rPr>
        <w:t xml:space="preserve">List of </w:t>
      </w:r>
      <w:r w:rsidR="00B84CAE" w:rsidRPr="00272863">
        <w:rPr>
          <w:rFonts w:ascii="Times New Roman" w:hAnsi="Times New Roman"/>
          <w:sz w:val="48"/>
          <w:szCs w:val="48"/>
          <w:u w:val="single"/>
        </w:rPr>
        <w:t>T</w:t>
      </w:r>
      <w:r w:rsidRPr="00272863">
        <w:rPr>
          <w:rFonts w:ascii="Times New Roman" w:hAnsi="Times New Roman"/>
          <w:sz w:val="48"/>
          <w:szCs w:val="48"/>
          <w:u w:val="single"/>
        </w:rPr>
        <w:t>ables</w:t>
      </w:r>
    </w:p>
    <w:p w14:paraId="735B70C2" w14:textId="77777777" w:rsidR="00667784" w:rsidRPr="00272863" w:rsidRDefault="00667784" w:rsidP="00273E6F">
      <w:pPr>
        <w:spacing w:line="360" w:lineRule="auto"/>
        <w:rPr>
          <w:rFonts w:ascii="Times New Roman" w:hAnsi="Times New Roman"/>
          <w:sz w:val="48"/>
          <w:szCs w:val="48"/>
          <w:u w:val="single"/>
        </w:rPr>
      </w:pPr>
      <w:r w:rsidRPr="00272863">
        <w:rPr>
          <w:rFonts w:ascii="Times New Roman" w:hAnsi="Times New Roman"/>
          <w:sz w:val="48"/>
          <w:szCs w:val="48"/>
          <w:u w:val="single"/>
        </w:rPr>
        <w:t>Introduction</w:t>
      </w:r>
    </w:p>
    <w:p w14:paraId="1601BA97" w14:textId="576DCDCE" w:rsidR="00667784" w:rsidRPr="00272863" w:rsidRDefault="00667784" w:rsidP="00273E6F">
      <w:pPr>
        <w:spacing w:line="360" w:lineRule="auto"/>
        <w:rPr>
          <w:rFonts w:ascii="Times New Roman" w:hAnsi="Times New Roman"/>
          <w:sz w:val="48"/>
          <w:szCs w:val="48"/>
          <w:u w:val="single"/>
        </w:rPr>
      </w:pPr>
      <w:r w:rsidRPr="00272863">
        <w:rPr>
          <w:rFonts w:ascii="Times New Roman" w:hAnsi="Times New Roman"/>
          <w:sz w:val="48"/>
          <w:szCs w:val="48"/>
          <w:u w:val="single"/>
        </w:rPr>
        <w:t xml:space="preserve">Review </w:t>
      </w:r>
      <w:r w:rsidR="00F83725" w:rsidRPr="00272863">
        <w:rPr>
          <w:rFonts w:ascii="Times New Roman" w:hAnsi="Times New Roman"/>
          <w:sz w:val="48"/>
          <w:szCs w:val="48"/>
          <w:u w:val="single"/>
        </w:rPr>
        <w:t>o</w:t>
      </w:r>
      <w:r w:rsidRPr="00272863">
        <w:rPr>
          <w:rFonts w:ascii="Times New Roman" w:hAnsi="Times New Roman"/>
          <w:sz w:val="48"/>
          <w:szCs w:val="48"/>
          <w:u w:val="single"/>
        </w:rPr>
        <w:t>f Literature</w:t>
      </w:r>
    </w:p>
    <w:p w14:paraId="5B5FECEC" w14:textId="4D4B41F8" w:rsidR="00667784" w:rsidRPr="00272863" w:rsidRDefault="00667784" w:rsidP="00273E6F">
      <w:pPr>
        <w:spacing w:line="360" w:lineRule="auto"/>
        <w:rPr>
          <w:rFonts w:ascii="Times New Roman" w:hAnsi="Times New Roman"/>
          <w:sz w:val="48"/>
          <w:szCs w:val="48"/>
          <w:u w:val="single"/>
        </w:rPr>
      </w:pPr>
      <w:r w:rsidRPr="00272863">
        <w:rPr>
          <w:rFonts w:ascii="Times New Roman" w:hAnsi="Times New Roman"/>
          <w:sz w:val="48"/>
          <w:szCs w:val="48"/>
          <w:u w:val="single"/>
        </w:rPr>
        <w:t xml:space="preserve">Materials </w:t>
      </w:r>
      <w:r w:rsidR="00F83725" w:rsidRPr="00272863">
        <w:rPr>
          <w:rFonts w:ascii="Times New Roman" w:hAnsi="Times New Roman"/>
          <w:sz w:val="48"/>
          <w:szCs w:val="48"/>
          <w:u w:val="single"/>
        </w:rPr>
        <w:t>a</w:t>
      </w:r>
      <w:r w:rsidRPr="00272863">
        <w:rPr>
          <w:rFonts w:ascii="Times New Roman" w:hAnsi="Times New Roman"/>
          <w:sz w:val="48"/>
          <w:szCs w:val="48"/>
          <w:u w:val="single"/>
        </w:rPr>
        <w:t>nd Methods</w:t>
      </w:r>
      <w:r w:rsidR="00F83725" w:rsidRPr="00272863">
        <w:rPr>
          <w:rFonts w:ascii="Times New Roman" w:hAnsi="Times New Roman"/>
          <w:sz w:val="48"/>
          <w:szCs w:val="48"/>
          <w:u w:val="single"/>
        </w:rPr>
        <w:t xml:space="preserve"> </w:t>
      </w:r>
      <w:r w:rsidRPr="00272863">
        <w:rPr>
          <w:rFonts w:ascii="Times New Roman" w:hAnsi="Times New Roman"/>
          <w:sz w:val="48"/>
          <w:szCs w:val="48"/>
          <w:u w:val="single"/>
        </w:rPr>
        <w:t>/ Plan of Work</w:t>
      </w:r>
    </w:p>
    <w:p w14:paraId="0A11112C" w14:textId="77777777" w:rsidR="00667784" w:rsidRPr="00272863" w:rsidRDefault="00667784" w:rsidP="00273E6F">
      <w:pPr>
        <w:spacing w:line="360" w:lineRule="auto"/>
        <w:rPr>
          <w:rFonts w:ascii="Times New Roman" w:hAnsi="Times New Roman"/>
          <w:sz w:val="48"/>
          <w:szCs w:val="48"/>
          <w:u w:val="single"/>
        </w:rPr>
      </w:pPr>
      <w:r w:rsidRPr="00272863">
        <w:rPr>
          <w:rFonts w:ascii="Times New Roman" w:hAnsi="Times New Roman"/>
          <w:sz w:val="48"/>
          <w:szCs w:val="48"/>
          <w:u w:val="single"/>
        </w:rPr>
        <w:t>Results</w:t>
      </w:r>
    </w:p>
    <w:p w14:paraId="4BCC8CFD" w14:textId="77777777" w:rsidR="00667784" w:rsidRPr="00272863" w:rsidRDefault="00667784" w:rsidP="00273E6F">
      <w:pPr>
        <w:spacing w:line="360" w:lineRule="auto"/>
        <w:rPr>
          <w:rFonts w:ascii="Times New Roman" w:hAnsi="Times New Roman"/>
          <w:sz w:val="48"/>
          <w:szCs w:val="48"/>
          <w:u w:val="single"/>
        </w:rPr>
      </w:pPr>
      <w:r w:rsidRPr="00272863">
        <w:rPr>
          <w:rFonts w:ascii="Times New Roman" w:hAnsi="Times New Roman"/>
          <w:sz w:val="48"/>
          <w:szCs w:val="48"/>
          <w:u w:val="single"/>
        </w:rPr>
        <w:t>Discussion</w:t>
      </w:r>
    </w:p>
    <w:p w14:paraId="0149B51C" w14:textId="77777777" w:rsidR="00667784" w:rsidRPr="00272863" w:rsidRDefault="00667784" w:rsidP="00273E6F">
      <w:pPr>
        <w:spacing w:line="360" w:lineRule="auto"/>
        <w:rPr>
          <w:rFonts w:ascii="Times New Roman" w:hAnsi="Times New Roman"/>
          <w:sz w:val="48"/>
          <w:szCs w:val="48"/>
          <w:u w:val="single"/>
        </w:rPr>
      </w:pPr>
      <w:r w:rsidRPr="00272863">
        <w:rPr>
          <w:rFonts w:ascii="Times New Roman" w:hAnsi="Times New Roman"/>
          <w:sz w:val="48"/>
          <w:szCs w:val="48"/>
          <w:u w:val="single"/>
        </w:rPr>
        <w:t>Conclusion / Summary</w:t>
      </w:r>
    </w:p>
    <w:p w14:paraId="03B59591" w14:textId="77777777" w:rsidR="00667784" w:rsidRPr="00272863" w:rsidRDefault="00667784" w:rsidP="00273E6F">
      <w:pPr>
        <w:spacing w:line="360" w:lineRule="auto"/>
        <w:rPr>
          <w:rFonts w:ascii="Times New Roman" w:hAnsi="Times New Roman"/>
          <w:sz w:val="26"/>
          <w:szCs w:val="26"/>
        </w:rPr>
      </w:pPr>
      <w:r w:rsidRPr="00272863">
        <w:rPr>
          <w:rFonts w:ascii="Times New Roman" w:hAnsi="Times New Roman"/>
          <w:sz w:val="48"/>
          <w:szCs w:val="48"/>
          <w:u w:val="single"/>
        </w:rPr>
        <w:t>Bibliography</w:t>
      </w:r>
    </w:p>
    <w:p w14:paraId="68379D76" w14:textId="764682B2" w:rsidR="00667784" w:rsidRPr="00272863" w:rsidRDefault="00667784" w:rsidP="00273E6F">
      <w:pPr>
        <w:spacing w:line="360" w:lineRule="auto"/>
        <w:jc w:val="center"/>
        <w:rPr>
          <w:rFonts w:ascii="Times New Roman" w:hAnsi="Times New Roman"/>
          <w:sz w:val="26"/>
          <w:szCs w:val="26"/>
        </w:rPr>
      </w:pPr>
    </w:p>
    <w:p w14:paraId="38A0AFA3" w14:textId="7A99DA38" w:rsidR="005D3C0E" w:rsidRPr="00272863" w:rsidRDefault="005D3C0E" w:rsidP="00273E6F">
      <w:pPr>
        <w:tabs>
          <w:tab w:val="left" w:pos="0"/>
        </w:tabs>
        <w:spacing w:line="360" w:lineRule="auto"/>
        <w:jc w:val="center"/>
        <w:rPr>
          <w:rFonts w:ascii="Times New Roman" w:hAnsi="Times New Roman"/>
          <w:sz w:val="48"/>
          <w:szCs w:val="48"/>
          <w:u w:val="single"/>
        </w:rPr>
      </w:pPr>
    </w:p>
    <w:p w14:paraId="0B314711" w14:textId="77777777" w:rsidR="00D22DA4" w:rsidRPr="00272863" w:rsidRDefault="00D22DA4" w:rsidP="00DD4B9F">
      <w:pPr>
        <w:tabs>
          <w:tab w:val="left" w:pos="0"/>
        </w:tabs>
        <w:spacing w:line="360" w:lineRule="auto"/>
        <w:rPr>
          <w:rFonts w:ascii="Times New Roman" w:hAnsi="Times New Roman"/>
          <w:sz w:val="24"/>
          <w:szCs w:val="24"/>
          <w:u w:val="single"/>
        </w:rPr>
      </w:pPr>
    </w:p>
    <w:p w14:paraId="4A22FA05" w14:textId="77777777" w:rsidR="00357D39" w:rsidRPr="00272863" w:rsidRDefault="00357D39" w:rsidP="00DD4B9F">
      <w:pPr>
        <w:tabs>
          <w:tab w:val="left" w:pos="0"/>
        </w:tabs>
        <w:spacing w:line="360" w:lineRule="auto"/>
        <w:rPr>
          <w:rFonts w:ascii="Times New Roman" w:hAnsi="Times New Roman"/>
          <w:sz w:val="24"/>
          <w:szCs w:val="24"/>
          <w:u w:val="single"/>
        </w:rPr>
      </w:pPr>
    </w:p>
    <w:p w14:paraId="454CFAFD" w14:textId="318C8491" w:rsidR="00A21049" w:rsidRPr="00272863" w:rsidRDefault="00A21049" w:rsidP="00273E6F">
      <w:pPr>
        <w:tabs>
          <w:tab w:val="left" w:pos="0"/>
        </w:tabs>
        <w:spacing w:after="120"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lastRenderedPageBreak/>
        <w:t>LIST OF ABBREVIATIONS</w:t>
      </w:r>
    </w:p>
    <w:p w14:paraId="5574E9ED" w14:textId="77777777" w:rsidR="00EB50CA" w:rsidRPr="00272863" w:rsidRDefault="00EB50CA" w:rsidP="00273E6F">
      <w:pPr>
        <w:tabs>
          <w:tab w:val="left" w:pos="0"/>
        </w:tabs>
        <w:spacing w:after="120" w:line="360" w:lineRule="auto"/>
        <w:jc w:val="center"/>
        <w:rPr>
          <w:rFonts w:ascii="Times New Roman" w:hAnsi="Times New Roman"/>
          <w:b/>
          <w:bCs/>
          <w:sz w:val="40"/>
          <w:szCs w:val="40"/>
          <w:u w:val="single"/>
        </w:rPr>
      </w:pPr>
    </w:p>
    <w:tbl>
      <w:tblPr>
        <w:tblW w:w="7788" w:type="dxa"/>
        <w:jc w:val="center"/>
        <w:tblLook w:val="04A0" w:firstRow="1" w:lastRow="0" w:firstColumn="1" w:lastColumn="0" w:noHBand="0" w:noVBand="1"/>
      </w:tblPr>
      <w:tblGrid>
        <w:gridCol w:w="602"/>
        <w:gridCol w:w="1666"/>
        <w:gridCol w:w="5520"/>
      </w:tblGrid>
      <w:tr w:rsidR="00791AD5" w:rsidRPr="00272863" w14:paraId="09870F72" w14:textId="77777777" w:rsidTr="00791AD5">
        <w:trPr>
          <w:trHeight w:val="690"/>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5417DDB4" w14:textId="77777777" w:rsidR="00791AD5" w:rsidRPr="00272863" w:rsidRDefault="00791AD5" w:rsidP="00C65DB4">
            <w:pPr>
              <w:spacing w:after="0" w:line="240" w:lineRule="auto"/>
              <w:rPr>
                <w:rFonts w:ascii="Times New Roman" w:eastAsia="Times New Roman" w:hAnsi="Times New Roman"/>
                <w:b/>
                <w:bCs/>
                <w:color w:val="000000"/>
                <w:sz w:val="24"/>
                <w:szCs w:val="24"/>
                <w:lang w:eastAsia="en-IN"/>
              </w:rPr>
            </w:pPr>
            <w:r w:rsidRPr="00272863">
              <w:rPr>
                <w:rFonts w:ascii="Times New Roman" w:eastAsia="Times New Roman" w:hAnsi="Times New Roman"/>
                <w:b/>
                <w:bCs/>
                <w:color w:val="000000"/>
                <w:sz w:val="24"/>
                <w:szCs w:val="24"/>
                <w:lang w:eastAsia="en-IN"/>
              </w:rPr>
              <w:t>S. No.</w:t>
            </w:r>
          </w:p>
        </w:tc>
        <w:tc>
          <w:tcPr>
            <w:tcW w:w="1666" w:type="dxa"/>
            <w:tcBorders>
              <w:top w:val="single" w:sz="4" w:space="0" w:color="auto"/>
              <w:left w:val="single" w:sz="4" w:space="0" w:color="auto"/>
              <w:bottom w:val="single" w:sz="4" w:space="0" w:color="auto"/>
              <w:right w:val="single" w:sz="4" w:space="0" w:color="auto"/>
            </w:tcBorders>
            <w:vAlign w:val="center"/>
            <w:hideMark/>
          </w:tcPr>
          <w:p w14:paraId="32A12FF0" w14:textId="77777777" w:rsidR="00791AD5" w:rsidRPr="00272863" w:rsidRDefault="00791AD5" w:rsidP="00814D72">
            <w:pPr>
              <w:spacing w:after="0" w:line="240" w:lineRule="auto"/>
              <w:jc w:val="center"/>
              <w:rPr>
                <w:rFonts w:ascii="Times New Roman" w:eastAsia="Times New Roman" w:hAnsi="Times New Roman"/>
                <w:b/>
                <w:bCs/>
                <w:color w:val="000000"/>
                <w:sz w:val="24"/>
                <w:szCs w:val="24"/>
                <w:lang w:eastAsia="en-IN"/>
              </w:rPr>
            </w:pPr>
            <w:r w:rsidRPr="00272863">
              <w:rPr>
                <w:rFonts w:ascii="Times New Roman" w:eastAsia="Times New Roman" w:hAnsi="Times New Roman"/>
                <w:b/>
                <w:bCs/>
                <w:color w:val="000000"/>
                <w:sz w:val="24"/>
                <w:szCs w:val="24"/>
                <w:lang w:eastAsia="en-IN"/>
              </w:rPr>
              <w:t>Abbreviation</w:t>
            </w:r>
          </w:p>
        </w:tc>
        <w:tc>
          <w:tcPr>
            <w:tcW w:w="5520" w:type="dxa"/>
            <w:tcBorders>
              <w:top w:val="single" w:sz="4" w:space="0" w:color="auto"/>
              <w:left w:val="single" w:sz="4" w:space="0" w:color="auto"/>
              <w:bottom w:val="single" w:sz="4" w:space="0" w:color="auto"/>
              <w:right w:val="single" w:sz="4" w:space="0" w:color="auto"/>
            </w:tcBorders>
            <w:vAlign w:val="center"/>
            <w:hideMark/>
          </w:tcPr>
          <w:p w14:paraId="6CB8D317" w14:textId="77777777" w:rsidR="00791AD5" w:rsidRPr="00272863" w:rsidRDefault="00791AD5" w:rsidP="00814D72">
            <w:pPr>
              <w:spacing w:after="0" w:line="240" w:lineRule="auto"/>
              <w:jc w:val="center"/>
              <w:rPr>
                <w:rFonts w:ascii="Times New Roman" w:eastAsia="Times New Roman" w:hAnsi="Times New Roman"/>
                <w:b/>
                <w:bCs/>
                <w:color w:val="000000"/>
                <w:sz w:val="24"/>
                <w:szCs w:val="24"/>
                <w:lang w:eastAsia="en-IN"/>
              </w:rPr>
            </w:pPr>
            <w:r w:rsidRPr="00272863">
              <w:rPr>
                <w:rFonts w:ascii="Times New Roman" w:eastAsia="Times New Roman" w:hAnsi="Times New Roman"/>
                <w:b/>
                <w:bCs/>
                <w:color w:val="000000"/>
                <w:sz w:val="24"/>
                <w:szCs w:val="24"/>
                <w:lang w:eastAsia="en-IN"/>
              </w:rPr>
              <w:t>Full Form</w:t>
            </w:r>
          </w:p>
        </w:tc>
      </w:tr>
      <w:tr w:rsidR="00791AD5" w:rsidRPr="00272863" w14:paraId="257722A2" w14:textId="77777777" w:rsidTr="00791AD5">
        <w:trPr>
          <w:trHeight w:val="402"/>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1D684615"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w:t>
            </w:r>
          </w:p>
        </w:tc>
        <w:tc>
          <w:tcPr>
            <w:tcW w:w="1666" w:type="dxa"/>
            <w:tcBorders>
              <w:top w:val="single" w:sz="4" w:space="0" w:color="auto"/>
              <w:left w:val="single" w:sz="4" w:space="0" w:color="auto"/>
              <w:bottom w:val="single" w:sz="4" w:space="0" w:color="auto"/>
              <w:right w:val="single" w:sz="4" w:space="0" w:color="auto"/>
            </w:tcBorders>
            <w:vAlign w:val="center"/>
            <w:hideMark/>
          </w:tcPr>
          <w:p w14:paraId="445559E9"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AFB</w:t>
            </w:r>
          </w:p>
        </w:tc>
        <w:tc>
          <w:tcPr>
            <w:tcW w:w="5520" w:type="dxa"/>
            <w:tcBorders>
              <w:top w:val="single" w:sz="4" w:space="0" w:color="auto"/>
              <w:left w:val="single" w:sz="4" w:space="0" w:color="auto"/>
              <w:bottom w:val="single" w:sz="4" w:space="0" w:color="auto"/>
              <w:right w:val="single" w:sz="4" w:space="0" w:color="auto"/>
            </w:tcBorders>
            <w:vAlign w:val="center"/>
            <w:hideMark/>
          </w:tcPr>
          <w:p w14:paraId="19672806"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Acid-Fast Bacilli</w:t>
            </w:r>
          </w:p>
        </w:tc>
      </w:tr>
      <w:tr w:rsidR="00791AD5" w:rsidRPr="00272863" w14:paraId="444C50A7" w14:textId="77777777" w:rsidTr="00791AD5">
        <w:trPr>
          <w:trHeight w:val="314"/>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66785A05"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w:t>
            </w:r>
          </w:p>
        </w:tc>
        <w:tc>
          <w:tcPr>
            <w:tcW w:w="1666" w:type="dxa"/>
            <w:tcBorders>
              <w:top w:val="single" w:sz="4" w:space="0" w:color="auto"/>
              <w:left w:val="single" w:sz="4" w:space="0" w:color="auto"/>
              <w:bottom w:val="single" w:sz="4" w:space="0" w:color="auto"/>
              <w:right w:val="single" w:sz="4" w:space="0" w:color="auto"/>
            </w:tcBorders>
            <w:vAlign w:val="center"/>
            <w:hideMark/>
          </w:tcPr>
          <w:p w14:paraId="3222625C"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BI</w:t>
            </w:r>
          </w:p>
        </w:tc>
        <w:tc>
          <w:tcPr>
            <w:tcW w:w="5520" w:type="dxa"/>
            <w:tcBorders>
              <w:top w:val="single" w:sz="4" w:space="0" w:color="auto"/>
              <w:left w:val="single" w:sz="4" w:space="0" w:color="auto"/>
              <w:bottom w:val="single" w:sz="4" w:space="0" w:color="auto"/>
              <w:right w:val="single" w:sz="4" w:space="0" w:color="auto"/>
            </w:tcBorders>
            <w:vAlign w:val="center"/>
            <w:hideMark/>
          </w:tcPr>
          <w:p w14:paraId="6C243684"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Bacillary Index</w:t>
            </w:r>
          </w:p>
        </w:tc>
      </w:tr>
      <w:tr w:rsidR="00791AD5" w:rsidRPr="00272863" w14:paraId="4A7C5A74" w14:textId="77777777" w:rsidTr="00791AD5">
        <w:trPr>
          <w:trHeight w:val="318"/>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3EBEE352"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3</w:t>
            </w:r>
          </w:p>
        </w:tc>
        <w:tc>
          <w:tcPr>
            <w:tcW w:w="1666" w:type="dxa"/>
            <w:tcBorders>
              <w:top w:val="single" w:sz="4" w:space="0" w:color="auto"/>
              <w:left w:val="single" w:sz="4" w:space="0" w:color="auto"/>
              <w:bottom w:val="single" w:sz="4" w:space="0" w:color="auto"/>
              <w:right w:val="single" w:sz="4" w:space="0" w:color="auto"/>
            </w:tcBorders>
            <w:vAlign w:val="center"/>
            <w:hideMark/>
          </w:tcPr>
          <w:p w14:paraId="3C2393A9"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BCE</w:t>
            </w:r>
          </w:p>
        </w:tc>
        <w:tc>
          <w:tcPr>
            <w:tcW w:w="5520" w:type="dxa"/>
            <w:tcBorders>
              <w:top w:val="single" w:sz="4" w:space="0" w:color="auto"/>
              <w:left w:val="single" w:sz="4" w:space="0" w:color="auto"/>
              <w:bottom w:val="single" w:sz="4" w:space="0" w:color="auto"/>
              <w:right w:val="single" w:sz="4" w:space="0" w:color="auto"/>
            </w:tcBorders>
            <w:vAlign w:val="center"/>
            <w:hideMark/>
          </w:tcPr>
          <w:p w14:paraId="3BE49030"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Before Common Era</w:t>
            </w:r>
          </w:p>
        </w:tc>
      </w:tr>
      <w:tr w:rsidR="00791AD5" w:rsidRPr="00272863" w14:paraId="640B239A" w14:textId="77777777" w:rsidTr="00791AD5">
        <w:trPr>
          <w:trHeight w:val="306"/>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1FA6E5E4"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4</w:t>
            </w:r>
          </w:p>
        </w:tc>
        <w:tc>
          <w:tcPr>
            <w:tcW w:w="1666" w:type="dxa"/>
            <w:tcBorders>
              <w:top w:val="single" w:sz="4" w:space="0" w:color="auto"/>
              <w:left w:val="single" w:sz="4" w:space="0" w:color="auto"/>
              <w:bottom w:val="single" w:sz="4" w:space="0" w:color="auto"/>
              <w:right w:val="single" w:sz="4" w:space="0" w:color="auto"/>
            </w:tcBorders>
            <w:vAlign w:val="center"/>
            <w:hideMark/>
          </w:tcPr>
          <w:p w14:paraId="60CE15D2"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cDNA</w:t>
            </w:r>
          </w:p>
        </w:tc>
        <w:tc>
          <w:tcPr>
            <w:tcW w:w="5520" w:type="dxa"/>
            <w:tcBorders>
              <w:top w:val="single" w:sz="4" w:space="0" w:color="auto"/>
              <w:left w:val="single" w:sz="4" w:space="0" w:color="auto"/>
              <w:bottom w:val="single" w:sz="4" w:space="0" w:color="auto"/>
              <w:right w:val="single" w:sz="4" w:space="0" w:color="auto"/>
            </w:tcBorders>
            <w:vAlign w:val="center"/>
            <w:hideMark/>
          </w:tcPr>
          <w:p w14:paraId="5D2809C1"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Complementary DNA</w:t>
            </w:r>
          </w:p>
        </w:tc>
      </w:tr>
      <w:tr w:rsidR="00791AD5" w:rsidRPr="00272863" w14:paraId="7BF5344C" w14:textId="77777777" w:rsidTr="00791AD5">
        <w:trPr>
          <w:trHeight w:val="326"/>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1A61B9C4"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5</w:t>
            </w:r>
          </w:p>
        </w:tc>
        <w:tc>
          <w:tcPr>
            <w:tcW w:w="1666" w:type="dxa"/>
            <w:tcBorders>
              <w:top w:val="single" w:sz="4" w:space="0" w:color="auto"/>
              <w:left w:val="single" w:sz="4" w:space="0" w:color="auto"/>
              <w:bottom w:val="single" w:sz="4" w:space="0" w:color="auto"/>
              <w:right w:val="single" w:sz="4" w:space="0" w:color="auto"/>
            </w:tcBorders>
            <w:vAlign w:val="center"/>
            <w:hideMark/>
          </w:tcPr>
          <w:p w14:paraId="3220607B"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DEPC</w:t>
            </w:r>
          </w:p>
        </w:tc>
        <w:tc>
          <w:tcPr>
            <w:tcW w:w="5520" w:type="dxa"/>
            <w:tcBorders>
              <w:top w:val="single" w:sz="4" w:space="0" w:color="auto"/>
              <w:left w:val="single" w:sz="4" w:space="0" w:color="auto"/>
              <w:bottom w:val="single" w:sz="4" w:space="0" w:color="auto"/>
              <w:right w:val="single" w:sz="4" w:space="0" w:color="auto"/>
            </w:tcBorders>
            <w:vAlign w:val="center"/>
            <w:hideMark/>
          </w:tcPr>
          <w:p w14:paraId="1F222514"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Diethyl Pyrocarbonate</w:t>
            </w:r>
          </w:p>
        </w:tc>
      </w:tr>
      <w:tr w:rsidR="00791AD5" w:rsidRPr="00272863" w14:paraId="42B84541" w14:textId="77777777" w:rsidTr="00791AD5">
        <w:trPr>
          <w:trHeight w:val="299"/>
          <w:jc w:val="center"/>
        </w:trPr>
        <w:tc>
          <w:tcPr>
            <w:tcW w:w="602" w:type="dxa"/>
            <w:tcBorders>
              <w:top w:val="nil"/>
              <w:left w:val="single" w:sz="4" w:space="0" w:color="auto"/>
              <w:bottom w:val="single" w:sz="4" w:space="0" w:color="auto"/>
              <w:right w:val="single" w:sz="4" w:space="0" w:color="auto"/>
            </w:tcBorders>
            <w:vAlign w:val="center"/>
            <w:hideMark/>
          </w:tcPr>
          <w:p w14:paraId="08E4451E"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6</w:t>
            </w:r>
          </w:p>
        </w:tc>
        <w:tc>
          <w:tcPr>
            <w:tcW w:w="1666" w:type="dxa"/>
            <w:tcBorders>
              <w:top w:val="nil"/>
              <w:left w:val="single" w:sz="4" w:space="0" w:color="auto"/>
              <w:bottom w:val="single" w:sz="4" w:space="0" w:color="auto"/>
              <w:right w:val="single" w:sz="4" w:space="0" w:color="auto"/>
            </w:tcBorders>
            <w:vAlign w:val="center"/>
            <w:hideMark/>
          </w:tcPr>
          <w:p w14:paraId="383C4CF7"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DNA</w:t>
            </w:r>
          </w:p>
        </w:tc>
        <w:tc>
          <w:tcPr>
            <w:tcW w:w="5520" w:type="dxa"/>
            <w:tcBorders>
              <w:top w:val="nil"/>
              <w:left w:val="single" w:sz="4" w:space="0" w:color="auto"/>
              <w:bottom w:val="single" w:sz="4" w:space="0" w:color="auto"/>
              <w:right w:val="single" w:sz="4" w:space="0" w:color="auto"/>
            </w:tcBorders>
            <w:vAlign w:val="center"/>
            <w:hideMark/>
          </w:tcPr>
          <w:p w14:paraId="7C617AFD"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Deoxyribonucleic Acid</w:t>
            </w:r>
          </w:p>
        </w:tc>
      </w:tr>
      <w:tr w:rsidR="00791AD5" w:rsidRPr="00272863" w14:paraId="2F000098" w14:textId="77777777" w:rsidTr="00791AD5">
        <w:trPr>
          <w:trHeight w:val="162"/>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3245A681"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7</w:t>
            </w:r>
          </w:p>
        </w:tc>
        <w:tc>
          <w:tcPr>
            <w:tcW w:w="1666" w:type="dxa"/>
            <w:tcBorders>
              <w:top w:val="single" w:sz="4" w:space="0" w:color="auto"/>
              <w:left w:val="single" w:sz="4" w:space="0" w:color="auto"/>
              <w:bottom w:val="single" w:sz="4" w:space="0" w:color="auto"/>
              <w:right w:val="single" w:sz="4" w:space="0" w:color="auto"/>
            </w:tcBorders>
            <w:vAlign w:val="center"/>
            <w:hideMark/>
          </w:tcPr>
          <w:p w14:paraId="35117F2D"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dNTPs</w:t>
            </w:r>
          </w:p>
        </w:tc>
        <w:tc>
          <w:tcPr>
            <w:tcW w:w="5520" w:type="dxa"/>
            <w:tcBorders>
              <w:top w:val="single" w:sz="4" w:space="0" w:color="auto"/>
              <w:left w:val="single" w:sz="4" w:space="0" w:color="auto"/>
              <w:bottom w:val="single" w:sz="4" w:space="0" w:color="auto"/>
              <w:right w:val="single" w:sz="4" w:space="0" w:color="auto"/>
            </w:tcBorders>
            <w:vAlign w:val="center"/>
            <w:hideMark/>
          </w:tcPr>
          <w:p w14:paraId="7B48B2CB"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Deoxynucleotide Triphosphates</w:t>
            </w:r>
          </w:p>
        </w:tc>
      </w:tr>
      <w:tr w:rsidR="00791AD5" w:rsidRPr="00272863" w14:paraId="2DA3DB54" w14:textId="77777777" w:rsidTr="00791AD5">
        <w:trPr>
          <w:trHeight w:val="324"/>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2E23A1F5"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8</w:t>
            </w:r>
          </w:p>
        </w:tc>
        <w:tc>
          <w:tcPr>
            <w:tcW w:w="1666" w:type="dxa"/>
            <w:tcBorders>
              <w:top w:val="single" w:sz="4" w:space="0" w:color="auto"/>
              <w:left w:val="single" w:sz="4" w:space="0" w:color="auto"/>
              <w:bottom w:val="single" w:sz="4" w:space="0" w:color="auto"/>
              <w:right w:val="single" w:sz="4" w:space="0" w:color="auto"/>
            </w:tcBorders>
            <w:vAlign w:val="center"/>
            <w:hideMark/>
          </w:tcPr>
          <w:p w14:paraId="28090C92" w14:textId="77777777" w:rsidR="00791AD5" w:rsidRPr="00F7733D" w:rsidRDefault="00791AD5" w:rsidP="00814D72">
            <w:pPr>
              <w:spacing w:after="0" w:line="240" w:lineRule="auto"/>
              <w:jc w:val="center"/>
              <w:rPr>
                <w:rFonts w:ascii="Times New Roman" w:eastAsia="Times New Roman" w:hAnsi="Times New Roman"/>
                <w:i/>
                <w:iCs/>
                <w:color w:val="000000"/>
                <w:sz w:val="24"/>
                <w:szCs w:val="24"/>
                <w:lang w:eastAsia="en-IN"/>
              </w:rPr>
            </w:pPr>
            <w:r w:rsidRPr="00F7733D">
              <w:rPr>
                <w:rFonts w:ascii="Times New Roman" w:eastAsia="Times New Roman" w:hAnsi="Times New Roman"/>
                <w:i/>
                <w:iCs/>
                <w:color w:val="000000"/>
                <w:sz w:val="24"/>
                <w:szCs w:val="24"/>
                <w:lang w:eastAsia="en-IN"/>
              </w:rPr>
              <w:t>esxA</w:t>
            </w:r>
          </w:p>
        </w:tc>
        <w:tc>
          <w:tcPr>
            <w:tcW w:w="5520" w:type="dxa"/>
            <w:tcBorders>
              <w:top w:val="single" w:sz="4" w:space="0" w:color="auto"/>
              <w:left w:val="single" w:sz="4" w:space="0" w:color="auto"/>
              <w:bottom w:val="single" w:sz="4" w:space="0" w:color="auto"/>
              <w:right w:val="single" w:sz="4" w:space="0" w:color="auto"/>
            </w:tcBorders>
            <w:vAlign w:val="center"/>
            <w:hideMark/>
          </w:tcPr>
          <w:p w14:paraId="7E340B56"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ESAT-6 system secretion accessory protein A</w:t>
            </w:r>
          </w:p>
        </w:tc>
      </w:tr>
      <w:tr w:rsidR="00791AD5" w:rsidRPr="00272863" w14:paraId="14CC36B8" w14:textId="77777777" w:rsidTr="00791AD5">
        <w:trPr>
          <w:trHeight w:val="313"/>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0221ED60"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9</w:t>
            </w:r>
          </w:p>
        </w:tc>
        <w:tc>
          <w:tcPr>
            <w:tcW w:w="1666" w:type="dxa"/>
            <w:tcBorders>
              <w:top w:val="single" w:sz="4" w:space="0" w:color="auto"/>
              <w:left w:val="single" w:sz="4" w:space="0" w:color="auto"/>
              <w:bottom w:val="single" w:sz="4" w:space="0" w:color="auto"/>
              <w:right w:val="single" w:sz="4" w:space="0" w:color="auto"/>
            </w:tcBorders>
            <w:vAlign w:val="center"/>
            <w:hideMark/>
          </w:tcPr>
          <w:p w14:paraId="6A9C36C4"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ESAT-6</w:t>
            </w:r>
          </w:p>
        </w:tc>
        <w:tc>
          <w:tcPr>
            <w:tcW w:w="5520" w:type="dxa"/>
            <w:tcBorders>
              <w:top w:val="single" w:sz="4" w:space="0" w:color="auto"/>
              <w:left w:val="single" w:sz="4" w:space="0" w:color="auto"/>
              <w:bottom w:val="single" w:sz="4" w:space="0" w:color="auto"/>
              <w:right w:val="single" w:sz="4" w:space="0" w:color="auto"/>
            </w:tcBorders>
            <w:vAlign w:val="center"/>
            <w:hideMark/>
          </w:tcPr>
          <w:p w14:paraId="05EDF492"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Early Secretory Antigenic Target-6</w:t>
            </w:r>
          </w:p>
        </w:tc>
      </w:tr>
      <w:tr w:rsidR="00791AD5" w:rsidRPr="00272863" w14:paraId="593A3D7A" w14:textId="77777777" w:rsidTr="00EB50CA">
        <w:trPr>
          <w:trHeight w:val="469"/>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795BF4BA"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10</w:t>
            </w:r>
          </w:p>
        </w:tc>
        <w:tc>
          <w:tcPr>
            <w:tcW w:w="1666" w:type="dxa"/>
            <w:tcBorders>
              <w:top w:val="single" w:sz="4" w:space="0" w:color="auto"/>
              <w:left w:val="single" w:sz="4" w:space="0" w:color="auto"/>
              <w:bottom w:val="single" w:sz="4" w:space="0" w:color="auto"/>
              <w:right w:val="single" w:sz="4" w:space="0" w:color="auto"/>
            </w:tcBorders>
            <w:vAlign w:val="center"/>
            <w:hideMark/>
          </w:tcPr>
          <w:p w14:paraId="57C87323"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GPZL</w:t>
            </w:r>
          </w:p>
        </w:tc>
        <w:tc>
          <w:tcPr>
            <w:tcW w:w="5520" w:type="dxa"/>
            <w:tcBorders>
              <w:top w:val="single" w:sz="4" w:space="0" w:color="auto"/>
              <w:left w:val="single" w:sz="4" w:space="0" w:color="auto"/>
              <w:bottom w:val="single" w:sz="4" w:space="0" w:color="auto"/>
              <w:right w:val="single" w:sz="4" w:space="0" w:color="auto"/>
            </w:tcBorders>
            <w:vAlign w:val="center"/>
            <w:hideMark/>
          </w:tcPr>
          <w:p w14:paraId="3FF5F163"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Global Partnership for Zero Leprosy</w:t>
            </w:r>
          </w:p>
        </w:tc>
      </w:tr>
      <w:tr w:rsidR="00791AD5" w:rsidRPr="00272863" w14:paraId="73BE6732" w14:textId="77777777" w:rsidTr="00791AD5">
        <w:trPr>
          <w:trHeight w:val="341"/>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2A555B58"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11</w:t>
            </w:r>
          </w:p>
        </w:tc>
        <w:tc>
          <w:tcPr>
            <w:tcW w:w="1666" w:type="dxa"/>
            <w:tcBorders>
              <w:top w:val="single" w:sz="4" w:space="0" w:color="auto"/>
              <w:left w:val="single" w:sz="4" w:space="0" w:color="auto"/>
              <w:bottom w:val="single" w:sz="4" w:space="0" w:color="auto"/>
              <w:right w:val="single" w:sz="4" w:space="0" w:color="auto"/>
            </w:tcBorders>
            <w:vAlign w:val="center"/>
            <w:hideMark/>
          </w:tcPr>
          <w:p w14:paraId="279E19A2"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HS</w:t>
            </w:r>
          </w:p>
        </w:tc>
        <w:tc>
          <w:tcPr>
            <w:tcW w:w="5520" w:type="dxa"/>
            <w:tcBorders>
              <w:top w:val="single" w:sz="4" w:space="0" w:color="auto"/>
              <w:left w:val="single" w:sz="4" w:space="0" w:color="auto"/>
              <w:bottom w:val="single" w:sz="4" w:space="0" w:color="auto"/>
              <w:right w:val="single" w:sz="4" w:space="0" w:color="auto"/>
            </w:tcBorders>
            <w:vAlign w:val="center"/>
            <w:hideMark/>
          </w:tcPr>
          <w:p w14:paraId="774A2D72"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High Sensitivity</w:t>
            </w:r>
          </w:p>
        </w:tc>
      </w:tr>
      <w:tr w:rsidR="00791AD5" w:rsidRPr="00272863" w14:paraId="0E21500E" w14:textId="77777777" w:rsidTr="00791AD5">
        <w:trPr>
          <w:trHeight w:val="70"/>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6A89E1DF"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12</w:t>
            </w:r>
          </w:p>
        </w:tc>
        <w:tc>
          <w:tcPr>
            <w:tcW w:w="1666" w:type="dxa"/>
            <w:tcBorders>
              <w:top w:val="single" w:sz="4" w:space="0" w:color="auto"/>
              <w:left w:val="single" w:sz="4" w:space="0" w:color="auto"/>
              <w:bottom w:val="single" w:sz="4" w:space="0" w:color="auto"/>
              <w:right w:val="single" w:sz="4" w:space="0" w:color="auto"/>
            </w:tcBorders>
            <w:vAlign w:val="center"/>
            <w:hideMark/>
          </w:tcPr>
          <w:p w14:paraId="46AB19D4" w14:textId="77777777" w:rsidR="00791AD5" w:rsidRPr="008A37BE" w:rsidRDefault="00791AD5" w:rsidP="00814D72">
            <w:pPr>
              <w:spacing w:after="0" w:line="240" w:lineRule="auto"/>
              <w:jc w:val="center"/>
              <w:rPr>
                <w:rFonts w:ascii="Times New Roman" w:eastAsia="Times New Roman" w:hAnsi="Times New Roman"/>
                <w:i/>
                <w:iCs/>
                <w:color w:val="000000"/>
                <w:sz w:val="24"/>
                <w:szCs w:val="24"/>
                <w:lang w:eastAsia="en-IN"/>
              </w:rPr>
            </w:pPr>
            <w:r w:rsidRPr="008A37BE">
              <w:rPr>
                <w:rFonts w:ascii="Times New Roman" w:eastAsia="Times New Roman" w:hAnsi="Times New Roman"/>
                <w:i/>
                <w:iCs/>
                <w:color w:val="000000"/>
                <w:sz w:val="24"/>
                <w:szCs w:val="24"/>
                <w:lang w:eastAsia="en-IN"/>
              </w:rPr>
              <w:t>hsp18</w:t>
            </w:r>
          </w:p>
        </w:tc>
        <w:tc>
          <w:tcPr>
            <w:tcW w:w="5520" w:type="dxa"/>
            <w:tcBorders>
              <w:top w:val="single" w:sz="4" w:space="0" w:color="auto"/>
              <w:left w:val="single" w:sz="4" w:space="0" w:color="auto"/>
              <w:bottom w:val="single" w:sz="4" w:space="0" w:color="auto"/>
              <w:right w:val="single" w:sz="4" w:space="0" w:color="auto"/>
            </w:tcBorders>
            <w:vAlign w:val="center"/>
            <w:hideMark/>
          </w:tcPr>
          <w:p w14:paraId="2D0AB07C"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Heat shock protein 18</w:t>
            </w:r>
          </w:p>
        </w:tc>
      </w:tr>
      <w:tr w:rsidR="00791AD5" w:rsidRPr="00272863" w14:paraId="0C3987F7" w14:textId="77777777" w:rsidTr="00791AD5">
        <w:trPr>
          <w:trHeight w:val="476"/>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2F08D5BF"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13</w:t>
            </w:r>
          </w:p>
        </w:tc>
        <w:tc>
          <w:tcPr>
            <w:tcW w:w="1666" w:type="dxa"/>
            <w:tcBorders>
              <w:top w:val="single" w:sz="4" w:space="0" w:color="auto"/>
              <w:left w:val="single" w:sz="4" w:space="0" w:color="auto"/>
              <w:bottom w:val="single" w:sz="4" w:space="0" w:color="auto"/>
              <w:right w:val="single" w:sz="4" w:space="0" w:color="auto"/>
            </w:tcBorders>
            <w:vAlign w:val="center"/>
            <w:hideMark/>
          </w:tcPr>
          <w:p w14:paraId="00FCBDC2"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ICMR</w:t>
            </w:r>
          </w:p>
        </w:tc>
        <w:tc>
          <w:tcPr>
            <w:tcW w:w="5520" w:type="dxa"/>
            <w:tcBorders>
              <w:top w:val="single" w:sz="4" w:space="0" w:color="auto"/>
              <w:left w:val="single" w:sz="4" w:space="0" w:color="auto"/>
              <w:bottom w:val="single" w:sz="4" w:space="0" w:color="auto"/>
              <w:right w:val="single" w:sz="4" w:space="0" w:color="auto"/>
            </w:tcBorders>
            <w:vAlign w:val="center"/>
            <w:hideMark/>
          </w:tcPr>
          <w:p w14:paraId="7B0865E2"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Indian Council of Medical Research</w:t>
            </w:r>
          </w:p>
        </w:tc>
      </w:tr>
      <w:tr w:rsidR="00791AD5" w:rsidRPr="00272863" w14:paraId="1A5CCCA6" w14:textId="77777777" w:rsidTr="00791AD5">
        <w:trPr>
          <w:trHeight w:val="169"/>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1621CD4C"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14</w:t>
            </w:r>
          </w:p>
        </w:tc>
        <w:tc>
          <w:tcPr>
            <w:tcW w:w="1666" w:type="dxa"/>
            <w:tcBorders>
              <w:top w:val="single" w:sz="4" w:space="0" w:color="auto"/>
              <w:left w:val="single" w:sz="4" w:space="0" w:color="auto"/>
              <w:bottom w:val="single" w:sz="4" w:space="0" w:color="auto"/>
              <w:right w:val="single" w:sz="4" w:space="0" w:color="auto"/>
            </w:tcBorders>
            <w:vAlign w:val="center"/>
            <w:hideMark/>
          </w:tcPr>
          <w:p w14:paraId="29CDA9CA"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MDT</w:t>
            </w:r>
          </w:p>
        </w:tc>
        <w:tc>
          <w:tcPr>
            <w:tcW w:w="5520" w:type="dxa"/>
            <w:tcBorders>
              <w:top w:val="single" w:sz="4" w:space="0" w:color="auto"/>
              <w:left w:val="single" w:sz="4" w:space="0" w:color="auto"/>
              <w:bottom w:val="single" w:sz="4" w:space="0" w:color="auto"/>
              <w:right w:val="single" w:sz="4" w:space="0" w:color="auto"/>
            </w:tcBorders>
            <w:vAlign w:val="center"/>
            <w:hideMark/>
          </w:tcPr>
          <w:p w14:paraId="51F7614E"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Multidrug Therapy</w:t>
            </w:r>
          </w:p>
        </w:tc>
      </w:tr>
      <w:tr w:rsidR="00791AD5" w:rsidRPr="00272863" w14:paraId="12392F31" w14:textId="77777777" w:rsidTr="00791AD5">
        <w:trPr>
          <w:trHeight w:val="330"/>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7523B193"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15</w:t>
            </w:r>
          </w:p>
        </w:tc>
        <w:tc>
          <w:tcPr>
            <w:tcW w:w="1666" w:type="dxa"/>
            <w:tcBorders>
              <w:top w:val="single" w:sz="4" w:space="0" w:color="auto"/>
              <w:left w:val="single" w:sz="4" w:space="0" w:color="auto"/>
              <w:bottom w:val="single" w:sz="4" w:space="0" w:color="auto"/>
              <w:right w:val="single" w:sz="4" w:space="0" w:color="auto"/>
            </w:tcBorders>
            <w:vAlign w:val="center"/>
            <w:hideMark/>
          </w:tcPr>
          <w:p w14:paraId="75605A39"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MI</w:t>
            </w:r>
          </w:p>
        </w:tc>
        <w:tc>
          <w:tcPr>
            <w:tcW w:w="5520" w:type="dxa"/>
            <w:tcBorders>
              <w:top w:val="single" w:sz="4" w:space="0" w:color="auto"/>
              <w:left w:val="single" w:sz="4" w:space="0" w:color="auto"/>
              <w:bottom w:val="single" w:sz="4" w:space="0" w:color="auto"/>
              <w:right w:val="single" w:sz="4" w:space="0" w:color="auto"/>
            </w:tcBorders>
            <w:vAlign w:val="center"/>
            <w:hideMark/>
          </w:tcPr>
          <w:p w14:paraId="0C72266F"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Morphological Index</w:t>
            </w:r>
          </w:p>
        </w:tc>
      </w:tr>
      <w:tr w:rsidR="00791AD5" w:rsidRPr="00272863" w14:paraId="0601E427" w14:textId="77777777" w:rsidTr="00791AD5">
        <w:trPr>
          <w:trHeight w:val="318"/>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36D42D7D"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16</w:t>
            </w:r>
          </w:p>
        </w:tc>
        <w:tc>
          <w:tcPr>
            <w:tcW w:w="1666" w:type="dxa"/>
            <w:tcBorders>
              <w:top w:val="single" w:sz="4" w:space="0" w:color="auto"/>
              <w:left w:val="single" w:sz="4" w:space="0" w:color="auto"/>
              <w:bottom w:val="single" w:sz="4" w:space="0" w:color="auto"/>
              <w:right w:val="single" w:sz="4" w:space="0" w:color="auto"/>
            </w:tcBorders>
            <w:vAlign w:val="center"/>
            <w:hideMark/>
          </w:tcPr>
          <w:p w14:paraId="04E1E137"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MoHFW</w:t>
            </w:r>
          </w:p>
        </w:tc>
        <w:tc>
          <w:tcPr>
            <w:tcW w:w="5520" w:type="dxa"/>
            <w:tcBorders>
              <w:top w:val="single" w:sz="4" w:space="0" w:color="auto"/>
              <w:left w:val="single" w:sz="4" w:space="0" w:color="auto"/>
              <w:bottom w:val="single" w:sz="4" w:space="0" w:color="auto"/>
              <w:right w:val="single" w:sz="4" w:space="0" w:color="auto"/>
            </w:tcBorders>
            <w:vAlign w:val="center"/>
            <w:hideMark/>
          </w:tcPr>
          <w:p w14:paraId="6889B56C"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Ministry of Health and Family Welfare</w:t>
            </w:r>
          </w:p>
        </w:tc>
      </w:tr>
      <w:tr w:rsidR="00791AD5" w:rsidRPr="00272863" w14:paraId="569CB19E" w14:textId="77777777" w:rsidTr="00791AD5">
        <w:trPr>
          <w:trHeight w:val="293"/>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119A5F92"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17</w:t>
            </w:r>
          </w:p>
        </w:tc>
        <w:tc>
          <w:tcPr>
            <w:tcW w:w="1666" w:type="dxa"/>
            <w:tcBorders>
              <w:top w:val="single" w:sz="4" w:space="0" w:color="auto"/>
              <w:left w:val="single" w:sz="4" w:space="0" w:color="auto"/>
              <w:bottom w:val="single" w:sz="4" w:space="0" w:color="auto"/>
              <w:right w:val="single" w:sz="4" w:space="0" w:color="auto"/>
            </w:tcBorders>
            <w:vAlign w:val="center"/>
            <w:hideMark/>
          </w:tcPr>
          <w:p w14:paraId="6A512EBE"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MVA</w:t>
            </w:r>
          </w:p>
        </w:tc>
        <w:tc>
          <w:tcPr>
            <w:tcW w:w="5520" w:type="dxa"/>
            <w:tcBorders>
              <w:top w:val="single" w:sz="4" w:space="0" w:color="auto"/>
              <w:left w:val="single" w:sz="4" w:space="0" w:color="auto"/>
              <w:bottom w:val="single" w:sz="4" w:space="0" w:color="auto"/>
              <w:right w:val="single" w:sz="4" w:space="0" w:color="auto"/>
            </w:tcBorders>
            <w:vAlign w:val="center"/>
            <w:hideMark/>
          </w:tcPr>
          <w:p w14:paraId="477B0C89"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Molecular Viability Assay</w:t>
            </w:r>
          </w:p>
        </w:tc>
      </w:tr>
      <w:tr w:rsidR="00791AD5" w:rsidRPr="00272863" w14:paraId="638E4404" w14:textId="77777777" w:rsidTr="00791AD5">
        <w:trPr>
          <w:trHeight w:val="475"/>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5456F009"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18</w:t>
            </w:r>
          </w:p>
        </w:tc>
        <w:tc>
          <w:tcPr>
            <w:tcW w:w="1666" w:type="dxa"/>
            <w:tcBorders>
              <w:top w:val="single" w:sz="4" w:space="0" w:color="auto"/>
              <w:left w:val="single" w:sz="4" w:space="0" w:color="auto"/>
              <w:bottom w:val="single" w:sz="4" w:space="0" w:color="auto"/>
              <w:right w:val="single" w:sz="4" w:space="0" w:color="auto"/>
            </w:tcBorders>
            <w:vAlign w:val="center"/>
            <w:hideMark/>
          </w:tcPr>
          <w:p w14:paraId="264369DB"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NLEP</w:t>
            </w:r>
          </w:p>
        </w:tc>
        <w:tc>
          <w:tcPr>
            <w:tcW w:w="5520" w:type="dxa"/>
            <w:tcBorders>
              <w:top w:val="single" w:sz="4" w:space="0" w:color="auto"/>
              <w:left w:val="single" w:sz="4" w:space="0" w:color="auto"/>
              <w:bottom w:val="single" w:sz="4" w:space="0" w:color="auto"/>
              <w:right w:val="single" w:sz="4" w:space="0" w:color="auto"/>
            </w:tcBorders>
            <w:vAlign w:val="center"/>
            <w:hideMark/>
          </w:tcPr>
          <w:p w14:paraId="0340AF35"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National Leprosy Eradication Programme</w:t>
            </w:r>
          </w:p>
        </w:tc>
      </w:tr>
      <w:tr w:rsidR="00791AD5" w:rsidRPr="00272863" w14:paraId="7A370050" w14:textId="77777777" w:rsidTr="00791AD5">
        <w:trPr>
          <w:trHeight w:val="468"/>
          <w:jc w:val="center"/>
        </w:trPr>
        <w:tc>
          <w:tcPr>
            <w:tcW w:w="602" w:type="dxa"/>
            <w:tcBorders>
              <w:top w:val="nil"/>
              <w:left w:val="single" w:sz="4" w:space="0" w:color="auto"/>
              <w:bottom w:val="single" w:sz="4" w:space="0" w:color="auto"/>
              <w:right w:val="single" w:sz="4" w:space="0" w:color="auto"/>
            </w:tcBorders>
            <w:vAlign w:val="center"/>
            <w:hideMark/>
          </w:tcPr>
          <w:p w14:paraId="63D43D65"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19</w:t>
            </w:r>
          </w:p>
        </w:tc>
        <w:tc>
          <w:tcPr>
            <w:tcW w:w="1666" w:type="dxa"/>
            <w:tcBorders>
              <w:top w:val="nil"/>
              <w:left w:val="single" w:sz="4" w:space="0" w:color="auto"/>
              <w:bottom w:val="single" w:sz="4" w:space="0" w:color="auto"/>
              <w:right w:val="single" w:sz="4" w:space="0" w:color="auto"/>
            </w:tcBorders>
            <w:vAlign w:val="center"/>
            <w:hideMark/>
          </w:tcPr>
          <w:p w14:paraId="60444AC5"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PCR</w:t>
            </w:r>
          </w:p>
        </w:tc>
        <w:tc>
          <w:tcPr>
            <w:tcW w:w="5520" w:type="dxa"/>
            <w:tcBorders>
              <w:top w:val="nil"/>
              <w:left w:val="single" w:sz="4" w:space="0" w:color="auto"/>
              <w:bottom w:val="single" w:sz="4" w:space="0" w:color="auto"/>
              <w:right w:val="single" w:sz="4" w:space="0" w:color="auto"/>
            </w:tcBorders>
            <w:vAlign w:val="center"/>
            <w:hideMark/>
          </w:tcPr>
          <w:p w14:paraId="36F543CE"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Polymerase Chain Reaction</w:t>
            </w:r>
          </w:p>
        </w:tc>
      </w:tr>
      <w:tr w:rsidR="00791AD5" w:rsidRPr="00272863" w14:paraId="3230A92F" w14:textId="77777777" w:rsidTr="00791AD5">
        <w:trPr>
          <w:trHeight w:val="459"/>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2B13EC08"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20</w:t>
            </w:r>
          </w:p>
        </w:tc>
        <w:tc>
          <w:tcPr>
            <w:tcW w:w="1666" w:type="dxa"/>
            <w:tcBorders>
              <w:top w:val="single" w:sz="4" w:space="0" w:color="auto"/>
              <w:left w:val="single" w:sz="4" w:space="0" w:color="auto"/>
              <w:bottom w:val="single" w:sz="4" w:space="0" w:color="auto"/>
              <w:right w:val="single" w:sz="4" w:space="0" w:color="auto"/>
            </w:tcBorders>
            <w:vAlign w:val="center"/>
            <w:hideMark/>
          </w:tcPr>
          <w:p w14:paraId="3652C932"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qPCR</w:t>
            </w:r>
          </w:p>
        </w:tc>
        <w:tc>
          <w:tcPr>
            <w:tcW w:w="5520" w:type="dxa"/>
            <w:tcBorders>
              <w:top w:val="single" w:sz="4" w:space="0" w:color="auto"/>
              <w:left w:val="single" w:sz="4" w:space="0" w:color="auto"/>
              <w:bottom w:val="single" w:sz="4" w:space="0" w:color="auto"/>
              <w:right w:val="single" w:sz="4" w:space="0" w:color="auto"/>
            </w:tcBorders>
            <w:vAlign w:val="center"/>
            <w:hideMark/>
          </w:tcPr>
          <w:p w14:paraId="20FD5849"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Quantitative Polymerase Chain Reaction</w:t>
            </w:r>
          </w:p>
        </w:tc>
      </w:tr>
      <w:tr w:rsidR="00791AD5" w:rsidRPr="00272863" w14:paraId="1EBB53D4" w14:textId="77777777" w:rsidTr="00791AD5">
        <w:trPr>
          <w:trHeight w:val="308"/>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0FD7408D"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21</w:t>
            </w:r>
          </w:p>
        </w:tc>
        <w:tc>
          <w:tcPr>
            <w:tcW w:w="1666" w:type="dxa"/>
            <w:tcBorders>
              <w:top w:val="single" w:sz="4" w:space="0" w:color="auto"/>
              <w:left w:val="single" w:sz="4" w:space="0" w:color="auto"/>
              <w:bottom w:val="single" w:sz="4" w:space="0" w:color="auto"/>
              <w:right w:val="single" w:sz="4" w:space="0" w:color="auto"/>
            </w:tcBorders>
            <w:vAlign w:val="center"/>
            <w:hideMark/>
          </w:tcPr>
          <w:p w14:paraId="4FD417D8"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RLEP</w:t>
            </w:r>
          </w:p>
        </w:tc>
        <w:tc>
          <w:tcPr>
            <w:tcW w:w="5520" w:type="dxa"/>
            <w:tcBorders>
              <w:top w:val="single" w:sz="4" w:space="0" w:color="auto"/>
              <w:left w:val="single" w:sz="4" w:space="0" w:color="auto"/>
              <w:bottom w:val="single" w:sz="4" w:space="0" w:color="auto"/>
              <w:right w:val="single" w:sz="4" w:space="0" w:color="auto"/>
            </w:tcBorders>
            <w:vAlign w:val="center"/>
            <w:hideMark/>
          </w:tcPr>
          <w:p w14:paraId="16A3A345" w14:textId="77777777" w:rsidR="00791AD5" w:rsidRPr="00272863" w:rsidRDefault="00791AD5" w:rsidP="00814D72">
            <w:pPr>
              <w:spacing w:after="0" w:line="240" w:lineRule="auto"/>
              <w:jc w:val="center"/>
              <w:rPr>
                <w:rFonts w:ascii="Times New Roman" w:eastAsia="Times New Roman" w:hAnsi="Times New Roman"/>
                <w:i/>
                <w:iCs/>
                <w:color w:val="000000"/>
                <w:sz w:val="24"/>
                <w:szCs w:val="24"/>
                <w:lang w:eastAsia="en-IN"/>
              </w:rPr>
            </w:pPr>
            <w:r w:rsidRPr="00272863">
              <w:rPr>
                <w:rFonts w:ascii="Times New Roman" w:eastAsia="Times New Roman" w:hAnsi="Times New Roman"/>
                <w:i/>
                <w:iCs/>
                <w:color w:val="000000"/>
                <w:sz w:val="24"/>
                <w:szCs w:val="24"/>
                <w:lang w:eastAsia="en-IN"/>
              </w:rPr>
              <w:t>Mycobacterium leprae</w:t>
            </w:r>
            <w:r w:rsidRPr="00272863">
              <w:rPr>
                <w:rFonts w:ascii="Times New Roman" w:eastAsia="Times New Roman" w:hAnsi="Times New Roman"/>
                <w:color w:val="000000"/>
                <w:sz w:val="24"/>
                <w:szCs w:val="24"/>
                <w:lang w:eastAsia="en-IN"/>
              </w:rPr>
              <w:t xml:space="preserve"> repetitive element</w:t>
            </w:r>
          </w:p>
        </w:tc>
      </w:tr>
      <w:tr w:rsidR="00791AD5" w:rsidRPr="00272863" w14:paraId="5EC10436" w14:textId="77777777" w:rsidTr="00791AD5">
        <w:trPr>
          <w:trHeight w:val="474"/>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138BA39E"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22</w:t>
            </w:r>
          </w:p>
        </w:tc>
        <w:tc>
          <w:tcPr>
            <w:tcW w:w="1666" w:type="dxa"/>
            <w:tcBorders>
              <w:top w:val="single" w:sz="4" w:space="0" w:color="auto"/>
              <w:left w:val="single" w:sz="4" w:space="0" w:color="auto"/>
              <w:bottom w:val="single" w:sz="4" w:space="0" w:color="auto"/>
              <w:right w:val="single" w:sz="4" w:space="0" w:color="auto"/>
            </w:tcBorders>
            <w:vAlign w:val="center"/>
            <w:hideMark/>
          </w:tcPr>
          <w:p w14:paraId="6F108F54"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RNA</w:t>
            </w:r>
          </w:p>
        </w:tc>
        <w:tc>
          <w:tcPr>
            <w:tcW w:w="5520" w:type="dxa"/>
            <w:tcBorders>
              <w:top w:val="single" w:sz="4" w:space="0" w:color="auto"/>
              <w:left w:val="single" w:sz="4" w:space="0" w:color="auto"/>
              <w:bottom w:val="single" w:sz="4" w:space="0" w:color="auto"/>
              <w:right w:val="single" w:sz="4" w:space="0" w:color="auto"/>
            </w:tcBorders>
            <w:vAlign w:val="center"/>
            <w:hideMark/>
          </w:tcPr>
          <w:p w14:paraId="69578CCA"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Ribonucleic Acid</w:t>
            </w:r>
          </w:p>
        </w:tc>
      </w:tr>
      <w:tr w:rsidR="00791AD5" w:rsidRPr="00272863" w14:paraId="17FA4B84" w14:textId="77777777" w:rsidTr="00791AD5">
        <w:trPr>
          <w:trHeight w:val="167"/>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2DCB7BDC"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23</w:t>
            </w:r>
          </w:p>
        </w:tc>
        <w:tc>
          <w:tcPr>
            <w:tcW w:w="1666" w:type="dxa"/>
            <w:tcBorders>
              <w:top w:val="single" w:sz="4" w:space="0" w:color="auto"/>
              <w:left w:val="single" w:sz="4" w:space="0" w:color="auto"/>
              <w:bottom w:val="single" w:sz="4" w:space="0" w:color="auto"/>
              <w:right w:val="single" w:sz="4" w:space="0" w:color="auto"/>
            </w:tcBorders>
            <w:vAlign w:val="center"/>
            <w:hideMark/>
          </w:tcPr>
          <w:p w14:paraId="725B8481"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mRNA</w:t>
            </w:r>
          </w:p>
        </w:tc>
        <w:tc>
          <w:tcPr>
            <w:tcW w:w="5520" w:type="dxa"/>
            <w:tcBorders>
              <w:top w:val="single" w:sz="4" w:space="0" w:color="auto"/>
              <w:left w:val="single" w:sz="4" w:space="0" w:color="auto"/>
              <w:bottom w:val="single" w:sz="4" w:space="0" w:color="auto"/>
              <w:right w:val="single" w:sz="4" w:space="0" w:color="auto"/>
            </w:tcBorders>
            <w:vAlign w:val="center"/>
            <w:hideMark/>
          </w:tcPr>
          <w:p w14:paraId="3BF7440C"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Messenger Ribonucleic Acid</w:t>
            </w:r>
          </w:p>
        </w:tc>
      </w:tr>
      <w:tr w:rsidR="00791AD5" w:rsidRPr="00272863" w14:paraId="02C072E3" w14:textId="77777777" w:rsidTr="00791AD5">
        <w:trPr>
          <w:trHeight w:val="314"/>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782FC18B"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24</w:t>
            </w:r>
          </w:p>
        </w:tc>
        <w:tc>
          <w:tcPr>
            <w:tcW w:w="1666" w:type="dxa"/>
            <w:tcBorders>
              <w:top w:val="single" w:sz="4" w:space="0" w:color="auto"/>
              <w:left w:val="single" w:sz="4" w:space="0" w:color="auto"/>
              <w:bottom w:val="single" w:sz="4" w:space="0" w:color="auto"/>
              <w:right w:val="single" w:sz="4" w:space="0" w:color="auto"/>
            </w:tcBorders>
            <w:vAlign w:val="center"/>
            <w:hideMark/>
          </w:tcPr>
          <w:p w14:paraId="5B20F358" w14:textId="77777777" w:rsidR="00791AD5" w:rsidRPr="00272863" w:rsidRDefault="00791AD5" w:rsidP="00814D72">
            <w:pPr>
              <w:spacing w:after="0" w:line="240" w:lineRule="auto"/>
              <w:jc w:val="center"/>
              <w:rPr>
                <w:rFonts w:ascii="Times New Roman" w:eastAsia="Times New Roman" w:hAnsi="Times New Roman"/>
                <w:i/>
                <w:iCs/>
                <w:color w:val="000000"/>
                <w:sz w:val="24"/>
                <w:szCs w:val="24"/>
                <w:lang w:eastAsia="en-IN"/>
              </w:rPr>
            </w:pPr>
            <w:r w:rsidRPr="00272863">
              <w:rPr>
                <w:rFonts w:ascii="Times New Roman" w:eastAsia="Times New Roman" w:hAnsi="Times New Roman"/>
                <w:i/>
                <w:iCs/>
                <w:color w:val="000000"/>
                <w:sz w:val="24"/>
                <w:szCs w:val="24"/>
                <w:lang w:eastAsia="en-IN"/>
              </w:rPr>
              <w:t>M. leprae</w:t>
            </w:r>
          </w:p>
        </w:tc>
        <w:tc>
          <w:tcPr>
            <w:tcW w:w="5520" w:type="dxa"/>
            <w:tcBorders>
              <w:top w:val="single" w:sz="4" w:space="0" w:color="auto"/>
              <w:left w:val="single" w:sz="4" w:space="0" w:color="auto"/>
              <w:bottom w:val="single" w:sz="4" w:space="0" w:color="auto"/>
              <w:right w:val="single" w:sz="4" w:space="0" w:color="auto"/>
            </w:tcBorders>
            <w:vAlign w:val="center"/>
            <w:hideMark/>
          </w:tcPr>
          <w:p w14:paraId="1A246EEE" w14:textId="77777777" w:rsidR="00791AD5" w:rsidRPr="00272863" w:rsidRDefault="00791AD5" w:rsidP="00814D72">
            <w:pPr>
              <w:spacing w:after="0" w:line="240" w:lineRule="auto"/>
              <w:jc w:val="center"/>
              <w:rPr>
                <w:rFonts w:ascii="Times New Roman" w:eastAsia="Times New Roman" w:hAnsi="Times New Roman"/>
                <w:i/>
                <w:iCs/>
                <w:color w:val="000000"/>
                <w:sz w:val="24"/>
                <w:szCs w:val="24"/>
                <w:lang w:eastAsia="en-IN"/>
              </w:rPr>
            </w:pPr>
            <w:r w:rsidRPr="00272863">
              <w:rPr>
                <w:rFonts w:ascii="Times New Roman" w:eastAsia="Times New Roman" w:hAnsi="Times New Roman"/>
                <w:i/>
                <w:iCs/>
                <w:color w:val="000000"/>
                <w:sz w:val="24"/>
                <w:szCs w:val="24"/>
                <w:lang w:eastAsia="en-IN"/>
              </w:rPr>
              <w:t>Mycobacterium leprae</w:t>
            </w:r>
          </w:p>
        </w:tc>
      </w:tr>
      <w:tr w:rsidR="00791AD5" w:rsidRPr="00272863" w14:paraId="6C0C5153" w14:textId="77777777" w:rsidTr="00791AD5">
        <w:trPr>
          <w:trHeight w:val="376"/>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2C041A73"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25</w:t>
            </w:r>
          </w:p>
        </w:tc>
        <w:tc>
          <w:tcPr>
            <w:tcW w:w="1666" w:type="dxa"/>
            <w:tcBorders>
              <w:top w:val="single" w:sz="4" w:space="0" w:color="auto"/>
              <w:left w:val="single" w:sz="4" w:space="0" w:color="auto"/>
              <w:bottom w:val="single" w:sz="4" w:space="0" w:color="auto"/>
              <w:right w:val="single" w:sz="4" w:space="0" w:color="auto"/>
            </w:tcBorders>
            <w:vAlign w:val="center"/>
            <w:hideMark/>
          </w:tcPr>
          <w:p w14:paraId="34777929"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rRNA</w:t>
            </w:r>
          </w:p>
        </w:tc>
        <w:tc>
          <w:tcPr>
            <w:tcW w:w="5520" w:type="dxa"/>
            <w:tcBorders>
              <w:top w:val="single" w:sz="4" w:space="0" w:color="auto"/>
              <w:left w:val="single" w:sz="4" w:space="0" w:color="auto"/>
              <w:bottom w:val="single" w:sz="4" w:space="0" w:color="auto"/>
              <w:right w:val="single" w:sz="4" w:space="0" w:color="auto"/>
            </w:tcBorders>
            <w:vAlign w:val="center"/>
            <w:hideMark/>
          </w:tcPr>
          <w:p w14:paraId="666FDA08"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Ribosomal Ribonucleic Acid</w:t>
            </w:r>
          </w:p>
        </w:tc>
      </w:tr>
      <w:tr w:rsidR="00791AD5" w:rsidRPr="00272863" w14:paraId="2B4FD8ED" w14:textId="77777777" w:rsidTr="00791AD5">
        <w:trPr>
          <w:trHeight w:val="383"/>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2F98D6FD"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26</w:t>
            </w:r>
          </w:p>
        </w:tc>
        <w:tc>
          <w:tcPr>
            <w:tcW w:w="1666" w:type="dxa"/>
            <w:tcBorders>
              <w:top w:val="single" w:sz="4" w:space="0" w:color="auto"/>
              <w:left w:val="single" w:sz="4" w:space="0" w:color="auto"/>
              <w:bottom w:val="single" w:sz="4" w:space="0" w:color="auto"/>
              <w:right w:val="single" w:sz="4" w:space="0" w:color="auto"/>
            </w:tcBorders>
            <w:vAlign w:val="center"/>
            <w:hideMark/>
          </w:tcPr>
          <w:p w14:paraId="157C68E0"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RNase</w:t>
            </w:r>
          </w:p>
        </w:tc>
        <w:tc>
          <w:tcPr>
            <w:tcW w:w="5520" w:type="dxa"/>
            <w:tcBorders>
              <w:top w:val="single" w:sz="4" w:space="0" w:color="auto"/>
              <w:left w:val="single" w:sz="4" w:space="0" w:color="auto"/>
              <w:bottom w:val="single" w:sz="4" w:space="0" w:color="auto"/>
              <w:right w:val="single" w:sz="4" w:space="0" w:color="auto"/>
            </w:tcBorders>
            <w:vAlign w:val="center"/>
            <w:hideMark/>
          </w:tcPr>
          <w:p w14:paraId="60D01F5B"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Ribonuclease</w:t>
            </w:r>
          </w:p>
        </w:tc>
      </w:tr>
      <w:tr w:rsidR="00791AD5" w:rsidRPr="00272863" w14:paraId="383E80B7" w14:textId="77777777" w:rsidTr="00791AD5">
        <w:trPr>
          <w:trHeight w:val="158"/>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3141C108"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27</w:t>
            </w:r>
          </w:p>
        </w:tc>
        <w:tc>
          <w:tcPr>
            <w:tcW w:w="1666" w:type="dxa"/>
            <w:tcBorders>
              <w:top w:val="single" w:sz="4" w:space="0" w:color="auto"/>
              <w:left w:val="single" w:sz="4" w:space="0" w:color="auto"/>
              <w:bottom w:val="single" w:sz="4" w:space="0" w:color="auto"/>
              <w:right w:val="single" w:sz="4" w:space="0" w:color="auto"/>
            </w:tcBorders>
            <w:vAlign w:val="center"/>
            <w:hideMark/>
          </w:tcPr>
          <w:p w14:paraId="42972DF1"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RT</w:t>
            </w:r>
          </w:p>
        </w:tc>
        <w:tc>
          <w:tcPr>
            <w:tcW w:w="5520" w:type="dxa"/>
            <w:tcBorders>
              <w:top w:val="single" w:sz="4" w:space="0" w:color="auto"/>
              <w:left w:val="single" w:sz="4" w:space="0" w:color="auto"/>
              <w:bottom w:val="single" w:sz="4" w:space="0" w:color="auto"/>
              <w:right w:val="single" w:sz="4" w:space="0" w:color="auto"/>
            </w:tcBorders>
            <w:vAlign w:val="center"/>
            <w:hideMark/>
          </w:tcPr>
          <w:p w14:paraId="3CCA4ED1"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Reverse Transcription</w:t>
            </w:r>
          </w:p>
        </w:tc>
      </w:tr>
      <w:tr w:rsidR="00791AD5" w:rsidRPr="00272863" w14:paraId="4F46548C" w14:textId="77777777" w:rsidTr="00791AD5">
        <w:trPr>
          <w:trHeight w:val="220"/>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50DCCFAF"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28</w:t>
            </w:r>
          </w:p>
        </w:tc>
        <w:tc>
          <w:tcPr>
            <w:tcW w:w="1666" w:type="dxa"/>
            <w:tcBorders>
              <w:top w:val="single" w:sz="4" w:space="0" w:color="auto"/>
              <w:left w:val="single" w:sz="4" w:space="0" w:color="auto"/>
              <w:bottom w:val="single" w:sz="4" w:space="0" w:color="auto"/>
              <w:right w:val="single" w:sz="4" w:space="0" w:color="auto"/>
            </w:tcBorders>
            <w:vAlign w:val="center"/>
            <w:hideMark/>
          </w:tcPr>
          <w:p w14:paraId="4218594C"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RTase</w:t>
            </w:r>
          </w:p>
        </w:tc>
        <w:tc>
          <w:tcPr>
            <w:tcW w:w="5520" w:type="dxa"/>
            <w:tcBorders>
              <w:top w:val="single" w:sz="4" w:space="0" w:color="auto"/>
              <w:left w:val="single" w:sz="4" w:space="0" w:color="auto"/>
              <w:bottom w:val="single" w:sz="4" w:space="0" w:color="auto"/>
              <w:right w:val="single" w:sz="4" w:space="0" w:color="auto"/>
            </w:tcBorders>
            <w:vAlign w:val="center"/>
            <w:hideMark/>
          </w:tcPr>
          <w:p w14:paraId="3B268197"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Reverse Transcriptase</w:t>
            </w:r>
          </w:p>
        </w:tc>
      </w:tr>
      <w:tr w:rsidR="00791AD5" w:rsidRPr="00272863" w14:paraId="0EE72F86" w14:textId="77777777" w:rsidTr="00791AD5">
        <w:trPr>
          <w:trHeight w:val="125"/>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58265EC4"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29</w:t>
            </w:r>
          </w:p>
        </w:tc>
        <w:tc>
          <w:tcPr>
            <w:tcW w:w="1666" w:type="dxa"/>
            <w:tcBorders>
              <w:top w:val="single" w:sz="4" w:space="0" w:color="auto"/>
              <w:left w:val="single" w:sz="4" w:space="0" w:color="auto"/>
              <w:bottom w:val="single" w:sz="4" w:space="0" w:color="auto"/>
              <w:right w:val="single" w:sz="4" w:space="0" w:color="auto"/>
            </w:tcBorders>
            <w:vAlign w:val="center"/>
            <w:hideMark/>
          </w:tcPr>
          <w:p w14:paraId="530E7239"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sodA</w:t>
            </w:r>
          </w:p>
        </w:tc>
        <w:tc>
          <w:tcPr>
            <w:tcW w:w="5520" w:type="dxa"/>
            <w:tcBorders>
              <w:top w:val="single" w:sz="4" w:space="0" w:color="auto"/>
              <w:left w:val="single" w:sz="4" w:space="0" w:color="auto"/>
              <w:bottom w:val="single" w:sz="4" w:space="0" w:color="auto"/>
              <w:right w:val="single" w:sz="4" w:space="0" w:color="auto"/>
            </w:tcBorders>
            <w:vAlign w:val="center"/>
            <w:hideMark/>
          </w:tcPr>
          <w:p w14:paraId="6C40D98F"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Superoxide dismutase A</w:t>
            </w:r>
          </w:p>
        </w:tc>
      </w:tr>
      <w:tr w:rsidR="00791AD5" w:rsidRPr="00272863" w14:paraId="3236B811" w14:textId="77777777" w:rsidTr="00791AD5">
        <w:trPr>
          <w:trHeight w:val="302"/>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5616E2CC"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30</w:t>
            </w:r>
          </w:p>
        </w:tc>
        <w:tc>
          <w:tcPr>
            <w:tcW w:w="1666" w:type="dxa"/>
            <w:tcBorders>
              <w:top w:val="single" w:sz="4" w:space="0" w:color="auto"/>
              <w:left w:val="single" w:sz="4" w:space="0" w:color="auto"/>
              <w:bottom w:val="single" w:sz="4" w:space="0" w:color="auto"/>
              <w:right w:val="single" w:sz="4" w:space="0" w:color="auto"/>
            </w:tcBorders>
            <w:vAlign w:val="center"/>
            <w:hideMark/>
          </w:tcPr>
          <w:p w14:paraId="47079203"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SSS</w:t>
            </w:r>
          </w:p>
        </w:tc>
        <w:tc>
          <w:tcPr>
            <w:tcW w:w="5520" w:type="dxa"/>
            <w:tcBorders>
              <w:top w:val="single" w:sz="4" w:space="0" w:color="auto"/>
              <w:left w:val="single" w:sz="4" w:space="0" w:color="auto"/>
              <w:bottom w:val="single" w:sz="4" w:space="0" w:color="auto"/>
              <w:right w:val="single" w:sz="4" w:space="0" w:color="auto"/>
            </w:tcBorders>
            <w:vAlign w:val="center"/>
            <w:hideMark/>
          </w:tcPr>
          <w:p w14:paraId="08795822"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Slit-Skin Smear</w:t>
            </w:r>
          </w:p>
        </w:tc>
      </w:tr>
      <w:tr w:rsidR="00791AD5" w:rsidRPr="00272863" w14:paraId="5BB065D8" w14:textId="77777777" w:rsidTr="00791AD5">
        <w:trPr>
          <w:trHeight w:val="406"/>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784021FD"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31</w:t>
            </w:r>
          </w:p>
        </w:tc>
        <w:tc>
          <w:tcPr>
            <w:tcW w:w="1666" w:type="dxa"/>
            <w:tcBorders>
              <w:top w:val="single" w:sz="4" w:space="0" w:color="auto"/>
              <w:left w:val="single" w:sz="4" w:space="0" w:color="auto"/>
              <w:bottom w:val="single" w:sz="4" w:space="0" w:color="auto"/>
              <w:right w:val="single" w:sz="4" w:space="0" w:color="auto"/>
            </w:tcBorders>
            <w:vAlign w:val="center"/>
            <w:hideMark/>
          </w:tcPr>
          <w:p w14:paraId="4F64E17E"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WHO</w:t>
            </w:r>
          </w:p>
        </w:tc>
        <w:tc>
          <w:tcPr>
            <w:tcW w:w="5520" w:type="dxa"/>
            <w:tcBorders>
              <w:top w:val="single" w:sz="4" w:space="0" w:color="auto"/>
              <w:left w:val="single" w:sz="4" w:space="0" w:color="auto"/>
              <w:bottom w:val="single" w:sz="4" w:space="0" w:color="auto"/>
              <w:right w:val="single" w:sz="4" w:space="0" w:color="auto"/>
            </w:tcBorders>
            <w:vAlign w:val="center"/>
            <w:hideMark/>
          </w:tcPr>
          <w:p w14:paraId="6C2B7EE7"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World Health Organization</w:t>
            </w:r>
          </w:p>
        </w:tc>
      </w:tr>
      <w:tr w:rsidR="00791AD5" w:rsidRPr="00272863" w14:paraId="0E0A7EE7" w14:textId="77777777" w:rsidTr="00791AD5">
        <w:trPr>
          <w:trHeight w:val="70"/>
          <w:jc w:val="center"/>
        </w:trPr>
        <w:tc>
          <w:tcPr>
            <w:tcW w:w="602" w:type="dxa"/>
            <w:tcBorders>
              <w:top w:val="single" w:sz="4" w:space="0" w:color="auto"/>
              <w:left w:val="single" w:sz="4" w:space="0" w:color="auto"/>
              <w:bottom w:val="single" w:sz="4" w:space="0" w:color="auto"/>
              <w:right w:val="single" w:sz="4" w:space="0" w:color="auto"/>
            </w:tcBorders>
            <w:vAlign w:val="center"/>
            <w:hideMark/>
          </w:tcPr>
          <w:p w14:paraId="193FE81D"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32</w:t>
            </w:r>
          </w:p>
        </w:tc>
        <w:tc>
          <w:tcPr>
            <w:tcW w:w="1666" w:type="dxa"/>
            <w:tcBorders>
              <w:top w:val="single" w:sz="4" w:space="0" w:color="auto"/>
              <w:left w:val="single" w:sz="4" w:space="0" w:color="auto"/>
              <w:bottom w:val="single" w:sz="4" w:space="0" w:color="auto"/>
              <w:right w:val="single" w:sz="4" w:space="0" w:color="auto"/>
            </w:tcBorders>
            <w:vAlign w:val="center"/>
            <w:hideMark/>
          </w:tcPr>
          <w:p w14:paraId="43B84F71"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WER</w:t>
            </w:r>
          </w:p>
        </w:tc>
        <w:tc>
          <w:tcPr>
            <w:tcW w:w="5520" w:type="dxa"/>
            <w:tcBorders>
              <w:top w:val="single" w:sz="4" w:space="0" w:color="auto"/>
              <w:left w:val="single" w:sz="4" w:space="0" w:color="auto"/>
              <w:bottom w:val="single" w:sz="4" w:space="0" w:color="auto"/>
              <w:right w:val="single" w:sz="4" w:space="0" w:color="auto"/>
            </w:tcBorders>
            <w:vAlign w:val="center"/>
            <w:hideMark/>
          </w:tcPr>
          <w:p w14:paraId="10CC70A7" w14:textId="77777777" w:rsidR="00791AD5" w:rsidRPr="00272863" w:rsidRDefault="00791AD5" w:rsidP="00814D72">
            <w:pPr>
              <w:spacing w:after="0" w:line="240" w:lineRule="auto"/>
              <w:jc w:val="center"/>
              <w:rPr>
                <w:rFonts w:ascii="Times New Roman" w:eastAsia="Times New Roman" w:hAnsi="Times New Roman"/>
                <w:color w:val="000000"/>
                <w:sz w:val="24"/>
                <w:szCs w:val="24"/>
                <w:lang w:eastAsia="en-IN"/>
              </w:rPr>
            </w:pPr>
            <w:r w:rsidRPr="00272863">
              <w:rPr>
                <w:rFonts w:ascii="Times New Roman" w:eastAsia="Times New Roman" w:hAnsi="Times New Roman"/>
                <w:color w:val="000000"/>
                <w:sz w:val="24"/>
                <w:szCs w:val="24"/>
                <w:lang w:eastAsia="en-IN"/>
              </w:rPr>
              <w:t>Weekly Epidemiological Record</w:t>
            </w:r>
          </w:p>
        </w:tc>
      </w:tr>
    </w:tbl>
    <w:p w14:paraId="43B31B4A" w14:textId="77777777" w:rsidR="00791AD5" w:rsidRPr="00272863" w:rsidRDefault="00791AD5" w:rsidP="00791AD5">
      <w:pPr>
        <w:rPr>
          <w:rFonts w:ascii="Times New Roman" w:hAnsi="Times New Roman"/>
        </w:rPr>
      </w:pPr>
    </w:p>
    <w:p w14:paraId="2D52E9B2" w14:textId="77777777" w:rsidR="00A21049" w:rsidRPr="00272863" w:rsidRDefault="00A21049" w:rsidP="00273E6F">
      <w:pPr>
        <w:tabs>
          <w:tab w:val="left" w:pos="0"/>
        </w:tabs>
        <w:spacing w:after="120" w:line="360" w:lineRule="auto"/>
        <w:jc w:val="both"/>
        <w:rPr>
          <w:rFonts w:ascii="Times New Roman" w:hAnsi="Times New Roman"/>
          <w:sz w:val="28"/>
          <w:szCs w:val="28"/>
          <w:u w:val="single"/>
        </w:rPr>
      </w:pPr>
    </w:p>
    <w:p w14:paraId="48B3EF32" w14:textId="72CF51D6" w:rsidR="00A21049" w:rsidRPr="00272863" w:rsidRDefault="00A21049" w:rsidP="00273E6F">
      <w:pPr>
        <w:tabs>
          <w:tab w:val="left" w:pos="0"/>
        </w:tabs>
        <w:spacing w:after="120"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lastRenderedPageBreak/>
        <w:t>LIST OF FIGURES / GRAPHS</w:t>
      </w:r>
    </w:p>
    <w:p w14:paraId="1063C4D7" w14:textId="6214650C" w:rsidR="00A21049" w:rsidRPr="00272863" w:rsidRDefault="00A21049" w:rsidP="004841BD">
      <w:pPr>
        <w:tabs>
          <w:tab w:val="left" w:pos="0"/>
        </w:tabs>
        <w:spacing w:after="120" w:line="360" w:lineRule="auto"/>
        <w:jc w:val="both"/>
        <w:rPr>
          <w:rFonts w:ascii="Times New Roman" w:hAnsi="Times New Roman"/>
          <w:sz w:val="28"/>
          <w:szCs w:val="28"/>
        </w:rPr>
      </w:pPr>
    </w:p>
    <w:tbl>
      <w:tblPr>
        <w:tblStyle w:val="TableGrid"/>
        <w:tblW w:w="0" w:type="auto"/>
        <w:tblLook w:val="04A0" w:firstRow="1" w:lastRow="0" w:firstColumn="1" w:lastColumn="0" w:noHBand="0" w:noVBand="1"/>
      </w:tblPr>
      <w:tblGrid>
        <w:gridCol w:w="4885"/>
        <w:gridCol w:w="4886"/>
      </w:tblGrid>
      <w:tr w:rsidR="000D4037" w:rsidRPr="00272863" w14:paraId="5A8AAD8B" w14:textId="77777777" w:rsidTr="000D4037">
        <w:tc>
          <w:tcPr>
            <w:tcW w:w="4885" w:type="dxa"/>
          </w:tcPr>
          <w:p w14:paraId="12D6E06E" w14:textId="7C86AF4A" w:rsidR="000D4037" w:rsidRPr="00272863" w:rsidRDefault="000D4037" w:rsidP="004841BD">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 xml:space="preserve">Figure </w:t>
            </w:r>
            <w:r w:rsidR="004841BD" w:rsidRPr="00272863">
              <w:rPr>
                <w:rFonts w:ascii="Times New Roman" w:hAnsi="Times New Roman"/>
                <w:b/>
                <w:bCs/>
                <w:sz w:val="28"/>
                <w:szCs w:val="28"/>
              </w:rPr>
              <w:t>No</w:t>
            </w:r>
          </w:p>
        </w:tc>
        <w:tc>
          <w:tcPr>
            <w:tcW w:w="4886" w:type="dxa"/>
          </w:tcPr>
          <w:p w14:paraId="586CA1DE" w14:textId="241AFF21" w:rsidR="000D4037" w:rsidRPr="00272863" w:rsidRDefault="004841BD" w:rsidP="00272863">
            <w:pPr>
              <w:tabs>
                <w:tab w:val="left" w:pos="0"/>
              </w:tabs>
              <w:spacing w:after="120" w:line="360" w:lineRule="auto"/>
              <w:jc w:val="center"/>
              <w:rPr>
                <w:rFonts w:ascii="Times New Roman" w:hAnsi="Times New Roman"/>
                <w:b/>
                <w:bCs/>
                <w:sz w:val="24"/>
                <w:szCs w:val="24"/>
              </w:rPr>
            </w:pPr>
            <w:r w:rsidRPr="00272863">
              <w:rPr>
                <w:rFonts w:ascii="Times New Roman" w:hAnsi="Times New Roman"/>
                <w:b/>
                <w:bCs/>
                <w:sz w:val="24"/>
                <w:szCs w:val="24"/>
              </w:rPr>
              <w:t>Figer Title</w:t>
            </w:r>
          </w:p>
        </w:tc>
      </w:tr>
      <w:tr w:rsidR="000D4037" w:rsidRPr="00272863" w14:paraId="033A6DEA" w14:textId="77777777" w:rsidTr="000D4037">
        <w:tc>
          <w:tcPr>
            <w:tcW w:w="4885" w:type="dxa"/>
          </w:tcPr>
          <w:p w14:paraId="15309CEB" w14:textId="58417D25" w:rsidR="000D4037" w:rsidRPr="00272863" w:rsidRDefault="004841BD" w:rsidP="004841BD">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1</w:t>
            </w:r>
          </w:p>
        </w:tc>
        <w:tc>
          <w:tcPr>
            <w:tcW w:w="4886" w:type="dxa"/>
          </w:tcPr>
          <w:p w14:paraId="02C11195" w14:textId="77777777" w:rsidR="00272863" w:rsidRPr="00072C90" w:rsidRDefault="00272863" w:rsidP="00272863">
            <w:pPr>
              <w:tabs>
                <w:tab w:val="left" w:pos="0"/>
              </w:tabs>
              <w:spacing w:after="120" w:line="360" w:lineRule="auto"/>
              <w:jc w:val="center"/>
              <w:rPr>
                <w:rFonts w:ascii="Times New Roman" w:hAnsi="Times New Roman"/>
                <w:sz w:val="24"/>
                <w:szCs w:val="24"/>
              </w:rPr>
            </w:pPr>
            <w:r w:rsidRPr="00072C90">
              <w:rPr>
                <w:rFonts w:ascii="Times New Roman" w:hAnsi="Times New Roman"/>
                <w:sz w:val="24"/>
                <w:szCs w:val="24"/>
              </w:rPr>
              <w:t>Collection of Slit from ear lobe of leprosy</w:t>
            </w:r>
          </w:p>
          <w:p w14:paraId="05009AAC" w14:textId="07AB3389" w:rsidR="000D4037" w:rsidRPr="00072C90" w:rsidRDefault="00272863" w:rsidP="00272863">
            <w:pPr>
              <w:tabs>
                <w:tab w:val="left" w:pos="0"/>
              </w:tabs>
              <w:spacing w:after="120" w:line="360" w:lineRule="auto"/>
              <w:jc w:val="center"/>
              <w:rPr>
                <w:rFonts w:ascii="Times New Roman" w:hAnsi="Times New Roman"/>
                <w:sz w:val="24"/>
                <w:szCs w:val="24"/>
                <w:u w:val="single"/>
              </w:rPr>
            </w:pPr>
            <w:r w:rsidRPr="00072C90">
              <w:rPr>
                <w:rFonts w:ascii="Times New Roman" w:hAnsi="Times New Roman"/>
                <w:sz w:val="24"/>
                <w:szCs w:val="24"/>
              </w:rPr>
              <w:t>patient</w:t>
            </w:r>
          </w:p>
        </w:tc>
      </w:tr>
      <w:tr w:rsidR="000D4037" w:rsidRPr="00272863" w14:paraId="642BC3AE" w14:textId="77777777" w:rsidTr="000D4037">
        <w:tc>
          <w:tcPr>
            <w:tcW w:w="4885" w:type="dxa"/>
          </w:tcPr>
          <w:p w14:paraId="73974AAC" w14:textId="11B7B8BB" w:rsidR="000D4037" w:rsidRPr="00272863" w:rsidRDefault="004841BD" w:rsidP="004841BD">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2</w:t>
            </w:r>
          </w:p>
        </w:tc>
        <w:tc>
          <w:tcPr>
            <w:tcW w:w="4886" w:type="dxa"/>
          </w:tcPr>
          <w:p w14:paraId="6EC41D64" w14:textId="77777777" w:rsidR="00272863" w:rsidRPr="00072C90" w:rsidRDefault="00272863" w:rsidP="00272863">
            <w:pPr>
              <w:tabs>
                <w:tab w:val="left" w:pos="3059"/>
              </w:tabs>
              <w:spacing w:before="120" w:after="120" w:line="360" w:lineRule="auto"/>
              <w:jc w:val="center"/>
              <w:rPr>
                <w:rFonts w:ascii="Times New Roman" w:hAnsi="Times New Roman"/>
                <w:sz w:val="24"/>
                <w:szCs w:val="24"/>
              </w:rPr>
            </w:pPr>
            <w:r w:rsidRPr="00072C90">
              <w:rPr>
                <w:rFonts w:ascii="Times New Roman" w:hAnsi="Times New Roman"/>
                <w:sz w:val="24"/>
                <w:szCs w:val="24"/>
              </w:rPr>
              <w:t>TRIzol-mediated phase separation</w:t>
            </w:r>
          </w:p>
          <w:p w14:paraId="0E18B02F" w14:textId="6F89771B" w:rsidR="000D4037" w:rsidRPr="00072C90" w:rsidRDefault="00272863" w:rsidP="00272863">
            <w:pPr>
              <w:tabs>
                <w:tab w:val="left" w:pos="3059"/>
              </w:tabs>
              <w:spacing w:before="120" w:after="120" w:line="360" w:lineRule="auto"/>
              <w:jc w:val="center"/>
              <w:rPr>
                <w:rFonts w:ascii="Times New Roman" w:hAnsi="Times New Roman"/>
                <w:sz w:val="24"/>
                <w:szCs w:val="24"/>
              </w:rPr>
            </w:pPr>
            <w:r w:rsidRPr="00072C90">
              <w:rPr>
                <w:rFonts w:ascii="Times New Roman" w:hAnsi="Times New Roman"/>
                <w:sz w:val="24"/>
                <w:szCs w:val="24"/>
              </w:rPr>
              <w:t>during RNA extraction</w:t>
            </w:r>
          </w:p>
        </w:tc>
      </w:tr>
      <w:tr w:rsidR="000D4037" w:rsidRPr="00272863" w14:paraId="07AD259D" w14:textId="77777777" w:rsidTr="000D4037">
        <w:tc>
          <w:tcPr>
            <w:tcW w:w="4885" w:type="dxa"/>
          </w:tcPr>
          <w:p w14:paraId="7DFEC46C" w14:textId="636ACB48" w:rsidR="000D4037" w:rsidRPr="00272863" w:rsidRDefault="004841BD" w:rsidP="004841BD">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3</w:t>
            </w:r>
          </w:p>
        </w:tc>
        <w:tc>
          <w:tcPr>
            <w:tcW w:w="4886" w:type="dxa"/>
          </w:tcPr>
          <w:p w14:paraId="31C257C0" w14:textId="222F5E4B" w:rsidR="000D4037" w:rsidRPr="00072C90" w:rsidRDefault="00D12D3D" w:rsidP="00D12D3D">
            <w:pPr>
              <w:tabs>
                <w:tab w:val="left" w:pos="0"/>
              </w:tabs>
              <w:spacing w:after="120" w:line="360" w:lineRule="auto"/>
              <w:jc w:val="center"/>
              <w:rPr>
                <w:rFonts w:ascii="Times New Roman" w:hAnsi="Times New Roman"/>
                <w:sz w:val="24"/>
                <w:szCs w:val="24"/>
              </w:rPr>
            </w:pPr>
            <w:r w:rsidRPr="00072C90">
              <w:rPr>
                <w:rFonts w:ascii="Times New Roman" w:hAnsi="Times New Roman"/>
                <w:sz w:val="24"/>
                <w:szCs w:val="24"/>
              </w:rPr>
              <w:t>16SrRNA Mean Copy number in different Category</w:t>
            </w:r>
          </w:p>
        </w:tc>
      </w:tr>
      <w:tr w:rsidR="000D4037" w:rsidRPr="00272863" w14:paraId="15529FC7" w14:textId="77777777" w:rsidTr="000D4037">
        <w:tc>
          <w:tcPr>
            <w:tcW w:w="4885" w:type="dxa"/>
          </w:tcPr>
          <w:p w14:paraId="1888A8BE" w14:textId="19D6FAE6" w:rsidR="000D4037" w:rsidRPr="00272863" w:rsidRDefault="004841BD" w:rsidP="004841BD">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4</w:t>
            </w:r>
          </w:p>
        </w:tc>
        <w:tc>
          <w:tcPr>
            <w:tcW w:w="4886" w:type="dxa"/>
          </w:tcPr>
          <w:p w14:paraId="37181370" w14:textId="31AE887B" w:rsidR="00B81710" w:rsidRPr="00072C90" w:rsidRDefault="00B81710" w:rsidP="00B81710">
            <w:pPr>
              <w:tabs>
                <w:tab w:val="left" w:pos="0"/>
              </w:tabs>
              <w:spacing w:after="120" w:line="360" w:lineRule="auto"/>
              <w:jc w:val="center"/>
              <w:rPr>
                <w:rFonts w:ascii="Times New Roman" w:hAnsi="Times New Roman"/>
                <w:sz w:val="24"/>
                <w:szCs w:val="24"/>
              </w:rPr>
            </w:pPr>
            <w:r w:rsidRPr="00072C90">
              <w:rPr>
                <w:rFonts w:ascii="Times New Roman" w:hAnsi="Times New Roman"/>
                <w:i/>
                <w:iCs/>
                <w:sz w:val="24"/>
                <w:szCs w:val="24"/>
              </w:rPr>
              <w:t>EsxA</w:t>
            </w:r>
            <w:r w:rsidRPr="00072C90">
              <w:rPr>
                <w:rFonts w:ascii="Times New Roman" w:hAnsi="Times New Roman"/>
                <w:sz w:val="24"/>
                <w:szCs w:val="24"/>
              </w:rPr>
              <w:t xml:space="preserve"> Mean Copy number in different</w:t>
            </w:r>
          </w:p>
          <w:p w14:paraId="4DBE370C" w14:textId="2A200066" w:rsidR="000D4037" w:rsidRPr="00072C90" w:rsidRDefault="00B81710" w:rsidP="00B81710">
            <w:pPr>
              <w:tabs>
                <w:tab w:val="left" w:pos="0"/>
              </w:tabs>
              <w:spacing w:after="120" w:line="360" w:lineRule="auto"/>
              <w:jc w:val="center"/>
              <w:rPr>
                <w:rFonts w:ascii="Times New Roman" w:hAnsi="Times New Roman"/>
                <w:sz w:val="24"/>
                <w:szCs w:val="24"/>
              </w:rPr>
            </w:pPr>
            <w:r w:rsidRPr="00072C90">
              <w:rPr>
                <w:rFonts w:ascii="Times New Roman" w:hAnsi="Times New Roman"/>
                <w:sz w:val="24"/>
                <w:szCs w:val="24"/>
              </w:rPr>
              <w:t>Category</w:t>
            </w:r>
          </w:p>
        </w:tc>
      </w:tr>
      <w:tr w:rsidR="000D4037" w:rsidRPr="00272863" w14:paraId="511945BE" w14:textId="77777777" w:rsidTr="000D4037">
        <w:tc>
          <w:tcPr>
            <w:tcW w:w="4885" w:type="dxa"/>
          </w:tcPr>
          <w:p w14:paraId="1DC855A9" w14:textId="676408B8" w:rsidR="000D4037" w:rsidRPr="00272863" w:rsidRDefault="004841BD" w:rsidP="004841BD">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5</w:t>
            </w:r>
          </w:p>
        </w:tc>
        <w:tc>
          <w:tcPr>
            <w:tcW w:w="4886" w:type="dxa"/>
          </w:tcPr>
          <w:p w14:paraId="35A55E36" w14:textId="77777777" w:rsidR="001B5890" w:rsidRPr="00072C90" w:rsidRDefault="001B5890" w:rsidP="001B5890">
            <w:pPr>
              <w:tabs>
                <w:tab w:val="left" w:pos="0"/>
              </w:tabs>
              <w:spacing w:after="120" w:line="360" w:lineRule="auto"/>
              <w:jc w:val="center"/>
              <w:rPr>
                <w:rFonts w:ascii="Times New Roman" w:hAnsi="Times New Roman"/>
                <w:sz w:val="24"/>
                <w:szCs w:val="24"/>
              </w:rPr>
            </w:pPr>
            <w:r w:rsidRPr="00072C90">
              <w:rPr>
                <w:rFonts w:ascii="Times New Roman" w:hAnsi="Times New Roman"/>
                <w:i/>
                <w:iCs/>
                <w:sz w:val="24"/>
                <w:szCs w:val="24"/>
              </w:rPr>
              <w:t>Hsp18</w:t>
            </w:r>
            <w:r w:rsidRPr="00072C90">
              <w:rPr>
                <w:rFonts w:ascii="Times New Roman" w:hAnsi="Times New Roman"/>
                <w:sz w:val="24"/>
                <w:szCs w:val="24"/>
              </w:rPr>
              <w:t xml:space="preserve"> Mean Copy number in different </w:t>
            </w:r>
          </w:p>
          <w:p w14:paraId="298AE8FF" w14:textId="7AC6BF49" w:rsidR="000D4037" w:rsidRPr="00072C90" w:rsidRDefault="001B5890" w:rsidP="001B5890">
            <w:pPr>
              <w:tabs>
                <w:tab w:val="left" w:pos="0"/>
              </w:tabs>
              <w:spacing w:after="120" w:line="360" w:lineRule="auto"/>
              <w:jc w:val="center"/>
              <w:rPr>
                <w:rFonts w:ascii="Times New Roman" w:hAnsi="Times New Roman"/>
                <w:sz w:val="24"/>
                <w:szCs w:val="24"/>
              </w:rPr>
            </w:pPr>
            <w:r w:rsidRPr="00072C90">
              <w:rPr>
                <w:rFonts w:ascii="Times New Roman" w:hAnsi="Times New Roman"/>
                <w:sz w:val="24"/>
                <w:szCs w:val="24"/>
              </w:rPr>
              <w:t>Category</w:t>
            </w:r>
          </w:p>
        </w:tc>
      </w:tr>
      <w:tr w:rsidR="00432505" w:rsidRPr="00272863" w14:paraId="10980E97" w14:textId="77777777" w:rsidTr="000D4037">
        <w:tc>
          <w:tcPr>
            <w:tcW w:w="4885" w:type="dxa"/>
          </w:tcPr>
          <w:p w14:paraId="5D90E598" w14:textId="34747486" w:rsidR="00432505" w:rsidRPr="00272863" w:rsidRDefault="00432505" w:rsidP="004841BD">
            <w:pPr>
              <w:tabs>
                <w:tab w:val="left" w:pos="0"/>
              </w:tabs>
              <w:spacing w:after="120" w:line="360" w:lineRule="auto"/>
              <w:jc w:val="center"/>
              <w:rPr>
                <w:rFonts w:ascii="Times New Roman" w:hAnsi="Times New Roman"/>
                <w:b/>
                <w:bCs/>
                <w:sz w:val="28"/>
                <w:szCs w:val="28"/>
              </w:rPr>
            </w:pPr>
            <w:r>
              <w:rPr>
                <w:rFonts w:ascii="Times New Roman" w:hAnsi="Times New Roman"/>
                <w:b/>
                <w:bCs/>
                <w:sz w:val="28"/>
                <w:szCs w:val="28"/>
              </w:rPr>
              <w:t>6</w:t>
            </w:r>
          </w:p>
        </w:tc>
        <w:tc>
          <w:tcPr>
            <w:tcW w:w="4886" w:type="dxa"/>
          </w:tcPr>
          <w:p w14:paraId="72A6FEF6" w14:textId="301F52EA" w:rsidR="00432505" w:rsidRPr="00072C90" w:rsidRDefault="00432505" w:rsidP="00432505">
            <w:pPr>
              <w:jc w:val="both"/>
              <w:rPr>
                <w:rFonts w:ascii="Times New Roman" w:hAnsi="Times New Roman"/>
                <w:sz w:val="24"/>
                <w:szCs w:val="24"/>
              </w:rPr>
            </w:pPr>
            <w:r w:rsidRPr="00072C90">
              <w:t xml:space="preserve"> </w:t>
            </w:r>
            <w:r w:rsidRPr="00072C90">
              <w:rPr>
                <w:rFonts w:ascii="Times New Roman" w:hAnsi="Times New Roman"/>
                <w:sz w:val="24"/>
                <w:szCs w:val="24"/>
              </w:rPr>
              <w:t>Bar graph representing copy number of genes in logarithmic scale in non-reaction and reactional patients of leprosy.</w:t>
            </w:r>
          </w:p>
          <w:p w14:paraId="1AC4F281" w14:textId="77777777" w:rsidR="00432505" w:rsidRPr="00072C90" w:rsidRDefault="00432505" w:rsidP="001B5890">
            <w:pPr>
              <w:tabs>
                <w:tab w:val="left" w:pos="0"/>
              </w:tabs>
              <w:spacing w:after="120" w:line="360" w:lineRule="auto"/>
              <w:jc w:val="center"/>
              <w:rPr>
                <w:rFonts w:ascii="Times New Roman" w:hAnsi="Times New Roman"/>
                <w:i/>
                <w:iCs/>
                <w:sz w:val="24"/>
                <w:szCs w:val="24"/>
              </w:rPr>
            </w:pPr>
          </w:p>
        </w:tc>
      </w:tr>
    </w:tbl>
    <w:p w14:paraId="211DFD2D" w14:textId="77777777" w:rsidR="00A21049" w:rsidRPr="00272863" w:rsidRDefault="00A21049" w:rsidP="000D4037">
      <w:pPr>
        <w:tabs>
          <w:tab w:val="left" w:pos="0"/>
        </w:tabs>
        <w:spacing w:after="120" w:line="360" w:lineRule="auto"/>
        <w:jc w:val="both"/>
        <w:rPr>
          <w:rFonts w:ascii="Times New Roman" w:hAnsi="Times New Roman"/>
          <w:sz w:val="28"/>
          <w:szCs w:val="28"/>
          <w:u w:val="single"/>
        </w:rPr>
      </w:pPr>
    </w:p>
    <w:p w14:paraId="4B009A63" w14:textId="09DA42F7" w:rsidR="00A21049" w:rsidRPr="00272863" w:rsidRDefault="00A21049" w:rsidP="00273E6F">
      <w:pPr>
        <w:tabs>
          <w:tab w:val="left" w:pos="0"/>
        </w:tabs>
        <w:spacing w:after="120" w:line="360" w:lineRule="auto"/>
        <w:jc w:val="both"/>
        <w:rPr>
          <w:rFonts w:ascii="Times New Roman" w:hAnsi="Times New Roman"/>
          <w:sz w:val="28"/>
          <w:szCs w:val="28"/>
          <w:u w:val="single"/>
        </w:rPr>
      </w:pPr>
      <w:r w:rsidRPr="00272863">
        <w:rPr>
          <w:rFonts w:ascii="Times New Roman" w:hAnsi="Times New Roman"/>
          <w:sz w:val="28"/>
          <w:szCs w:val="28"/>
          <w:u w:val="single"/>
        </w:rPr>
        <w:t xml:space="preserve">  </w:t>
      </w:r>
    </w:p>
    <w:p w14:paraId="3582484B" w14:textId="77777777" w:rsidR="00A21049" w:rsidRPr="00272863" w:rsidRDefault="00A21049" w:rsidP="00273E6F">
      <w:pPr>
        <w:tabs>
          <w:tab w:val="left" w:pos="0"/>
        </w:tabs>
        <w:spacing w:after="120" w:line="360" w:lineRule="auto"/>
        <w:jc w:val="both"/>
        <w:rPr>
          <w:rFonts w:ascii="Times New Roman" w:hAnsi="Times New Roman"/>
          <w:sz w:val="28"/>
          <w:szCs w:val="28"/>
          <w:u w:val="single"/>
        </w:rPr>
      </w:pPr>
    </w:p>
    <w:p w14:paraId="621C3531" w14:textId="77777777" w:rsidR="00A21049" w:rsidRPr="00272863" w:rsidRDefault="00A21049" w:rsidP="00273E6F">
      <w:pPr>
        <w:tabs>
          <w:tab w:val="left" w:pos="0"/>
        </w:tabs>
        <w:spacing w:after="120" w:line="360" w:lineRule="auto"/>
        <w:jc w:val="both"/>
        <w:rPr>
          <w:rFonts w:ascii="Times New Roman" w:hAnsi="Times New Roman"/>
          <w:sz w:val="28"/>
          <w:szCs w:val="28"/>
          <w:u w:val="single"/>
        </w:rPr>
      </w:pPr>
    </w:p>
    <w:p w14:paraId="6F3191BC" w14:textId="77777777" w:rsidR="00A21049" w:rsidRPr="00272863" w:rsidRDefault="00A21049" w:rsidP="00273E6F">
      <w:pPr>
        <w:tabs>
          <w:tab w:val="left" w:pos="0"/>
        </w:tabs>
        <w:spacing w:after="120" w:line="360" w:lineRule="auto"/>
        <w:jc w:val="both"/>
        <w:rPr>
          <w:rFonts w:ascii="Times New Roman" w:hAnsi="Times New Roman"/>
          <w:sz w:val="28"/>
          <w:szCs w:val="28"/>
          <w:u w:val="single"/>
        </w:rPr>
      </w:pPr>
    </w:p>
    <w:p w14:paraId="5BB0B994" w14:textId="77777777" w:rsidR="00A21049" w:rsidRPr="00272863" w:rsidRDefault="00A21049" w:rsidP="00273E6F">
      <w:pPr>
        <w:tabs>
          <w:tab w:val="left" w:pos="0"/>
        </w:tabs>
        <w:spacing w:after="120" w:line="360" w:lineRule="auto"/>
        <w:jc w:val="both"/>
        <w:rPr>
          <w:rFonts w:ascii="Times New Roman" w:hAnsi="Times New Roman"/>
          <w:sz w:val="28"/>
          <w:szCs w:val="28"/>
          <w:u w:val="single"/>
        </w:rPr>
      </w:pPr>
    </w:p>
    <w:p w14:paraId="25CC4C57" w14:textId="77777777" w:rsidR="00A21049" w:rsidRPr="00272863" w:rsidRDefault="00A21049" w:rsidP="00273E6F">
      <w:pPr>
        <w:tabs>
          <w:tab w:val="left" w:pos="0"/>
        </w:tabs>
        <w:spacing w:after="120" w:line="360" w:lineRule="auto"/>
        <w:jc w:val="both"/>
        <w:rPr>
          <w:rFonts w:ascii="Times New Roman" w:hAnsi="Times New Roman"/>
          <w:sz w:val="28"/>
          <w:szCs w:val="28"/>
          <w:u w:val="single"/>
        </w:rPr>
      </w:pPr>
    </w:p>
    <w:p w14:paraId="29997CD3" w14:textId="77777777" w:rsidR="00A21049" w:rsidRPr="00272863" w:rsidRDefault="00A21049" w:rsidP="00273E6F">
      <w:pPr>
        <w:tabs>
          <w:tab w:val="left" w:pos="0"/>
        </w:tabs>
        <w:spacing w:after="120" w:line="360" w:lineRule="auto"/>
        <w:jc w:val="both"/>
        <w:rPr>
          <w:rFonts w:ascii="Times New Roman" w:hAnsi="Times New Roman"/>
          <w:sz w:val="28"/>
          <w:szCs w:val="28"/>
          <w:u w:val="single"/>
        </w:rPr>
      </w:pPr>
    </w:p>
    <w:p w14:paraId="4D173CCE" w14:textId="77777777" w:rsidR="00221807" w:rsidRPr="00272863" w:rsidRDefault="00221807" w:rsidP="00273E6F">
      <w:pPr>
        <w:tabs>
          <w:tab w:val="left" w:pos="0"/>
        </w:tabs>
        <w:spacing w:after="120" w:line="360" w:lineRule="auto"/>
        <w:jc w:val="both"/>
        <w:rPr>
          <w:rFonts w:ascii="Times New Roman" w:hAnsi="Times New Roman"/>
          <w:sz w:val="28"/>
          <w:szCs w:val="28"/>
          <w:u w:val="single"/>
        </w:rPr>
      </w:pPr>
    </w:p>
    <w:p w14:paraId="40D314A0" w14:textId="77777777" w:rsidR="006C4DB6" w:rsidRPr="00272863" w:rsidRDefault="006C4DB6" w:rsidP="00F3032B">
      <w:pPr>
        <w:tabs>
          <w:tab w:val="left" w:pos="0"/>
        </w:tabs>
        <w:spacing w:after="120" w:line="360" w:lineRule="auto"/>
        <w:rPr>
          <w:rFonts w:ascii="Times New Roman" w:hAnsi="Times New Roman"/>
          <w:sz w:val="28"/>
          <w:szCs w:val="28"/>
          <w:u w:val="single"/>
        </w:rPr>
      </w:pPr>
    </w:p>
    <w:p w14:paraId="0BE253D9" w14:textId="0EC5052C" w:rsidR="00A21049" w:rsidRPr="00272863" w:rsidRDefault="00A21049" w:rsidP="00273E6F">
      <w:pPr>
        <w:tabs>
          <w:tab w:val="left" w:pos="0"/>
        </w:tabs>
        <w:spacing w:after="120"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t xml:space="preserve">LIST OF </w:t>
      </w:r>
      <w:r w:rsidR="00B84CAE" w:rsidRPr="00272863">
        <w:rPr>
          <w:rFonts w:ascii="Times New Roman" w:hAnsi="Times New Roman"/>
          <w:b/>
          <w:bCs/>
          <w:sz w:val="40"/>
          <w:szCs w:val="40"/>
          <w:u w:val="single"/>
        </w:rPr>
        <w:t>TABLES</w:t>
      </w:r>
    </w:p>
    <w:p w14:paraId="5723C02B" w14:textId="77777777" w:rsidR="00BC1F1C" w:rsidRPr="00272863" w:rsidRDefault="00BC1F1C" w:rsidP="00273E6F">
      <w:pPr>
        <w:tabs>
          <w:tab w:val="left" w:pos="0"/>
        </w:tabs>
        <w:spacing w:after="120" w:line="360" w:lineRule="auto"/>
        <w:jc w:val="center"/>
        <w:rPr>
          <w:rFonts w:ascii="Times New Roman" w:hAnsi="Times New Roman"/>
          <w:b/>
          <w:bCs/>
          <w:sz w:val="40"/>
          <w:szCs w:val="40"/>
          <w:u w:val="single"/>
        </w:rPr>
      </w:pPr>
    </w:p>
    <w:tbl>
      <w:tblPr>
        <w:tblStyle w:val="TableGrid"/>
        <w:tblW w:w="6329" w:type="dxa"/>
        <w:tblInd w:w="1791" w:type="dxa"/>
        <w:tblLook w:val="04A0" w:firstRow="1" w:lastRow="0" w:firstColumn="1" w:lastColumn="0" w:noHBand="0" w:noVBand="1"/>
      </w:tblPr>
      <w:tblGrid>
        <w:gridCol w:w="1126"/>
        <w:gridCol w:w="5203"/>
      </w:tblGrid>
      <w:tr w:rsidR="00A20025" w:rsidRPr="00272863" w14:paraId="6B8AC70D" w14:textId="77777777" w:rsidTr="00A20025">
        <w:trPr>
          <w:trHeight w:val="730"/>
        </w:trPr>
        <w:tc>
          <w:tcPr>
            <w:tcW w:w="1126" w:type="dxa"/>
          </w:tcPr>
          <w:p w14:paraId="6500997D" w14:textId="556D91C6" w:rsidR="00A20025" w:rsidRPr="00272863" w:rsidRDefault="00A20025" w:rsidP="00687EC0">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S. No</w:t>
            </w:r>
          </w:p>
        </w:tc>
        <w:tc>
          <w:tcPr>
            <w:tcW w:w="5203" w:type="dxa"/>
          </w:tcPr>
          <w:p w14:paraId="630D3543" w14:textId="65208006" w:rsidR="00A20025" w:rsidRPr="00272863" w:rsidRDefault="00A20025" w:rsidP="00687EC0">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Table Name</w:t>
            </w:r>
          </w:p>
        </w:tc>
      </w:tr>
      <w:tr w:rsidR="00A20025" w:rsidRPr="00272863" w14:paraId="18E0E918" w14:textId="77777777" w:rsidTr="00A20025">
        <w:trPr>
          <w:trHeight w:val="609"/>
        </w:trPr>
        <w:tc>
          <w:tcPr>
            <w:tcW w:w="1126" w:type="dxa"/>
          </w:tcPr>
          <w:p w14:paraId="46031CA8" w14:textId="5517C6A6" w:rsidR="00A20025" w:rsidRPr="00272863" w:rsidRDefault="00A20025" w:rsidP="00682EF0">
            <w:pPr>
              <w:tabs>
                <w:tab w:val="left" w:pos="0"/>
              </w:tabs>
              <w:spacing w:after="120" w:line="240" w:lineRule="auto"/>
              <w:jc w:val="center"/>
              <w:rPr>
                <w:rFonts w:ascii="Times New Roman" w:hAnsi="Times New Roman"/>
                <w:b/>
                <w:bCs/>
                <w:sz w:val="28"/>
                <w:szCs w:val="28"/>
              </w:rPr>
            </w:pPr>
            <w:r w:rsidRPr="00272863">
              <w:rPr>
                <w:rFonts w:ascii="Times New Roman" w:hAnsi="Times New Roman"/>
                <w:b/>
                <w:bCs/>
                <w:sz w:val="28"/>
                <w:szCs w:val="28"/>
              </w:rPr>
              <w:t>1</w:t>
            </w:r>
          </w:p>
        </w:tc>
        <w:tc>
          <w:tcPr>
            <w:tcW w:w="5203" w:type="dxa"/>
          </w:tcPr>
          <w:p w14:paraId="006F3845" w14:textId="29BA28A3" w:rsidR="00A20025" w:rsidRPr="00272863" w:rsidRDefault="00A20025" w:rsidP="002D00A6">
            <w:pPr>
              <w:spacing w:line="360" w:lineRule="auto"/>
              <w:jc w:val="center"/>
              <w:rPr>
                <w:rFonts w:ascii="Times New Roman" w:hAnsi="Times New Roman"/>
                <w:sz w:val="24"/>
                <w:szCs w:val="24"/>
              </w:rPr>
            </w:pPr>
            <w:r w:rsidRPr="00272863">
              <w:rPr>
                <w:rFonts w:ascii="Times New Roman" w:hAnsi="Times New Roman"/>
                <w:i/>
                <w:iCs/>
                <w:sz w:val="24"/>
                <w:szCs w:val="24"/>
              </w:rPr>
              <w:t>M. leprae</w:t>
            </w:r>
            <w:r w:rsidRPr="00272863">
              <w:rPr>
                <w:rFonts w:ascii="Times New Roman" w:hAnsi="Times New Roman"/>
                <w:sz w:val="24"/>
                <w:szCs w:val="24"/>
              </w:rPr>
              <w:t xml:space="preserve"> Taxonomic classification</w:t>
            </w:r>
          </w:p>
        </w:tc>
      </w:tr>
      <w:tr w:rsidR="00A20025" w:rsidRPr="00272863" w14:paraId="48512A2B" w14:textId="77777777" w:rsidTr="00A20025">
        <w:trPr>
          <w:trHeight w:val="547"/>
        </w:trPr>
        <w:tc>
          <w:tcPr>
            <w:tcW w:w="1126" w:type="dxa"/>
          </w:tcPr>
          <w:p w14:paraId="075B0C06" w14:textId="7BB714F1" w:rsidR="00A20025" w:rsidRPr="00272863" w:rsidRDefault="00A20025" w:rsidP="00682EF0">
            <w:pPr>
              <w:tabs>
                <w:tab w:val="left" w:pos="0"/>
              </w:tabs>
              <w:spacing w:after="120" w:line="480" w:lineRule="auto"/>
              <w:jc w:val="center"/>
              <w:rPr>
                <w:rFonts w:ascii="Times New Roman" w:hAnsi="Times New Roman"/>
                <w:b/>
                <w:bCs/>
                <w:sz w:val="28"/>
                <w:szCs w:val="28"/>
              </w:rPr>
            </w:pPr>
            <w:r w:rsidRPr="00272863">
              <w:rPr>
                <w:rFonts w:ascii="Times New Roman" w:hAnsi="Times New Roman"/>
                <w:b/>
                <w:bCs/>
                <w:sz w:val="28"/>
                <w:szCs w:val="28"/>
              </w:rPr>
              <w:t>2</w:t>
            </w:r>
          </w:p>
        </w:tc>
        <w:tc>
          <w:tcPr>
            <w:tcW w:w="5203" w:type="dxa"/>
          </w:tcPr>
          <w:p w14:paraId="4AE8EE89" w14:textId="5B8A0B0A" w:rsidR="00A20025" w:rsidRPr="00272863" w:rsidRDefault="00A20025" w:rsidP="002D00A6">
            <w:pPr>
              <w:tabs>
                <w:tab w:val="left" w:pos="0"/>
              </w:tabs>
              <w:spacing w:after="120" w:line="360" w:lineRule="auto"/>
              <w:jc w:val="center"/>
              <w:rPr>
                <w:rFonts w:ascii="Times New Roman" w:hAnsi="Times New Roman"/>
                <w:sz w:val="24"/>
                <w:szCs w:val="24"/>
              </w:rPr>
            </w:pPr>
            <w:r w:rsidRPr="00272863">
              <w:rPr>
                <w:rFonts w:ascii="Times New Roman" w:hAnsi="Times New Roman"/>
                <w:sz w:val="24"/>
                <w:szCs w:val="24"/>
              </w:rPr>
              <w:t>Bacteriological Index based on slit-skin smears</w:t>
            </w:r>
          </w:p>
        </w:tc>
      </w:tr>
      <w:tr w:rsidR="00A20025" w:rsidRPr="00272863" w14:paraId="17C036FB" w14:textId="77777777" w:rsidTr="00A20025">
        <w:trPr>
          <w:trHeight w:val="591"/>
        </w:trPr>
        <w:tc>
          <w:tcPr>
            <w:tcW w:w="1126" w:type="dxa"/>
          </w:tcPr>
          <w:p w14:paraId="6CCB849E" w14:textId="39AB4B20" w:rsidR="00A20025" w:rsidRPr="00272863" w:rsidRDefault="00A20025" w:rsidP="00682EF0">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3</w:t>
            </w:r>
          </w:p>
        </w:tc>
        <w:tc>
          <w:tcPr>
            <w:tcW w:w="5203" w:type="dxa"/>
          </w:tcPr>
          <w:p w14:paraId="56AB88CC" w14:textId="3CC4E6D9" w:rsidR="00A20025" w:rsidRPr="00272863" w:rsidRDefault="00A20025" w:rsidP="005F2BFA">
            <w:pPr>
              <w:tabs>
                <w:tab w:val="left" w:pos="0"/>
              </w:tabs>
              <w:spacing w:after="120" w:line="360" w:lineRule="auto"/>
              <w:jc w:val="center"/>
              <w:rPr>
                <w:rFonts w:ascii="Times New Roman" w:hAnsi="Times New Roman"/>
                <w:sz w:val="24"/>
                <w:szCs w:val="24"/>
              </w:rPr>
            </w:pPr>
            <w:r w:rsidRPr="00272863">
              <w:rPr>
                <w:rFonts w:ascii="Times New Roman" w:hAnsi="Times New Roman"/>
                <w:sz w:val="24"/>
                <w:szCs w:val="24"/>
              </w:rPr>
              <w:t>List of chemicals used</w:t>
            </w:r>
          </w:p>
        </w:tc>
      </w:tr>
      <w:tr w:rsidR="00A20025" w:rsidRPr="00272863" w14:paraId="1F107D29" w14:textId="77777777" w:rsidTr="00A20025">
        <w:trPr>
          <w:trHeight w:val="433"/>
        </w:trPr>
        <w:tc>
          <w:tcPr>
            <w:tcW w:w="1126" w:type="dxa"/>
          </w:tcPr>
          <w:p w14:paraId="440A007E" w14:textId="54E047EE" w:rsidR="00A20025" w:rsidRPr="00272863" w:rsidRDefault="00A20025" w:rsidP="00682EF0">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4</w:t>
            </w:r>
          </w:p>
        </w:tc>
        <w:tc>
          <w:tcPr>
            <w:tcW w:w="5203" w:type="dxa"/>
          </w:tcPr>
          <w:p w14:paraId="4EC1BC49" w14:textId="6E2F1A2B" w:rsidR="00A20025" w:rsidRPr="00272863" w:rsidRDefault="00A20025" w:rsidP="00D95E3E">
            <w:pPr>
              <w:spacing w:line="360" w:lineRule="auto"/>
              <w:jc w:val="center"/>
              <w:rPr>
                <w:rFonts w:ascii="Times New Roman" w:hAnsi="Times New Roman"/>
                <w:sz w:val="24"/>
                <w:szCs w:val="24"/>
              </w:rPr>
            </w:pPr>
            <w:r w:rsidRPr="00272863">
              <w:rPr>
                <w:rFonts w:ascii="Times New Roman" w:hAnsi="Times New Roman"/>
                <w:sz w:val="24"/>
                <w:szCs w:val="24"/>
              </w:rPr>
              <w:t>List of instruments used</w:t>
            </w:r>
          </w:p>
        </w:tc>
      </w:tr>
      <w:tr w:rsidR="00A20025" w:rsidRPr="00272863" w14:paraId="34124C60" w14:textId="77777777" w:rsidTr="00A20025">
        <w:trPr>
          <w:trHeight w:val="707"/>
        </w:trPr>
        <w:tc>
          <w:tcPr>
            <w:tcW w:w="1126" w:type="dxa"/>
          </w:tcPr>
          <w:p w14:paraId="569E5FA4" w14:textId="3B344C4E" w:rsidR="00A20025" w:rsidRPr="00272863" w:rsidRDefault="00A20025" w:rsidP="00682EF0">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5</w:t>
            </w:r>
          </w:p>
        </w:tc>
        <w:tc>
          <w:tcPr>
            <w:tcW w:w="5203" w:type="dxa"/>
          </w:tcPr>
          <w:p w14:paraId="14C7F6F0" w14:textId="4EE33844" w:rsidR="00A20025" w:rsidRPr="00272863" w:rsidRDefault="00A20025" w:rsidP="00D95E3E">
            <w:pPr>
              <w:spacing w:line="360" w:lineRule="auto"/>
              <w:jc w:val="center"/>
              <w:rPr>
                <w:rFonts w:ascii="Times New Roman" w:hAnsi="Times New Roman"/>
                <w:sz w:val="24"/>
                <w:szCs w:val="24"/>
              </w:rPr>
            </w:pPr>
            <w:r w:rsidRPr="00272863">
              <w:rPr>
                <w:rFonts w:ascii="Times New Roman" w:hAnsi="Times New Roman"/>
                <w:sz w:val="24"/>
                <w:szCs w:val="24"/>
              </w:rPr>
              <w:t>List of Glassware used</w:t>
            </w:r>
          </w:p>
        </w:tc>
      </w:tr>
      <w:tr w:rsidR="00A20025" w:rsidRPr="00272863" w14:paraId="2654C022" w14:textId="77777777" w:rsidTr="00A20025">
        <w:trPr>
          <w:trHeight w:val="689"/>
        </w:trPr>
        <w:tc>
          <w:tcPr>
            <w:tcW w:w="1126" w:type="dxa"/>
          </w:tcPr>
          <w:p w14:paraId="3D08C755" w14:textId="606013D1" w:rsidR="00A20025" w:rsidRPr="00272863" w:rsidRDefault="00A20025" w:rsidP="00682EF0">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6</w:t>
            </w:r>
          </w:p>
        </w:tc>
        <w:tc>
          <w:tcPr>
            <w:tcW w:w="5203" w:type="dxa"/>
          </w:tcPr>
          <w:p w14:paraId="14D3D429" w14:textId="7AA7A990" w:rsidR="00A20025" w:rsidRPr="00272863" w:rsidRDefault="00A20025" w:rsidP="006866C3">
            <w:pPr>
              <w:tabs>
                <w:tab w:val="left" w:pos="0"/>
              </w:tabs>
              <w:spacing w:after="120" w:line="360" w:lineRule="auto"/>
              <w:jc w:val="center"/>
              <w:rPr>
                <w:rFonts w:ascii="Times New Roman" w:hAnsi="Times New Roman"/>
                <w:sz w:val="24"/>
                <w:szCs w:val="24"/>
              </w:rPr>
            </w:pPr>
            <w:r w:rsidRPr="00272863">
              <w:rPr>
                <w:rFonts w:ascii="Times New Roman" w:hAnsi="Times New Roman"/>
                <w:sz w:val="24"/>
                <w:szCs w:val="24"/>
              </w:rPr>
              <w:t>List of plastic wares used</w:t>
            </w:r>
          </w:p>
        </w:tc>
      </w:tr>
      <w:tr w:rsidR="00A20025" w:rsidRPr="00272863" w14:paraId="3AD5B742" w14:textId="77777777" w:rsidTr="00A20025">
        <w:trPr>
          <w:trHeight w:val="698"/>
        </w:trPr>
        <w:tc>
          <w:tcPr>
            <w:tcW w:w="1126" w:type="dxa"/>
          </w:tcPr>
          <w:p w14:paraId="1C5BAF7F" w14:textId="296CACC5" w:rsidR="00A20025" w:rsidRPr="00272863" w:rsidRDefault="00A20025" w:rsidP="00682EF0">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7</w:t>
            </w:r>
          </w:p>
        </w:tc>
        <w:tc>
          <w:tcPr>
            <w:tcW w:w="5203" w:type="dxa"/>
          </w:tcPr>
          <w:p w14:paraId="04685822" w14:textId="0D571E06" w:rsidR="00A20025" w:rsidRPr="00272863" w:rsidRDefault="00A20025" w:rsidP="006866C3">
            <w:pPr>
              <w:tabs>
                <w:tab w:val="left" w:pos="0"/>
              </w:tabs>
              <w:spacing w:after="120" w:line="360" w:lineRule="auto"/>
              <w:jc w:val="center"/>
              <w:rPr>
                <w:rFonts w:ascii="Times New Roman" w:hAnsi="Times New Roman"/>
                <w:sz w:val="24"/>
                <w:szCs w:val="24"/>
              </w:rPr>
            </w:pPr>
            <w:r w:rsidRPr="00272863">
              <w:rPr>
                <w:rFonts w:ascii="Times New Roman" w:hAnsi="Times New Roman"/>
                <w:sz w:val="24"/>
                <w:szCs w:val="24"/>
              </w:rPr>
              <w:t>List of kit used</w:t>
            </w:r>
          </w:p>
        </w:tc>
      </w:tr>
      <w:tr w:rsidR="00A20025" w:rsidRPr="00272863" w14:paraId="5CBE9931" w14:textId="77777777" w:rsidTr="00A20025">
        <w:trPr>
          <w:trHeight w:val="657"/>
        </w:trPr>
        <w:tc>
          <w:tcPr>
            <w:tcW w:w="1126" w:type="dxa"/>
          </w:tcPr>
          <w:p w14:paraId="33E4366B" w14:textId="41C15AEC" w:rsidR="00A20025" w:rsidRPr="00272863" w:rsidRDefault="00A20025" w:rsidP="00682EF0">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8</w:t>
            </w:r>
          </w:p>
        </w:tc>
        <w:tc>
          <w:tcPr>
            <w:tcW w:w="5203" w:type="dxa"/>
          </w:tcPr>
          <w:p w14:paraId="55087FBC" w14:textId="488A1E80" w:rsidR="00A20025" w:rsidRPr="00272863" w:rsidRDefault="00A20025" w:rsidP="006866C3">
            <w:pPr>
              <w:tabs>
                <w:tab w:val="left" w:pos="0"/>
              </w:tabs>
              <w:spacing w:after="120" w:line="360" w:lineRule="auto"/>
              <w:jc w:val="center"/>
              <w:rPr>
                <w:rFonts w:ascii="Times New Roman" w:hAnsi="Times New Roman"/>
                <w:sz w:val="24"/>
                <w:szCs w:val="24"/>
              </w:rPr>
            </w:pPr>
            <w:r w:rsidRPr="00272863">
              <w:rPr>
                <w:rFonts w:ascii="Times New Roman" w:hAnsi="Times New Roman"/>
                <w:sz w:val="24"/>
                <w:szCs w:val="24"/>
              </w:rPr>
              <w:t>Preparation of cDNA mix</w:t>
            </w:r>
          </w:p>
        </w:tc>
      </w:tr>
      <w:tr w:rsidR="00A20025" w:rsidRPr="00272863" w14:paraId="08BBB804" w14:textId="77777777" w:rsidTr="00A20025">
        <w:trPr>
          <w:trHeight w:val="459"/>
        </w:trPr>
        <w:tc>
          <w:tcPr>
            <w:tcW w:w="1126" w:type="dxa"/>
          </w:tcPr>
          <w:p w14:paraId="1707DC86" w14:textId="31C9E395" w:rsidR="00A20025" w:rsidRPr="00272863" w:rsidRDefault="00A20025" w:rsidP="00682EF0">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9</w:t>
            </w:r>
          </w:p>
        </w:tc>
        <w:tc>
          <w:tcPr>
            <w:tcW w:w="5203" w:type="dxa"/>
          </w:tcPr>
          <w:p w14:paraId="23A3AD7D" w14:textId="59B11FD2" w:rsidR="00A20025" w:rsidRPr="00272863" w:rsidRDefault="00A20025" w:rsidP="00132237">
            <w:pPr>
              <w:spacing w:line="360" w:lineRule="auto"/>
              <w:jc w:val="center"/>
              <w:rPr>
                <w:rFonts w:ascii="Times New Roman" w:hAnsi="Times New Roman"/>
                <w:sz w:val="24"/>
                <w:szCs w:val="24"/>
              </w:rPr>
            </w:pPr>
            <w:r w:rsidRPr="00272863">
              <w:rPr>
                <w:rFonts w:ascii="Times New Roman" w:hAnsi="Times New Roman"/>
                <w:sz w:val="24"/>
                <w:szCs w:val="24"/>
              </w:rPr>
              <w:t>Cycling condition for cDNA preparation</w:t>
            </w:r>
          </w:p>
        </w:tc>
      </w:tr>
      <w:tr w:rsidR="00A20025" w:rsidRPr="00272863" w14:paraId="594716E0" w14:textId="77777777" w:rsidTr="00A20025">
        <w:trPr>
          <w:trHeight w:val="459"/>
        </w:trPr>
        <w:tc>
          <w:tcPr>
            <w:tcW w:w="1126" w:type="dxa"/>
          </w:tcPr>
          <w:p w14:paraId="59B0BFE0" w14:textId="0491236A" w:rsidR="00A20025" w:rsidRPr="00272863" w:rsidRDefault="00A20025" w:rsidP="00682EF0">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10</w:t>
            </w:r>
          </w:p>
        </w:tc>
        <w:tc>
          <w:tcPr>
            <w:tcW w:w="5203" w:type="dxa"/>
          </w:tcPr>
          <w:p w14:paraId="6CBDE451" w14:textId="5347F436" w:rsidR="00A20025" w:rsidRPr="00272863" w:rsidRDefault="00A20025" w:rsidP="00F6747B">
            <w:pPr>
              <w:tabs>
                <w:tab w:val="left" w:pos="0"/>
              </w:tabs>
              <w:spacing w:after="120" w:line="360" w:lineRule="auto"/>
              <w:jc w:val="center"/>
              <w:rPr>
                <w:rFonts w:ascii="Times New Roman" w:hAnsi="Times New Roman"/>
                <w:sz w:val="24"/>
                <w:szCs w:val="24"/>
              </w:rPr>
            </w:pPr>
            <w:r w:rsidRPr="00272863">
              <w:rPr>
                <w:rFonts w:ascii="Times New Roman" w:hAnsi="Times New Roman"/>
                <w:sz w:val="24"/>
                <w:szCs w:val="24"/>
              </w:rPr>
              <w:t>qPCR master-mix preparation</w:t>
            </w:r>
          </w:p>
        </w:tc>
      </w:tr>
      <w:tr w:rsidR="00A20025" w:rsidRPr="00272863" w14:paraId="64C1CDBC" w14:textId="77777777" w:rsidTr="000E59D0">
        <w:trPr>
          <w:trHeight w:val="463"/>
        </w:trPr>
        <w:tc>
          <w:tcPr>
            <w:tcW w:w="1126" w:type="dxa"/>
          </w:tcPr>
          <w:p w14:paraId="6C96AE4A" w14:textId="431A04EB" w:rsidR="00A20025" w:rsidRPr="00272863" w:rsidRDefault="00A20025" w:rsidP="00CC7923">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11</w:t>
            </w:r>
          </w:p>
        </w:tc>
        <w:tc>
          <w:tcPr>
            <w:tcW w:w="5203" w:type="dxa"/>
          </w:tcPr>
          <w:p w14:paraId="6BA94B5C" w14:textId="24686B1F" w:rsidR="00A20025" w:rsidRPr="00272863" w:rsidRDefault="00A20025" w:rsidP="000E59D0">
            <w:pPr>
              <w:spacing w:line="360" w:lineRule="auto"/>
              <w:jc w:val="center"/>
              <w:rPr>
                <w:rFonts w:ascii="Times New Roman" w:hAnsi="Times New Roman"/>
                <w:sz w:val="24"/>
                <w:szCs w:val="24"/>
              </w:rPr>
            </w:pPr>
            <w:r w:rsidRPr="00272863">
              <w:rPr>
                <w:rFonts w:ascii="Times New Roman" w:hAnsi="Times New Roman"/>
                <w:sz w:val="24"/>
                <w:szCs w:val="24"/>
              </w:rPr>
              <w:t>Cycling condition of qPCR</w:t>
            </w:r>
          </w:p>
        </w:tc>
      </w:tr>
      <w:tr w:rsidR="000E59D0" w:rsidRPr="00272863" w14:paraId="16088470" w14:textId="77777777" w:rsidTr="00A20025">
        <w:trPr>
          <w:trHeight w:val="459"/>
        </w:trPr>
        <w:tc>
          <w:tcPr>
            <w:tcW w:w="1126" w:type="dxa"/>
          </w:tcPr>
          <w:p w14:paraId="51EA1261" w14:textId="070DCD7D" w:rsidR="000E59D0" w:rsidRPr="00272863" w:rsidRDefault="000E59D0" w:rsidP="00CC7923">
            <w:pPr>
              <w:tabs>
                <w:tab w:val="left" w:pos="0"/>
              </w:tabs>
              <w:spacing w:after="120" w:line="360" w:lineRule="auto"/>
              <w:jc w:val="center"/>
              <w:rPr>
                <w:rFonts w:ascii="Times New Roman" w:hAnsi="Times New Roman"/>
                <w:b/>
                <w:bCs/>
                <w:sz w:val="28"/>
                <w:szCs w:val="28"/>
              </w:rPr>
            </w:pPr>
            <w:r w:rsidRPr="00272863">
              <w:rPr>
                <w:rFonts w:ascii="Times New Roman" w:hAnsi="Times New Roman"/>
                <w:b/>
                <w:bCs/>
                <w:sz w:val="28"/>
                <w:szCs w:val="28"/>
              </w:rPr>
              <w:t>12</w:t>
            </w:r>
          </w:p>
        </w:tc>
        <w:tc>
          <w:tcPr>
            <w:tcW w:w="5203" w:type="dxa"/>
          </w:tcPr>
          <w:p w14:paraId="1BD002CF" w14:textId="4434CDCE" w:rsidR="000E59D0" w:rsidRPr="003757F7" w:rsidRDefault="00432505" w:rsidP="003757F7">
            <w:pPr>
              <w:spacing w:line="360" w:lineRule="auto"/>
              <w:jc w:val="center"/>
              <w:rPr>
                <w:rFonts w:ascii="Times New Roman" w:hAnsi="Times New Roman"/>
                <w:sz w:val="24"/>
                <w:szCs w:val="24"/>
              </w:rPr>
            </w:pPr>
            <w:r w:rsidRPr="00432505">
              <w:rPr>
                <w:rFonts w:ascii="Times New Roman" w:eastAsia="Times New Roman" w:hAnsi="Times New Roman"/>
                <w:sz w:val="24"/>
                <w:szCs w:val="24"/>
                <w:lang w:val="en-IN"/>
              </w:rPr>
              <w:t xml:space="preserve">Mean ± SD expression levels of </w:t>
            </w:r>
            <w:r w:rsidRPr="00432505">
              <w:rPr>
                <w:rFonts w:ascii="Times New Roman" w:eastAsia="Times New Roman" w:hAnsi="Times New Roman"/>
                <w:i/>
                <w:iCs/>
                <w:sz w:val="24"/>
                <w:szCs w:val="24"/>
                <w:lang w:val="en-IN"/>
              </w:rPr>
              <w:t>16S rRNA</w:t>
            </w:r>
            <w:r w:rsidRPr="00432505">
              <w:rPr>
                <w:rFonts w:ascii="Times New Roman" w:eastAsia="Times New Roman" w:hAnsi="Times New Roman"/>
                <w:sz w:val="24"/>
                <w:szCs w:val="24"/>
                <w:lang w:val="en-IN"/>
              </w:rPr>
              <w:t xml:space="preserve">, </w:t>
            </w:r>
            <w:r w:rsidRPr="00432505">
              <w:rPr>
                <w:rFonts w:ascii="Times New Roman" w:eastAsia="Times New Roman" w:hAnsi="Times New Roman"/>
                <w:i/>
                <w:iCs/>
                <w:sz w:val="24"/>
                <w:szCs w:val="24"/>
                <w:lang w:val="en-IN"/>
              </w:rPr>
              <w:t>esxA</w:t>
            </w:r>
            <w:r w:rsidRPr="00432505">
              <w:rPr>
                <w:rFonts w:ascii="Times New Roman" w:eastAsia="Times New Roman" w:hAnsi="Times New Roman"/>
                <w:sz w:val="24"/>
                <w:szCs w:val="24"/>
                <w:lang w:val="en-IN"/>
              </w:rPr>
              <w:t xml:space="preserve">, and </w:t>
            </w:r>
            <w:r w:rsidRPr="00432505">
              <w:rPr>
                <w:rFonts w:ascii="Times New Roman" w:eastAsia="Times New Roman" w:hAnsi="Times New Roman"/>
                <w:i/>
                <w:iCs/>
                <w:sz w:val="24"/>
                <w:szCs w:val="24"/>
                <w:lang w:val="en-IN"/>
              </w:rPr>
              <w:t>hsp18</w:t>
            </w:r>
            <w:r w:rsidRPr="00432505">
              <w:rPr>
                <w:rFonts w:ascii="Times New Roman" w:eastAsia="Times New Roman" w:hAnsi="Times New Roman"/>
                <w:sz w:val="24"/>
                <w:szCs w:val="24"/>
                <w:lang w:val="en-IN"/>
              </w:rPr>
              <w:t xml:space="preserve"> genes in different clinical groups of patients</w:t>
            </w:r>
            <w:r w:rsidRPr="004D2915">
              <w:rPr>
                <w:rFonts w:ascii="Times New Roman" w:eastAsia="Times New Roman" w:hAnsi="Times New Roman"/>
                <w:b/>
                <w:bCs/>
                <w:sz w:val="24"/>
                <w:szCs w:val="24"/>
                <w:lang w:val="en-IN"/>
              </w:rPr>
              <w:t>.</w:t>
            </w:r>
          </w:p>
        </w:tc>
      </w:tr>
    </w:tbl>
    <w:p w14:paraId="0D1261A5" w14:textId="77777777" w:rsidR="00357D39" w:rsidRPr="00272863" w:rsidRDefault="00357D39" w:rsidP="001F39FD">
      <w:pPr>
        <w:tabs>
          <w:tab w:val="left" w:pos="0"/>
        </w:tabs>
        <w:spacing w:after="120" w:line="360" w:lineRule="auto"/>
        <w:jc w:val="both"/>
        <w:rPr>
          <w:rFonts w:ascii="Times New Roman" w:hAnsi="Times New Roman"/>
          <w:sz w:val="28"/>
          <w:szCs w:val="28"/>
          <w:u w:val="single"/>
        </w:rPr>
      </w:pPr>
    </w:p>
    <w:p w14:paraId="33008BBA" w14:textId="77777777" w:rsidR="00E63A66" w:rsidRDefault="00E63A66" w:rsidP="001F39FD">
      <w:pPr>
        <w:tabs>
          <w:tab w:val="left" w:pos="0"/>
        </w:tabs>
        <w:spacing w:after="120" w:line="360" w:lineRule="auto"/>
        <w:jc w:val="both"/>
        <w:rPr>
          <w:rFonts w:ascii="Times New Roman" w:hAnsi="Times New Roman"/>
          <w:sz w:val="28"/>
          <w:szCs w:val="28"/>
          <w:u w:val="single"/>
        </w:rPr>
      </w:pPr>
    </w:p>
    <w:p w14:paraId="239FEDB1" w14:textId="77777777" w:rsidR="00B232B6" w:rsidRDefault="00B232B6" w:rsidP="001F39FD">
      <w:pPr>
        <w:tabs>
          <w:tab w:val="left" w:pos="0"/>
        </w:tabs>
        <w:spacing w:after="120" w:line="360" w:lineRule="auto"/>
        <w:jc w:val="both"/>
        <w:rPr>
          <w:rFonts w:ascii="Times New Roman" w:hAnsi="Times New Roman"/>
          <w:sz w:val="28"/>
          <w:szCs w:val="28"/>
          <w:u w:val="single"/>
        </w:rPr>
      </w:pPr>
    </w:p>
    <w:p w14:paraId="6A3EAE61" w14:textId="77777777" w:rsidR="00221807" w:rsidRPr="00272863" w:rsidRDefault="00221807" w:rsidP="001F39FD">
      <w:pPr>
        <w:tabs>
          <w:tab w:val="left" w:pos="0"/>
        </w:tabs>
        <w:spacing w:after="120" w:line="360" w:lineRule="auto"/>
        <w:jc w:val="both"/>
        <w:rPr>
          <w:rFonts w:ascii="Times New Roman" w:hAnsi="Times New Roman"/>
          <w:sz w:val="28"/>
          <w:szCs w:val="28"/>
          <w:u w:val="single"/>
        </w:rPr>
      </w:pPr>
    </w:p>
    <w:p w14:paraId="3E975CBA" w14:textId="0D558297" w:rsidR="00F01D59" w:rsidRPr="00272863" w:rsidRDefault="00423A30" w:rsidP="00423A30">
      <w:pPr>
        <w:tabs>
          <w:tab w:val="left" w:pos="0"/>
        </w:tabs>
        <w:spacing w:after="120"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lastRenderedPageBreak/>
        <w:t>I</w:t>
      </w:r>
      <w:r w:rsidR="00B84CAE" w:rsidRPr="00272863">
        <w:rPr>
          <w:rFonts w:ascii="Times New Roman" w:hAnsi="Times New Roman"/>
          <w:b/>
          <w:bCs/>
          <w:sz w:val="40"/>
          <w:szCs w:val="40"/>
          <w:u w:val="single"/>
        </w:rPr>
        <w:t>NTRODUCTION</w:t>
      </w:r>
    </w:p>
    <w:p w14:paraId="4986FB76" w14:textId="77777777" w:rsidR="00423A30" w:rsidRPr="00272863" w:rsidRDefault="00423A30" w:rsidP="00423A30">
      <w:pPr>
        <w:tabs>
          <w:tab w:val="left" w:pos="0"/>
        </w:tabs>
        <w:spacing w:after="120" w:line="360" w:lineRule="auto"/>
        <w:jc w:val="center"/>
        <w:rPr>
          <w:rFonts w:ascii="Times New Roman" w:hAnsi="Times New Roman"/>
          <w:b/>
          <w:bCs/>
          <w:sz w:val="40"/>
          <w:szCs w:val="40"/>
          <w:u w:val="single"/>
        </w:rPr>
      </w:pPr>
    </w:p>
    <w:p w14:paraId="34494FAA" w14:textId="6BB94AB4" w:rsidR="00831249" w:rsidRPr="00272863" w:rsidRDefault="00423A30"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            </w:t>
      </w:r>
      <w:r w:rsidR="00831249" w:rsidRPr="00272863">
        <w:rPr>
          <w:rFonts w:ascii="Times New Roman" w:hAnsi="Times New Roman"/>
          <w:sz w:val="24"/>
          <w:szCs w:val="24"/>
        </w:rPr>
        <w:t xml:space="preserve">Leprosy, commonly referred as Hansen’s disease, </w:t>
      </w:r>
      <w:r w:rsidR="00A3615C">
        <w:rPr>
          <w:rFonts w:ascii="Times New Roman" w:hAnsi="Times New Roman"/>
          <w:sz w:val="24"/>
          <w:szCs w:val="24"/>
        </w:rPr>
        <w:t>it is</w:t>
      </w:r>
      <w:r w:rsidR="00831249" w:rsidRPr="00272863">
        <w:rPr>
          <w:rFonts w:ascii="Times New Roman" w:hAnsi="Times New Roman"/>
          <w:sz w:val="24"/>
          <w:szCs w:val="24"/>
        </w:rPr>
        <w:t xml:space="preserve"> </w:t>
      </w:r>
      <w:proofErr w:type="gramStart"/>
      <w:r w:rsidR="00831249" w:rsidRPr="00272863">
        <w:rPr>
          <w:rFonts w:ascii="Times New Roman" w:hAnsi="Times New Roman"/>
          <w:sz w:val="24"/>
          <w:szCs w:val="24"/>
        </w:rPr>
        <w:t>a</w:t>
      </w:r>
      <w:r w:rsidR="00A3615C">
        <w:rPr>
          <w:rFonts w:ascii="Times New Roman" w:hAnsi="Times New Roman"/>
          <w:sz w:val="24"/>
          <w:szCs w:val="24"/>
        </w:rPr>
        <w:t>n</w:t>
      </w:r>
      <w:proofErr w:type="gramEnd"/>
      <w:r w:rsidR="00831249" w:rsidRPr="00272863">
        <w:rPr>
          <w:rFonts w:ascii="Times New Roman" w:hAnsi="Times New Roman"/>
          <w:sz w:val="24"/>
          <w:szCs w:val="24"/>
        </w:rPr>
        <w:t xml:space="preserve"> chronic infectious </w:t>
      </w:r>
      <w:r w:rsidR="00313F39">
        <w:rPr>
          <w:rFonts w:ascii="Times New Roman" w:hAnsi="Times New Roman"/>
          <w:sz w:val="24"/>
          <w:szCs w:val="24"/>
        </w:rPr>
        <w:t xml:space="preserve">disease </w:t>
      </w:r>
      <w:r w:rsidR="00831249" w:rsidRPr="00272863">
        <w:rPr>
          <w:rFonts w:ascii="Times New Roman" w:hAnsi="Times New Roman"/>
          <w:sz w:val="24"/>
          <w:szCs w:val="24"/>
        </w:rPr>
        <w:t xml:space="preserve">caused by </w:t>
      </w:r>
      <w:r w:rsidR="00675F22" w:rsidRPr="00272863">
        <w:rPr>
          <w:rFonts w:ascii="Times New Roman" w:hAnsi="Times New Roman"/>
          <w:i/>
          <w:iCs/>
          <w:sz w:val="24"/>
          <w:szCs w:val="24"/>
        </w:rPr>
        <w:t>M. leprae</w:t>
      </w:r>
      <w:r w:rsidR="00831249" w:rsidRPr="00272863">
        <w:rPr>
          <w:rFonts w:ascii="Times New Roman" w:hAnsi="Times New Roman"/>
          <w:sz w:val="24"/>
          <w:szCs w:val="24"/>
        </w:rPr>
        <w:t xml:space="preserve">. This pathogen primarily </w:t>
      </w:r>
      <w:r w:rsidR="00675F22">
        <w:rPr>
          <w:rFonts w:ascii="Times New Roman" w:hAnsi="Times New Roman"/>
          <w:sz w:val="24"/>
          <w:szCs w:val="24"/>
        </w:rPr>
        <w:t>has tropism for</w:t>
      </w:r>
      <w:r w:rsidR="00831249" w:rsidRPr="00272863">
        <w:rPr>
          <w:rFonts w:ascii="Times New Roman" w:hAnsi="Times New Roman"/>
          <w:sz w:val="24"/>
          <w:szCs w:val="24"/>
        </w:rPr>
        <w:t xml:space="preserve"> Schwann cells and macrophages, </w:t>
      </w:r>
      <w:r w:rsidR="00675F22">
        <w:rPr>
          <w:rFonts w:ascii="Times New Roman" w:hAnsi="Times New Roman"/>
          <w:sz w:val="24"/>
          <w:szCs w:val="24"/>
        </w:rPr>
        <w:t xml:space="preserve">which </w:t>
      </w:r>
      <w:r w:rsidR="00831249" w:rsidRPr="00272863">
        <w:rPr>
          <w:rFonts w:ascii="Times New Roman" w:hAnsi="Times New Roman"/>
          <w:sz w:val="24"/>
          <w:szCs w:val="24"/>
        </w:rPr>
        <w:t>lead</w:t>
      </w:r>
      <w:r w:rsidR="00675F22">
        <w:rPr>
          <w:rFonts w:ascii="Times New Roman" w:hAnsi="Times New Roman"/>
          <w:sz w:val="24"/>
          <w:szCs w:val="24"/>
        </w:rPr>
        <w:t xml:space="preserve"> </w:t>
      </w:r>
      <w:r w:rsidR="00831249" w:rsidRPr="00272863">
        <w:rPr>
          <w:rFonts w:ascii="Times New Roman" w:hAnsi="Times New Roman"/>
          <w:sz w:val="24"/>
          <w:szCs w:val="24"/>
        </w:rPr>
        <w:t>to progressive nerve damage. As a result</w:t>
      </w:r>
      <w:r w:rsidR="00675F22">
        <w:rPr>
          <w:rFonts w:ascii="Times New Roman" w:hAnsi="Times New Roman"/>
          <w:sz w:val="24"/>
          <w:szCs w:val="24"/>
        </w:rPr>
        <w:t xml:space="preserve"> of </w:t>
      </w:r>
      <w:proofErr w:type="gramStart"/>
      <w:r w:rsidR="00675F22">
        <w:rPr>
          <w:rFonts w:ascii="Times New Roman" w:hAnsi="Times New Roman"/>
          <w:sz w:val="24"/>
          <w:szCs w:val="24"/>
        </w:rPr>
        <w:t xml:space="preserve">it </w:t>
      </w:r>
      <w:r w:rsidR="00831249" w:rsidRPr="00272863">
        <w:rPr>
          <w:rFonts w:ascii="Times New Roman" w:hAnsi="Times New Roman"/>
          <w:sz w:val="24"/>
          <w:szCs w:val="24"/>
        </w:rPr>
        <w:t>,</w:t>
      </w:r>
      <w:proofErr w:type="gramEnd"/>
      <w:r w:rsidR="00831249" w:rsidRPr="00272863">
        <w:rPr>
          <w:rFonts w:ascii="Times New Roman" w:hAnsi="Times New Roman"/>
          <w:sz w:val="24"/>
          <w:szCs w:val="24"/>
        </w:rPr>
        <w:t xml:space="preserve"> affected individuals experience loss of sensation, which in advanced cases can lead to deformitie</w:t>
      </w:r>
      <w:r w:rsidR="00F11FC8">
        <w:rPr>
          <w:rFonts w:ascii="Times New Roman" w:hAnsi="Times New Roman"/>
          <w:sz w:val="24"/>
          <w:szCs w:val="24"/>
        </w:rPr>
        <w:t>s like</w:t>
      </w:r>
      <w:r w:rsidR="00831249" w:rsidRPr="00272863">
        <w:rPr>
          <w:rFonts w:ascii="Times New Roman" w:hAnsi="Times New Roman"/>
          <w:sz w:val="24"/>
          <w:szCs w:val="24"/>
        </w:rPr>
        <w:t xml:space="preserve"> chronic ulcers, and repeated injuries. The disease was named after the Norwegian physician Gerhard Armauer Hansen, who first identified </w:t>
      </w:r>
      <w:r w:rsidR="00831249" w:rsidRPr="00272863">
        <w:rPr>
          <w:rFonts w:ascii="Times New Roman" w:hAnsi="Times New Roman"/>
          <w:i/>
          <w:iCs/>
          <w:sz w:val="24"/>
          <w:szCs w:val="24"/>
        </w:rPr>
        <w:t>M. leprae</w:t>
      </w:r>
      <w:r w:rsidR="00831249" w:rsidRPr="00272863">
        <w:rPr>
          <w:rFonts w:ascii="Times New Roman" w:hAnsi="Times New Roman"/>
          <w:sz w:val="24"/>
          <w:szCs w:val="24"/>
        </w:rPr>
        <w:t xml:space="preserve"> as the causative agent in 1873 </w:t>
      </w:r>
      <w:r w:rsidR="00831249" w:rsidRPr="00272863">
        <w:rPr>
          <w:rFonts w:ascii="Times New Roman" w:hAnsi="Times New Roman"/>
          <w:b/>
          <w:bCs/>
          <w:sz w:val="24"/>
          <w:szCs w:val="24"/>
        </w:rPr>
        <w:t>(Singh &amp; Cole, 2011)</w:t>
      </w:r>
      <w:r w:rsidR="00F01D59" w:rsidRPr="00272863">
        <w:rPr>
          <w:rFonts w:ascii="Times New Roman" w:hAnsi="Times New Roman"/>
          <w:sz w:val="24"/>
          <w:szCs w:val="24"/>
        </w:rPr>
        <w:t>.</w:t>
      </w:r>
      <w:r w:rsidR="00E52C08" w:rsidRPr="00272863">
        <w:rPr>
          <w:rFonts w:ascii="Times New Roman" w:hAnsi="Times New Roman"/>
        </w:rPr>
        <w:t xml:space="preserve"> </w:t>
      </w:r>
      <w:r w:rsidR="00E52C08" w:rsidRPr="00272863">
        <w:rPr>
          <w:rFonts w:ascii="Times New Roman" w:hAnsi="Times New Roman"/>
          <w:sz w:val="24"/>
          <w:szCs w:val="24"/>
        </w:rPr>
        <w:t>Consequently, alternative animal models have been employed for propagation and research purposes. Among these, the nine-banded armadillo (</w:t>
      </w:r>
      <w:r w:rsidR="00E52C08" w:rsidRPr="00272863">
        <w:rPr>
          <w:rFonts w:ascii="Times New Roman" w:hAnsi="Times New Roman"/>
          <w:i/>
          <w:iCs/>
          <w:sz w:val="24"/>
          <w:szCs w:val="24"/>
        </w:rPr>
        <w:t>Dasypus novemcinctus</w:t>
      </w:r>
      <w:r w:rsidR="00E52C08" w:rsidRPr="00272863">
        <w:rPr>
          <w:rFonts w:ascii="Times New Roman" w:hAnsi="Times New Roman"/>
          <w:sz w:val="24"/>
          <w:szCs w:val="24"/>
        </w:rPr>
        <w:t>) is particularly important because it is natural</w:t>
      </w:r>
      <w:r w:rsidR="00F11FC8">
        <w:rPr>
          <w:rFonts w:ascii="Times New Roman" w:hAnsi="Times New Roman"/>
          <w:sz w:val="24"/>
          <w:szCs w:val="24"/>
        </w:rPr>
        <w:t xml:space="preserve"> host of</w:t>
      </w:r>
      <w:r w:rsidR="00E52C08" w:rsidRPr="00272863">
        <w:rPr>
          <w:rFonts w:ascii="Times New Roman" w:hAnsi="Times New Roman"/>
          <w:sz w:val="24"/>
          <w:szCs w:val="24"/>
        </w:rPr>
        <w:t xml:space="preserve"> </w:t>
      </w:r>
      <w:r w:rsidR="00E52C08" w:rsidRPr="00272863">
        <w:rPr>
          <w:rFonts w:ascii="Times New Roman" w:hAnsi="Times New Roman"/>
          <w:i/>
          <w:iCs/>
          <w:sz w:val="24"/>
          <w:szCs w:val="24"/>
        </w:rPr>
        <w:t>M. leprae</w:t>
      </w:r>
      <w:r w:rsidR="00E52C08" w:rsidRPr="00272863">
        <w:rPr>
          <w:rFonts w:ascii="Times New Roman" w:hAnsi="Times New Roman"/>
          <w:sz w:val="24"/>
          <w:szCs w:val="24"/>
        </w:rPr>
        <w:t xml:space="preserve"> infection and supports extensive bacterial multiplication due to its relatively low body temperature. This model has been widely used for bacterial propagation, pathogenesis studies, and investigations of disease progression. Similarly, the mouse footpad model has been extensively utilized to study bacterial viability, antimicrobial susceptibility, and host immune responses.</w:t>
      </w:r>
    </w:p>
    <w:p w14:paraId="7B8204B8" w14:textId="50368738" w:rsidR="00831249" w:rsidRPr="00272863" w:rsidRDefault="00831249"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Historically, leprosy has been recognized for centuries and was described in ancient Indian texts such as the </w:t>
      </w:r>
      <w:r w:rsidRPr="00272863">
        <w:rPr>
          <w:rFonts w:ascii="Times New Roman" w:hAnsi="Times New Roman"/>
          <w:i/>
          <w:iCs/>
          <w:sz w:val="24"/>
          <w:szCs w:val="24"/>
        </w:rPr>
        <w:t>Sushruta Samhita</w:t>
      </w:r>
      <w:r w:rsidRPr="00272863">
        <w:rPr>
          <w:rFonts w:ascii="Times New Roman" w:hAnsi="Times New Roman"/>
          <w:sz w:val="24"/>
          <w:szCs w:val="24"/>
        </w:rPr>
        <w:t xml:space="preserve"> (around 600 BCE), where it was referred to as </w:t>
      </w:r>
      <w:r w:rsidRPr="00272863">
        <w:rPr>
          <w:rFonts w:ascii="Times New Roman" w:hAnsi="Times New Roman"/>
          <w:i/>
          <w:iCs/>
          <w:sz w:val="24"/>
          <w:szCs w:val="24"/>
        </w:rPr>
        <w:t>kushtha roga</w:t>
      </w:r>
      <w:r w:rsidR="00B87C81">
        <w:rPr>
          <w:rFonts w:ascii="Times New Roman" w:hAnsi="Times New Roman"/>
          <w:i/>
          <w:iCs/>
          <w:sz w:val="24"/>
          <w:szCs w:val="24"/>
        </w:rPr>
        <w:t xml:space="preserve"> </w:t>
      </w:r>
      <w:r w:rsidR="00B87C81">
        <w:rPr>
          <w:rFonts w:ascii="Times New Roman" w:hAnsi="Times New Roman"/>
          <w:sz w:val="24"/>
          <w:szCs w:val="24"/>
        </w:rPr>
        <w:t>which was closely associated with leprosy</w:t>
      </w:r>
      <w:r w:rsidRPr="00272863">
        <w:rPr>
          <w:rFonts w:ascii="Times New Roman" w:hAnsi="Times New Roman"/>
          <w:sz w:val="24"/>
          <w:szCs w:val="24"/>
        </w:rPr>
        <w:t xml:space="preserve">, meaning a condition that gradually consumes the body. In earlier periods, the disease was often misunderstood and associated with supernatural beliefs, including </w:t>
      </w:r>
      <w:r w:rsidR="00B87C81">
        <w:rPr>
          <w:rFonts w:ascii="Times New Roman" w:hAnsi="Times New Roman"/>
          <w:sz w:val="24"/>
          <w:szCs w:val="24"/>
        </w:rPr>
        <w:t xml:space="preserve">curse of </w:t>
      </w:r>
      <w:proofErr w:type="gramStart"/>
      <w:r w:rsidR="00B87C81">
        <w:rPr>
          <w:rFonts w:ascii="Times New Roman" w:hAnsi="Times New Roman"/>
          <w:sz w:val="24"/>
          <w:szCs w:val="24"/>
        </w:rPr>
        <w:t>god</w:t>
      </w:r>
      <w:proofErr w:type="gramEnd"/>
      <w:r w:rsidR="00B87C81">
        <w:rPr>
          <w:rFonts w:ascii="Times New Roman" w:hAnsi="Times New Roman"/>
          <w:sz w:val="24"/>
          <w:szCs w:val="24"/>
        </w:rPr>
        <w:t xml:space="preserve"> </w:t>
      </w:r>
      <w:r w:rsidRPr="00272863">
        <w:rPr>
          <w:rFonts w:ascii="Times New Roman" w:hAnsi="Times New Roman"/>
          <w:b/>
          <w:bCs/>
          <w:sz w:val="24"/>
          <w:szCs w:val="24"/>
        </w:rPr>
        <w:t>(Robbins et al., 2009)</w:t>
      </w:r>
      <w:r w:rsidR="00F01D59" w:rsidRPr="00272863">
        <w:rPr>
          <w:rFonts w:ascii="Times New Roman" w:hAnsi="Times New Roman"/>
          <w:sz w:val="24"/>
          <w:szCs w:val="24"/>
        </w:rPr>
        <w:t>.</w:t>
      </w:r>
      <w:r w:rsidRPr="00272863">
        <w:rPr>
          <w:rFonts w:ascii="Times New Roman" w:hAnsi="Times New Roman"/>
          <w:sz w:val="24"/>
          <w:szCs w:val="24"/>
        </w:rPr>
        <w:t xml:space="preserve"> Treatment approaches have evolved significantly over time, from the use of chaulmoogra oil to the introduction of sulfone drugs such as dapsone in 1945 </w:t>
      </w:r>
      <w:r w:rsidRPr="00272863">
        <w:rPr>
          <w:rFonts w:ascii="Times New Roman" w:hAnsi="Times New Roman"/>
          <w:b/>
          <w:bCs/>
          <w:sz w:val="24"/>
          <w:szCs w:val="24"/>
        </w:rPr>
        <w:t>(Jacob &amp; Franco-Paredes, 2008)</w:t>
      </w:r>
      <w:r w:rsidRPr="00272863">
        <w:rPr>
          <w:rFonts w:ascii="Times New Roman" w:hAnsi="Times New Roman"/>
          <w:sz w:val="24"/>
          <w:szCs w:val="24"/>
        </w:rPr>
        <w:t xml:space="preserve">. A major breakthrough </w:t>
      </w:r>
      <w:r w:rsidR="007172D4">
        <w:rPr>
          <w:rFonts w:ascii="Times New Roman" w:hAnsi="Times New Roman"/>
          <w:sz w:val="24"/>
          <w:szCs w:val="24"/>
        </w:rPr>
        <w:t>happened</w:t>
      </w:r>
      <w:r w:rsidRPr="00272863">
        <w:rPr>
          <w:rFonts w:ascii="Times New Roman" w:hAnsi="Times New Roman"/>
          <w:sz w:val="24"/>
          <w:szCs w:val="24"/>
        </w:rPr>
        <w:t xml:space="preserve"> in 1982 with the implementation of multidrug therapy (MDT)</w:t>
      </w:r>
      <w:r w:rsidR="007172D4">
        <w:rPr>
          <w:rFonts w:ascii="Times New Roman" w:hAnsi="Times New Roman"/>
          <w:sz w:val="24"/>
          <w:szCs w:val="24"/>
        </w:rPr>
        <w:t xml:space="preserve"> by </w:t>
      </w:r>
      <w:proofErr w:type="gramStart"/>
      <w:r w:rsidR="007172D4">
        <w:rPr>
          <w:rFonts w:ascii="Times New Roman" w:hAnsi="Times New Roman"/>
          <w:sz w:val="24"/>
          <w:szCs w:val="24"/>
        </w:rPr>
        <w:t xml:space="preserve">WHO </w:t>
      </w:r>
      <w:r w:rsidRPr="00272863">
        <w:rPr>
          <w:rFonts w:ascii="Times New Roman" w:hAnsi="Times New Roman"/>
          <w:sz w:val="24"/>
          <w:szCs w:val="24"/>
        </w:rPr>
        <w:t>,</w:t>
      </w:r>
      <w:proofErr w:type="gramEnd"/>
      <w:r w:rsidRPr="00272863">
        <w:rPr>
          <w:rFonts w:ascii="Times New Roman" w:hAnsi="Times New Roman"/>
          <w:sz w:val="24"/>
          <w:szCs w:val="24"/>
        </w:rPr>
        <w:t xml:space="preserve"> </w:t>
      </w:r>
      <w:r w:rsidR="007172D4">
        <w:rPr>
          <w:rFonts w:ascii="Times New Roman" w:hAnsi="Times New Roman"/>
          <w:sz w:val="24"/>
          <w:szCs w:val="24"/>
        </w:rPr>
        <w:t xml:space="preserve">it </w:t>
      </w:r>
      <w:proofErr w:type="gramStart"/>
      <w:r w:rsidRPr="00272863">
        <w:rPr>
          <w:rFonts w:ascii="Times New Roman" w:hAnsi="Times New Roman"/>
          <w:sz w:val="24"/>
          <w:szCs w:val="24"/>
        </w:rPr>
        <w:t>consist</w:t>
      </w:r>
      <w:proofErr w:type="gramEnd"/>
      <w:r w:rsidR="007172D4">
        <w:rPr>
          <w:rFonts w:ascii="Times New Roman" w:hAnsi="Times New Roman"/>
          <w:sz w:val="24"/>
          <w:szCs w:val="24"/>
        </w:rPr>
        <w:t xml:space="preserve"> three </w:t>
      </w:r>
      <w:proofErr w:type="gramStart"/>
      <w:r w:rsidR="007172D4">
        <w:rPr>
          <w:rFonts w:ascii="Times New Roman" w:hAnsi="Times New Roman"/>
          <w:sz w:val="24"/>
          <w:szCs w:val="24"/>
        </w:rPr>
        <w:t xml:space="preserve">drug </w:t>
      </w:r>
      <w:r w:rsidRPr="00272863">
        <w:rPr>
          <w:rFonts w:ascii="Times New Roman" w:hAnsi="Times New Roman"/>
          <w:sz w:val="24"/>
          <w:szCs w:val="24"/>
        </w:rPr>
        <w:t xml:space="preserve"> rifampicin</w:t>
      </w:r>
      <w:proofErr w:type="gramEnd"/>
      <w:r w:rsidR="007172D4">
        <w:rPr>
          <w:rFonts w:ascii="Times New Roman" w:hAnsi="Times New Roman"/>
          <w:sz w:val="24"/>
          <w:szCs w:val="24"/>
        </w:rPr>
        <w:t xml:space="preserve"> which is </w:t>
      </w:r>
      <w:r w:rsidR="00D82D37">
        <w:rPr>
          <w:rFonts w:ascii="Times New Roman" w:hAnsi="Times New Roman"/>
          <w:sz w:val="24"/>
          <w:szCs w:val="24"/>
        </w:rPr>
        <w:t>bacteriocidal in nature while</w:t>
      </w:r>
      <w:r w:rsidRPr="00272863">
        <w:rPr>
          <w:rFonts w:ascii="Times New Roman" w:hAnsi="Times New Roman"/>
          <w:sz w:val="24"/>
          <w:szCs w:val="24"/>
        </w:rPr>
        <w:t xml:space="preserve"> clofazimine, and dapsone</w:t>
      </w:r>
      <w:r w:rsidR="00D82D37">
        <w:rPr>
          <w:rFonts w:ascii="Times New Roman" w:hAnsi="Times New Roman"/>
          <w:sz w:val="24"/>
          <w:szCs w:val="24"/>
        </w:rPr>
        <w:t xml:space="preserve"> are bacteriostatic in nature </w:t>
      </w:r>
      <w:r w:rsidR="00A3307C">
        <w:rPr>
          <w:rFonts w:ascii="Times New Roman" w:hAnsi="Times New Roman"/>
          <w:sz w:val="24"/>
          <w:szCs w:val="24"/>
        </w:rPr>
        <w:t>and</w:t>
      </w:r>
      <w:r w:rsidRPr="00272863">
        <w:rPr>
          <w:rFonts w:ascii="Times New Roman" w:hAnsi="Times New Roman"/>
          <w:sz w:val="24"/>
          <w:szCs w:val="24"/>
        </w:rPr>
        <w:t xml:space="preserve"> remains the standard treatment today </w:t>
      </w:r>
      <w:r w:rsidRPr="00272863">
        <w:rPr>
          <w:rFonts w:ascii="Times New Roman" w:hAnsi="Times New Roman"/>
          <w:b/>
          <w:bCs/>
          <w:sz w:val="24"/>
          <w:szCs w:val="24"/>
        </w:rPr>
        <w:t>(Desikan, 2011)</w:t>
      </w:r>
      <w:r w:rsidRPr="00272863">
        <w:rPr>
          <w:rFonts w:ascii="Times New Roman" w:hAnsi="Times New Roman"/>
          <w:sz w:val="24"/>
          <w:szCs w:val="24"/>
        </w:rPr>
        <w:t>.</w:t>
      </w:r>
    </w:p>
    <w:p w14:paraId="128829C8" w14:textId="43B87CCA" w:rsidR="00981269" w:rsidRPr="00272863" w:rsidRDefault="00831249"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Despite the availability of effective treatment strategies such as MDT and global elimination initiatives—including the Leprosy Mission and the Global Partnership for Zero Leprosy (GPZL)</w:t>
      </w:r>
      <w:r w:rsidR="000C1F00" w:rsidRPr="00272863">
        <w:rPr>
          <w:rFonts w:ascii="Times New Roman" w:hAnsi="Times New Roman"/>
          <w:sz w:val="24"/>
          <w:szCs w:val="24"/>
        </w:rPr>
        <w:t xml:space="preserve"> </w:t>
      </w:r>
      <w:r w:rsidRPr="00272863">
        <w:rPr>
          <w:rFonts w:ascii="Times New Roman" w:hAnsi="Times New Roman"/>
          <w:sz w:val="24"/>
          <w:szCs w:val="24"/>
        </w:rPr>
        <w:t xml:space="preserve">as well as national programs like the National Leprosy Eradication Programme (NLEP), the disease has not been completely eliminated. According to recent reports, approximately 172,717 new cases were recorded worldwide, with India alone accounting for around 100,957 cases in 2024 </w:t>
      </w:r>
      <w:r w:rsidRPr="00272863">
        <w:rPr>
          <w:rFonts w:ascii="Times New Roman" w:hAnsi="Times New Roman"/>
          <w:b/>
          <w:bCs/>
          <w:sz w:val="24"/>
          <w:szCs w:val="24"/>
        </w:rPr>
        <w:t>(WHO, 2016</w:t>
      </w:r>
      <w:r w:rsidR="00970400">
        <w:rPr>
          <w:rFonts w:ascii="Times New Roman" w:hAnsi="Times New Roman"/>
          <w:b/>
          <w:bCs/>
          <w:sz w:val="24"/>
          <w:szCs w:val="24"/>
        </w:rPr>
        <w:t>;</w:t>
      </w:r>
      <w:r w:rsidRPr="00272863">
        <w:rPr>
          <w:rFonts w:ascii="Times New Roman" w:hAnsi="Times New Roman"/>
          <w:b/>
          <w:bCs/>
          <w:sz w:val="24"/>
          <w:szCs w:val="24"/>
        </w:rPr>
        <w:t xml:space="preserve"> WER, 2024)</w:t>
      </w:r>
      <w:r w:rsidRPr="00272863">
        <w:rPr>
          <w:rFonts w:ascii="Times New Roman" w:hAnsi="Times New Roman"/>
          <w:sz w:val="24"/>
          <w:szCs w:val="24"/>
        </w:rPr>
        <w:t>. These figures indicate that transmission persists, particularly in endemic regions.</w:t>
      </w:r>
    </w:p>
    <w:p w14:paraId="721158CF" w14:textId="567D6B10" w:rsidR="00831249" w:rsidRPr="00272863" w:rsidRDefault="00831249" w:rsidP="00423A30">
      <w:pPr>
        <w:spacing w:before="120" w:after="120" w:line="360" w:lineRule="auto"/>
        <w:jc w:val="both"/>
        <w:rPr>
          <w:rFonts w:ascii="Times New Roman" w:hAnsi="Times New Roman"/>
          <w:sz w:val="24"/>
          <w:szCs w:val="24"/>
        </w:rPr>
      </w:pPr>
      <w:r w:rsidRPr="00272863">
        <w:rPr>
          <w:rFonts w:ascii="Times New Roman" w:hAnsi="Times New Roman"/>
          <w:i/>
          <w:iCs/>
          <w:sz w:val="24"/>
          <w:szCs w:val="24"/>
        </w:rPr>
        <w:t>Mycobacterium leprae</w:t>
      </w:r>
      <w:r w:rsidRPr="00272863">
        <w:rPr>
          <w:rFonts w:ascii="Times New Roman" w:hAnsi="Times New Roman"/>
          <w:sz w:val="24"/>
          <w:szCs w:val="24"/>
        </w:rPr>
        <w:t xml:space="preserve"> is</w:t>
      </w:r>
      <w:r w:rsidR="00736298">
        <w:rPr>
          <w:rFonts w:ascii="Times New Roman" w:hAnsi="Times New Roman"/>
          <w:sz w:val="24"/>
          <w:szCs w:val="24"/>
        </w:rPr>
        <w:t xml:space="preserve"> </w:t>
      </w:r>
      <w:r w:rsidRPr="00272863">
        <w:rPr>
          <w:rFonts w:ascii="Times New Roman" w:hAnsi="Times New Roman"/>
          <w:sz w:val="24"/>
          <w:szCs w:val="24"/>
        </w:rPr>
        <w:t>an acid-fast bacillus due to the presence of a lipid-rich cell wall</w:t>
      </w:r>
      <w:r w:rsidR="002F1AC9">
        <w:rPr>
          <w:rFonts w:ascii="Times New Roman" w:hAnsi="Times New Roman"/>
          <w:sz w:val="24"/>
          <w:szCs w:val="24"/>
        </w:rPr>
        <w:t xml:space="preserve"> which</w:t>
      </w:r>
      <w:r w:rsidRPr="00272863">
        <w:rPr>
          <w:rFonts w:ascii="Times New Roman" w:hAnsi="Times New Roman"/>
          <w:sz w:val="24"/>
          <w:szCs w:val="24"/>
        </w:rPr>
        <w:t xml:space="preserve"> contain mycolic acids. </w:t>
      </w:r>
      <w:r w:rsidR="002F1AC9">
        <w:rPr>
          <w:rFonts w:ascii="Times New Roman" w:hAnsi="Times New Roman"/>
          <w:sz w:val="24"/>
          <w:szCs w:val="24"/>
        </w:rPr>
        <w:t xml:space="preserve">And </w:t>
      </w:r>
      <w:r w:rsidRPr="00272863">
        <w:rPr>
          <w:rFonts w:ascii="Times New Roman" w:hAnsi="Times New Roman"/>
          <w:sz w:val="24"/>
          <w:szCs w:val="24"/>
        </w:rPr>
        <w:t>shows a preference for cooler</w:t>
      </w:r>
      <w:r w:rsidR="002F1AC9">
        <w:rPr>
          <w:rFonts w:ascii="Times New Roman" w:hAnsi="Times New Roman"/>
          <w:sz w:val="24"/>
          <w:szCs w:val="24"/>
        </w:rPr>
        <w:t xml:space="preserve"> </w:t>
      </w:r>
      <w:r w:rsidR="00B24E67">
        <w:rPr>
          <w:rFonts w:ascii="Times New Roman" w:hAnsi="Times New Roman"/>
          <w:sz w:val="24"/>
          <w:szCs w:val="24"/>
        </w:rPr>
        <w:t xml:space="preserve">region </w:t>
      </w:r>
      <w:r w:rsidR="00B24E67" w:rsidRPr="00272863">
        <w:rPr>
          <w:rFonts w:ascii="Times New Roman" w:hAnsi="Times New Roman"/>
          <w:sz w:val="24"/>
          <w:szCs w:val="24"/>
        </w:rPr>
        <w:t>of</w:t>
      </w:r>
      <w:r w:rsidRPr="00272863">
        <w:rPr>
          <w:rFonts w:ascii="Times New Roman" w:hAnsi="Times New Roman"/>
          <w:sz w:val="24"/>
          <w:szCs w:val="24"/>
        </w:rPr>
        <w:t xml:space="preserve"> the body, including the earlobes, nasal mucosa, peripheral nerves, and supraorbital </w:t>
      </w:r>
      <w:r w:rsidR="00B24E67" w:rsidRPr="00272863">
        <w:rPr>
          <w:rFonts w:ascii="Times New Roman" w:hAnsi="Times New Roman"/>
          <w:sz w:val="24"/>
          <w:szCs w:val="24"/>
        </w:rPr>
        <w:t>regions</w:t>
      </w:r>
      <w:r w:rsidR="00B24E67">
        <w:rPr>
          <w:rFonts w:ascii="Times New Roman" w:hAnsi="Times New Roman"/>
          <w:sz w:val="24"/>
          <w:szCs w:val="24"/>
        </w:rPr>
        <w:t xml:space="preserve"> (</w:t>
      </w:r>
      <w:r w:rsidR="0063685B">
        <w:rPr>
          <w:rFonts w:ascii="Times New Roman" w:hAnsi="Times New Roman"/>
          <w:sz w:val="24"/>
          <w:szCs w:val="24"/>
        </w:rPr>
        <w:t>Eye</w:t>
      </w:r>
      <w:r w:rsidR="00736298">
        <w:rPr>
          <w:rFonts w:ascii="Times New Roman" w:hAnsi="Times New Roman"/>
          <w:sz w:val="24"/>
          <w:szCs w:val="24"/>
        </w:rPr>
        <w:t>b</w:t>
      </w:r>
      <w:r w:rsidR="0063685B">
        <w:rPr>
          <w:rFonts w:ascii="Times New Roman" w:hAnsi="Times New Roman"/>
          <w:sz w:val="24"/>
          <w:szCs w:val="24"/>
        </w:rPr>
        <w:t>row)</w:t>
      </w:r>
      <w:r w:rsidRPr="00272863">
        <w:rPr>
          <w:rFonts w:ascii="Times New Roman" w:hAnsi="Times New Roman"/>
          <w:sz w:val="24"/>
          <w:szCs w:val="24"/>
        </w:rPr>
        <w:t xml:space="preserve">. A major challenge in studying this </w:t>
      </w:r>
      <w:r w:rsidRPr="00272863">
        <w:rPr>
          <w:rFonts w:ascii="Times New Roman" w:hAnsi="Times New Roman"/>
          <w:sz w:val="24"/>
          <w:szCs w:val="24"/>
        </w:rPr>
        <w:lastRenderedPageBreak/>
        <w:t>bacterium is its inability to grow in artificial culture media, which limits experimental research and diagnostic advancements</w:t>
      </w:r>
      <w:r w:rsidR="002F1AC9">
        <w:rPr>
          <w:rFonts w:ascii="Times New Roman" w:hAnsi="Times New Roman"/>
          <w:sz w:val="24"/>
          <w:szCs w:val="24"/>
        </w:rPr>
        <w:t xml:space="preserve"> </w:t>
      </w:r>
      <w:r w:rsidR="002C0721">
        <w:rPr>
          <w:rFonts w:ascii="Times New Roman" w:hAnsi="Times New Roman"/>
          <w:sz w:val="24"/>
          <w:szCs w:val="24"/>
        </w:rPr>
        <w:t>because of it</w:t>
      </w:r>
      <w:r w:rsidR="007E6A01">
        <w:rPr>
          <w:rFonts w:ascii="Times New Roman" w:hAnsi="Times New Roman"/>
          <w:sz w:val="24"/>
          <w:szCs w:val="24"/>
        </w:rPr>
        <w:t xml:space="preserve"> has went through</w:t>
      </w:r>
      <w:r w:rsidR="00B24E67">
        <w:rPr>
          <w:rFonts w:ascii="Times New Roman" w:hAnsi="Times New Roman"/>
          <w:sz w:val="24"/>
          <w:szCs w:val="24"/>
        </w:rPr>
        <w:t xml:space="preserve"> extensive reductive evolution</w:t>
      </w:r>
      <w:r w:rsidR="00ED0ABF">
        <w:rPr>
          <w:rFonts w:ascii="Times New Roman" w:hAnsi="Times New Roman"/>
          <w:sz w:val="24"/>
          <w:szCs w:val="24"/>
        </w:rPr>
        <w:t xml:space="preserve"> </w:t>
      </w:r>
      <w:proofErr w:type="gramStart"/>
      <w:r w:rsidR="00ED0ABF">
        <w:rPr>
          <w:rFonts w:ascii="Times New Roman" w:hAnsi="Times New Roman"/>
          <w:sz w:val="24"/>
          <w:szCs w:val="24"/>
        </w:rPr>
        <w:t>lead</w:t>
      </w:r>
      <w:proofErr w:type="gramEnd"/>
      <w:r w:rsidR="00ED0ABF">
        <w:rPr>
          <w:rFonts w:ascii="Times New Roman" w:hAnsi="Times New Roman"/>
          <w:sz w:val="24"/>
          <w:szCs w:val="24"/>
        </w:rPr>
        <w:t xml:space="preserve"> to </w:t>
      </w:r>
      <w:r w:rsidR="00B15D2E" w:rsidRPr="00B15D2E">
        <w:rPr>
          <w:rFonts w:ascii="Times New Roman" w:hAnsi="Times New Roman"/>
          <w:b/>
          <w:bCs/>
          <w:sz w:val="24"/>
          <w:szCs w:val="24"/>
        </w:rPr>
        <w:t>1,116 pseudogenes</w:t>
      </w:r>
      <w:r w:rsidR="00CB7C4E">
        <w:rPr>
          <w:rFonts w:ascii="Times New Roman" w:hAnsi="Times New Roman"/>
          <w:b/>
          <w:bCs/>
          <w:sz w:val="24"/>
          <w:szCs w:val="24"/>
        </w:rPr>
        <w:t xml:space="preserve"> and </w:t>
      </w:r>
      <w:r w:rsidR="00CB7C4E" w:rsidRPr="00CB7C4E">
        <w:rPr>
          <w:rFonts w:ascii="Times New Roman" w:hAnsi="Times New Roman"/>
          <w:b/>
          <w:bCs/>
          <w:sz w:val="24"/>
          <w:szCs w:val="24"/>
        </w:rPr>
        <w:t>1,614 functional protein-coding genes</w:t>
      </w:r>
      <w:r w:rsidR="00B15D2E" w:rsidRPr="00B15D2E">
        <w:rPr>
          <w:rFonts w:ascii="Times New Roman" w:hAnsi="Times New Roman"/>
          <w:sz w:val="24"/>
          <w:szCs w:val="24"/>
        </w:rPr>
        <w:t xml:space="preserve"> </w:t>
      </w:r>
      <w:r w:rsidR="00ED0ABF" w:rsidRPr="00272863">
        <w:rPr>
          <w:rFonts w:ascii="Times New Roman" w:hAnsi="Times New Roman"/>
          <w:sz w:val="24"/>
          <w:szCs w:val="24"/>
        </w:rPr>
        <w:t>(</w:t>
      </w:r>
      <w:r w:rsidRPr="00272863">
        <w:rPr>
          <w:rFonts w:ascii="Times New Roman" w:hAnsi="Times New Roman"/>
          <w:b/>
          <w:bCs/>
          <w:sz w:val="24"/>
          <w:szCs w:val="24"/>
        </w:rPr>
        <w:t>Singh &amp; Cole, 2011)</w:t>
      </w:r>
      <w:r w:rsidR="00D47F33" w:rsidRPr="00D47F33">
        <w:rPr>
          <w:b/>
          <w:bCs/>
        </w:rPr>
        <w:t xml:space="preserve"> </w:t>
      </w:r>
      <w:r w:rsidR="00D47F33" w:rsidRPr="00D47F33">
        <w:rPr>
          <w:rFonts w:ascii="Times New Roman" w:hAnsi="Times New Roman"/>
          <w:b/>
          <w:bCs/>
          <w:sz w:val="24"/>
          <w:szCs w:val="24"/>
        </w:rPr>
        <w:t>(Cole et al., 2001)</w:t>
      </w:r>
      <w:r w:rsidRPr="00272863">
        <w:rPr>
          <w:rFonts w:ascii="Times New Roman" w:hAnsi="Times New Roman"/>
          <w:sz w:val="24"/>
          <w:szCs w:val="24"/>
        </w:rPr>
        <w:t>.</w:t>
      </w:r>
    </w:p>
    <w:p w14:paraId="1E88EF64" w14:textId="06C29E64" w:rsidR="00831249" w:rsidRPr="00272863" w:rsidRDefault="00831249" w:rsidP="00423A30">
      <w:pPr>
        <w:spacing w:before="120" w:after="120" w:line="360" w:lineRule="auto"/>
        <w:jc w:val="both"/>
        <w:rPr>
          <w:rFonts w:ascii="Times New Roman" w:hAnsi="Times New Roman"/>
          <w:b/>
          <w:bCs/>
          <w:sz w:val="24"/>
          <w:szCs w:val="24"/>
        </w:rPr>
      </w:pPr>
      <w:r w:rsidRPr="00272863">
        <w:rPr>
          <w:rFonts w:ascii="Times New Roman" w:hAnsi="Times New Roman"/>
          <w:sz w:val="24"/>
          <w:szCs w:val="24"/>
        </w:rPr>
        <w:t>Clinically, leprosy presents as a spectrum of manifestations that depend largely on the host’s immune response, particularly cell-mediated immunity. Individuals with strong immune responses typically develop limited lesions and h</w:t>
      </w:r>
      <w:r w:rsidR="00FD1A71">
        <w:rPr>
          <w:rFonts w:ascii="Times New Roman" w:hAnsi="Times New Roman"/>
          <w:sz w:val="24"/>
          <w:szCs w:val="24"/>
        </w:rPr>
        <w:t>ave</w:t>
      </w:r>
      <w:r w:rsidRPr="00272863">
        <w:rPr>
          <w:rFonts w:ascii="Times New Roman" w:hAnsi="Times New Roman"/>
          <w:sz w:val="24"/>
          <w:szCs w:val="24"/>
        </w:rPr>
        <w:t xml:space="preserve"> fewer bacteria</w:t>
      </w:r>
      <w:r w:rsidR="00FD1A71">
        <w:rPr>
          <w:rFonts w:ascii="Times New Roman" w:hAnsi="Times New Roman"/>
          <w:sz w:val="24"/>
          <w:szCs w:val="24"/>
        </w:rPr>
        <w:t>l load</w:t>
      </w:r>
      <w:r w:rsidRPr="00272863">
        <w:rPr>
          <w:rFonts w:ascii="Times New Roman" w:hAnsi="Times New Roman"/>
          <w:sz w:val="24"/>
          <w:szCs w:val="24"/>
        </w:rPr>
        <w:t xml:space="preserve">, whereas those with weaker immunity tend to exhibit more widespread disease with higher bacterial loads </w:t>
      </w:r>
      <w:r w:rsidRPr="00272863">
        <w:rPr>
          <w:rFonts w:ascii="Times New Roman" w:hAnsi="Times New Roman"/>
          <w:b/>
          <w:bCs/>
          <w:sz w:val="24"/>
          <w:szCs w:val="24"/>
        </w:rPr>
        <w:t>(Alrehaili, 2023).</w:t>
      </w:r>
    </w:p>
    <w:p w14:paraId="570AB2E6" w14:textId="77777777" w:rsidR="007A58EF" w:rsidRPr="00272863" w:rsidRDefault="007A58EF"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Leprosy is commonly classified based on bacterial load and clinical features, such as the number of skin lesions, nerve involvement, and slit-skin smear results. For treatment purposes, leprosy is operationally divided by the World Health Organization (WHO) into two categories: paucibacillary (PB) and multibacillary (MB).</w:t>
      </w:r>
    </w:p>
    <w:p w14:paraId="507E146B" w14:textId="6217507C" w:rsidR="007A58EF" w:rsidRPr="00272863" w:rsidRDefault="007A58EF" w:rsidP="00423A30">
      <w:pPr>
        <w:spacing w:before="120" w:after="120" w:line="360" w:lineRule="auto"/>
        <w:jc w:val="both"/>
        <w:rPr>
          <w:rFonts w:ascii="Times New Roman" w:hAnsi="Times New Roman"/>
          <w:b/>
          <w:bCs/>
          <w:sz w:val="24"/>
          <w:szCs w:val="24"/>
        </w:rPr>
      </w:pPr>
      <w:r w:rsidRPr="00272863">
        <w:rPr>
          <w:rFonts w:ascii="Times New Roman" w:hAnsi="Times New Roman"/>
          <w:b/>
          <w:bCs/>
          <w:sz w:val="24"/>
          <w:szCs w:val="24"/>
        </w:rPr>
        <w:t>• Paucibacillary (PB) Leprosy</w:t>
      </w:r>
      <w:r w:rsidRPr="00272863">
        <w:rPr>
          <w:rFonts w:ascii="Times New Roman" w:hAnsi="Times New Roman"/>
          <w:sz w:val="24"/>
          <w:szCs w:val="24"/>
        </w:rPr>
        <w:t xml:space="preserve">: </w:t>
      </w:r>
      <w:r w:rsidR="00E863A4">
        <w:rPr>
          <w:rFonts w:ascii="Times New Roman" w:hAnsi="Times New Roman"/>
          <w:sz w:val="24"/>
          <w:szCs w:val="24"/>
        </w:rPr>
        <w:t xml:space="preserve">it has </w:t>
      </w:r>
      <w:r w:rsidRPr="00272863">
        <w:rPr>
          <w:rFonts w:ascii="Times New Roman" w:hAnsi="Times New Roman"/>
          <w:sz w:val="24"/>
          <w:szCs w:val="24"/>
        </w:rPr>
        <w:t>low bacterial burden, fewer skin lesions, no nerve involvement, and generally negative slit-skin smear results.</w:t>
      </w:r>
    </w:p>
    <w:p w14:paraId="262237ED" w14:textId="32CC8BB7" w:rsidR="007A58EF" w:rsidRPr="00272863" w:rsidRDefault="007A58EF" w:rsidP="00423A30">
      <w:pPr>
        <w:spacing w:before="120" w:after="120" w:line="360" w:lineRule="auto"/>
        <w:jc w:val="both"/>
        <w:rPr>
          <w:rFonts w:ascii="Times New Roman" w:hAnsi="Times New Roman"/>
          <w:sz w:val="24"/>
          <w:szCs w:val="24"/>
        </w:rPr>
      </w:pPr>
      <w:r w:rsidRPr="00272863">
        <w:rPr>
          <w:rFonts w:ascii="Times New Roman" w:hAnsi="Times New Roman"/>
          <w:b/>
          <w:bCs/>
          <w:sz w:val="24"/>
          <w:szCs w:val="24"/>
        </w:rPr>
        <w:t xml:space="preserve">• Multibacillary (MB) Leprosy: </w:t>
      </w:r>
      <w:r w:rsidR="00E863A4" w:rsidRPr="00E863A4">
        <w:rPr>
          <w:rFonts w:ascii="Times New Roman" w:hAnsi="Times New Roman"/>
          <w:sz w:val="24"/>
          <w:szCs w:val="24"/>
        </w:rPr>
        <w:t xml:space="preserve">while </w:t>
      </w:r>
      <w:r w:rsidR="00E863A4">
        <w:rPr>
          <w:rFonts w:ascii="Times New Roman" w:hAnsi="Times New Roman"/>
          <w:sz w:val="24"/>
          <w:szCs w:val="24"/>
        </w:rPr>
        <w:t xml:space="preserve">it has </w:t>
      </w:r>
      <w:r w:rsidRPr="00272863">
        <w:rPr>
          <w:rFonts w:ascii="Times New Roman" w:hAnsi="Times New Roman"/>
          <w:sz w:val="24"/>
          <w:szCs w:val="24"/>
        </w:rPr>
        <w:t>higher bacterial load, multiple skin lesions, greater nerve involvement, and positive slit-skin smear findings. This classification helps in selecting appropriate treatment strategies.</w:t>
      </w:r>
    </w:p>
    <w:p w14:paraId="21E3F080" w14:textId="7B330374" w:rsidR="00694C15" w:rsidRPr="00272863" w:rsidRDefault="00694C15"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In addition to the WHO operational classification used for treatment purposes, leprosy is also categorized according to the Ridley–Jopling classification system, which is based on immunological response and histopathological characteristics</w:t>
      </w:r>
      <w:r w:rsidR="00EF1C44" w:rsidRPr="00272863">
        <w:rPr>
          <w:rFonts w:ascii="Times New Roman" w:hAnsi="Times New Roman"/>
          <w:sz w:val="24"/>
          <w:szCs w:val="24"/>
        </w:rPr>
        <w:t>.</w:t>
      </w:r>
    </w:p>
    <w:p w14:paraId="6FDFA969" w14:textId="3120B12B" w:rsidR="00ED5D40" w:rsidRPr="00272863" w:rsidRDefault="00ED5D40"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This classification system is commonly preferred by </w:t>
      </w:r>
      <w:r w:rsidR="00651C66" w:rsidRPr="00272863">
        <w:rPr>
          <w:rFonts w:ascii="Times New Roman" w:hAnsi="Times New Roman"/>
          <w:sz w:val="24"/>
          <w:szCs w:val="24"/>
        </w:rPr>
        <w:t xml:space="preserve">researchers and doctors </w:t>
      </w:r>
      <w:r w:rsidRPr="00272863">
        <w:rPr>
          <w:rFonts w:ascii="Times New Roman" w:hAnsi="Times New Roman"/>
          <w:sz w:val="24"/>
          <w:szCs w:val="24"/>
        </w:rPr>
        <w:t>because it provides a clear understanding of the patient’s immune response and bacterial burden. Based on immunity and disease severity, leprosy is divided into five forms (Chen et al., 2022).</w:t>
      </w:r>
    </w:p>
    <w:p w14:paraId="7273217F" w14:textId="3A822EEA" w:rsidR="00ED5D40" w:rsidRPr="00272863" w:rsidRDefault="00ED5D40" w:rsidP="00423A30">
      <w:pPr>
        <w:spacing w:before="120" w:after="120" w:line="360" w:lineRule="auto"/>
        <w:jc w:val="both"/>
        <w:rPr>
          <w:rFonts w:ascii="Times New Roman" w:hAnsi="Times New Roman"/>
          <w:sz w:val="24"/>
          <w:szCs w:val="24"/>
        </w:rPr>
      </w:pPr>
      <w:r w:rsidRPr="00272863">
        <w:rPr>
          <w:rFonts w:ascii="Times New Roman" w:hAnsi="Times New Roman"/>
          <w:b/>
          <w:bCs/>
          <w:sz w:val="24"/>
          <w:szCs w:val="24"/>
        </w:rPr>
        <w:t>• Tuberculoid Leprosy (TT):</w:t>
      </w:r>
      <w:r w:rsidRPr="00272863">
        <w:rPr>
          <w:rFonts w:ascii="Times New Roman" w:hAnsi="Times New Roman"/>
          <w:sz w:val="24"/>
          <w:szCs w:val="24"/>
        </w:rPr>
        <w:t xml:space="preserve"> </w:t>
      </w:r>
      <w:r w:rsidR="00FA445F">
        <w:rPr>
          <w:rFonts w:ascii="Times New Roman" w:hAnsi="Times New Roman"/>
          <w:sz w:val="24"/>
          <w:szCs w:val="24"/>
        </w:rPr>
        <w:t>Has</w:t>
      </w:r>
      <w:r w:rsidRPr="00272863">
        <w:rPr>
          <w:rFonts w:ascii="Times New Roman" w:hAnsi="Times New Roman"/>
          <w:sz w:val="24"/>
          <w:szCs w:val="24"/>
        </w:rPr>
        <w:t xml:space="preserve"> strong</w:t>
      </w:r>
      <w:r w:rsidR="00FA445F">
        <w:rPr>
          <w:rFonts w:ascii="Times New Roman" w:hAnsi="Times New Roman"/>
          <w:sz w:val="24"/>
          <w:szCs w:val="24"/>
        </w:rPr>
        <w:t xml:space="preserve"> Cell mediated </w:t>
      </w:r>
      <w:r w:rsidRPr="00272863">
        <w:rPr>
          <w:rFonts w:ascii="Times New Roman" w:hAnsi="Times New Roman"/>
          <w:sz w:val="24"/>
          <w:szCs w:val="24"/>
        </w:rPr>
        <w:t xml:space="preserve">immunity, few well-defined skin lesions, significant nerve involvement, and </w:t>
      </w:r>
      <w:r w:rsidR="00FA445F">
        <w:rPr>
          <w:rFonts w:ascii="Times New Roman" w:hAnsi="Times New Roman"/>
          <w:sz w:val="24"/>
          <w:szCs w:val="24"/>
        </w:rPr>
        <w:t xml:space="preserve">has </w:t>
      </w:r>
      <w:r w:rsidRPr="00272863">
        <w:rPr>
          <w:rFonts w:ascii="Times New Roman" w:hAnsi="Times New Roman"/>
          <w:sz w:val="24"/>
          <w:szCs w:val="24"/>
        </w:rPr>
        <w:t>very low bacterial load, making it a paucibacillary form (Ridley &amp; Jopling, 1966; WHO, 2023).</w:t>
      </w:r>
    </w:p>
    <w:p w14:paraId="45D8FBC0" w14:textId="44980C21" w:rsidR="00ED5D40" w:rsidRPr="00272863" w:rsidRDefault="00ED5D40" w:rsidP="00423A30">
      <w:pPr>
        <w:spacing w:before="120" w:after="120" w:line="360" w:lineRule="auto"/>
        <w:jc w:val="both"/>
        <w:rPr>
          <w:rFonts w:ascii="Times New Roman" w:hAnsi="Times New Roman"/>
          <w:sz w:val="24"/>
          <w:szCs w:val="24"/>
        </w:rPr>
      </w:pPr>
      <w:r w:rsidRPr="00272863">
        <w:rPr>
          <w:rFonts w:ascii="Times New Roman" w:hAnsi="Times New Roman"/>
          <w:b/>
          <w:bCs/>
          <w:sz w:val="24"/>
          <w:szCs w:val="24"/>
        </w:rPr>
        <w:t>• Borderline Tuberculoid (BT):</w:t>
      </w:r>
      <w:r w:rsidRPr="00272863">
        <w:rPr>
          <w:rFonts w:ascii="Times New Roman" w:hAnsi="Times New Roman"/>
          <w:sz w:val="24"/>
          <w:szCs w:val="24"/>
        </w:rPr>
        <w:t xml:space="preserve"> Shows slightly weaker </w:t>
      </w:r>
      <w:r w:rsidR="00554685">
        <w:rPr>
          <w:rFonts w:ascii="Times New Roman" w:hAnsi="Times New Roman"/>
          <w:sz w:val="24"/>
          <w:szCs w:val="24"/>
        </w:rPr>
        <w:t>CMI</w:t>
      </w:r>
      <w:r w:rsidRPr="00272863">
        <w:rPr>
          <w:rFonts w:ascii="Times New Roman" w:hAnsi="Times New Roman"/>
          <w:sz w:val="24"/>
          <w:szCs w:val="24"/>
        </w:rPr>
        <w:t xml:space="preserve"> than TT, with more asymmetrical lesions and moderate nerve involvement. It may shift toward milder or severe forms.</w:t>
      </w:r>
    </w:p>
    <w:p w14:paraId="303EBCE8" w14:textId="77777777" w:rsidR="00ED5D40" w:rsidRPr="00272863" w:rsidRDefault="00ED5D40" w:rsidP="00423A30">
      <w:pPr>
        <w:spacing w:before="120" w:after="120" w:line="360" w:lineRule="auto"/>
        <w:jc w:val="both"/>
        <w:rPr>
          <w:rFonts w:ascii="Times New Roman" w:hAnsi="Times New Roman"/>
          <w:sz w:val="24"/>
          <w:szCs w:val="24"/>
        </w:rPr>
      </w:pPr>
      <w:r w:rsidRPr="00272863">
        <w:rPr>
          <w:rFonts w:ascii="Times New Roman" w:hAnsi="Times New Roman"/>
          <w:b/>
          <w:bCs/>
          <w:sz w:val="24"/>
          <w:szCs w:val="24"/>
        </w:rPr>
        <w:t xml:space="preserve">• Borderline </w:t>
      </w:r>
      <w:proofErr w:type="spellStart"/>
      <w:r w:rsidRPr="00272863">
        <w:rPr>
          <w:rFonts w:ascii="Times New Roman" w:hAnsi="Times New Roman"/>
          <w:b/>
          <w:bCs/>
          <w:sz w:val="24"/>
          <w:szCs w:val="24"/>
        </w:rPr>
        <w:t>Borderline</w:t>
      </w:r>
      <w:proofErr w:type="spellEnd"/>
      <w:r w:rsidRPr="00272863">
        <w:rPr>
          <w:rFonts w:ascii="Times New Roman" w:hAnsi="Times New Roman"/>
          <w:b/>
          <w:bCs/>
          <w:sz w:val="24"/>
          <w:szCs w:val="24"/>
        </w:rPr>
        <w:t xml:space="preserve"> (BB):</w:t>
      </w:r>
      <w:r w:rsidRPr="00272863">
        <w:rPr>
          <w:rFonts w:ascii="Times New Roman" w:hAnsi="Times New Roman"/>
          <w:sz w:val="24"/>
          <w:szCs w:val="24"/>
        </w:rPr>
        <w:t xml:space="preserve"> An unstable intermediate form with multiple irregular lesions and moderate bacterial load.</w:t>
      </w:r>
    </w:p>
    <w:p w14:paraId="71E1E70C" w14:textId="61381C6C" w:rsidR="00ED5D40" w:rsidRPr="00272863" w:rsidRDefault="00ED5D40" w:rsidP="00423A30">
      <w:pPr>
        <w:spacing w:before="120" w:after="120" w:line="360" w:lineRule="auto"/>
        <w:jc w:val="both"/>
        <w:rPr>
          <w:rFonts w:ascii="Times New Roman" w:hAnsi="Times New Roman"/>
          <w:sz w:val="24"/>
          <w:szCs w:val="24"/>
        </w:rPr>
      </w:pPr>
      <w:r w:rsidRPr="00272863">
        <w:rPr>
          <w:rFonts w:ascii="Times New Roman" w:hAnsi="Times New Roman"/>
          <w:b/>
          <w:bCs/>
          <w:sz w:val="24"/>
          <w:szCs w:val="24"/>
        </w:rPr>
        <w:t>• Borderline Lepromatous (BL):</w:t>
      </w:r>
      <w:r w:rsidRPr="00272863">
        <w:rPr>
          <w:rFonts w:ascii="Times New Roman" w:hAnsi="Times New Roman"/>
          <w:sz w:val="24"/>
          <w:szCs w:val="24"/>
        </w:rPr>
        <w:t xml:space="preserve"> Associated with weaker </w:t>
      </w:r>
      <w:proofErr w:type="gramStart"/>
      <w:r w:rsidR="00554685">
        <w:rPr>
          <w:rFonts w:ascii="Times New Roman" w:hAnsi="Times New Roman"/>
          <w:sz w:val="24"/>
          <w:szCs w:val="24"/>
        </w:rPr>
        <w:t xml:space="preserve">CMI </w:t>
      </w:r>
      <w:r w:rsidRPr="00272863">
        <w:rPr>
          <w:rFonts w:ascii="Times New Roman" w:hAnsi="Times New Roman"/>
          <w:sz w:val="24"/>
          <w:szCs w:val="24"/>
        </w:rPr>
        <w:t>,</w:t>
      </w:r>
      <w:proofErr w:type="gramEnd"/>
      <w:r w:rsidRPr="00272863">
        <w:rPr>
          <w:rFonts w:ascii="Times New Roman" w:hAnsi="Times New Roman"/>
          <w:sz w:val="24"/>
          <w:szCs w:val="24"/>
        </w:rPr>
        <w:t xml:space="preserve"> numerous lesions, and increased bacterial burden, showing features closer to lepromatous leprosy.</w:t>
      </w:r>
    </w:p>
    <w:p w14:paraId="02699E3D" w14:textId="47E6EC80" w:rsidR="00ED5D40" w:rsidRPr="00272863" w:rsidRDefault="00ED5D40" w:rsidP="00423A30">
      <w:pPr>
        <w:spacing w:before="120" w:after="120" w:line="360" w:lineRule="auto"/>
        <w:jc w:val="both"/>
        <w:rPr>
          <w:rFonts w:ascii="Times New Roman" w:hAnsi="Times New Roman"/>
          <w:sz w:val="24"/>
          <w:szCs w:val="24"/>
        </w:rPr>
      </w:pPr>
      <w:r w:rsidRPr="00272863">
        <w:rPr>
          <w:rFonts w:ascii="Times New Roman" w:hAnsi="Times New Roman"/>
          <w:b/>
          <w:bCs/>
          <w:sz w:val="24"/>
          <w:szCs w:val="24"/>
        </w:rPr>
        <w:lastRenderedPageBreak/>
        <w:t>• Lepromatous Leprosy (LL):</w:t>
      </w:r>
      <w:r w:rsidRPr="00272863">
        <w:rPr>
          <w:rFonts w:ascii="Times New Roman" w:hAnsi="Times New Roman"/>
          <w:sz w:val="24"/>
          <w:szCs w:val="24"/>
        </w:rPr>
        <w:t xml:space="preserve"> Represents the severe end of the spectrum with poor </w:t>
      </w:r>
      <w:r w:rsidR="00554685">
        <w:rPr>
          <w:rFonts w:ascii="Times New Roman" w:hAnsi="Times New Roman"/>
          <w:sz w:val="24"/>
          <w:szCs w:val="24"/>
        </w:rPr>
        <w:t xml:space="preserve">Cell Mediated </w:t>
      </w:r>
      <w:r w:rsidRPr="00272863">
        <w:rPr>
          <w:rFonts w:ascii="Times New Roman" w:hAnsi="Times New Roman"/>
          <w:sz w:val="24"/>
          <w:szCs w:val="24"/>
        </w:rPr>
        <w:t>immunity, widespread symmetrical lesions, and high bacterial load (Ridley &amp; Jopling, 1966; WHO, 2023).</w:t>
      </w:r>
    </w:p>
    <w:p w14:paraId="70ABBFD5" w14:textId="77777777" w:rsidR="007A58EF" w:rsidRPr="00272863" w:rsidRDefault="007A58EF"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Leprosy reactions are classified into Type 1 and Type 2 reactions:</w:t>
      </w:r>
    </w:p>
    <w:p w14:paraId="51FC0242" w14:textId="77777777" w:rsidR="00CA4C22" w:rsidRPr="00272863" w:rsidRDefault="00CA4C22" w:rsidP="00423A30">
      <w:pPr>
        <w:spacing w:before="120" w:after="120" w:line="360" w:lineRule="auto"/>
        <w:jc w:val="both"/>
        <w:rPr>
          <w:rFonts w:ascii="Times New Roman" w:hAnsi="Times New Roman"/>
          <w:b/>
          <w:bCs/>
          <w:sz w:val="24"/>
          <w:szCs w:val="24"/>
        </w:rPr>
      </w:pPr>
      <w:r w:rsidRPr="00272863">
        <w:rPr>
          <w:rFonts w:ascii="Times New Roman" w:hAnsi="Times New Roman"/>
          <w:b/>
          <w:bCs/>
          <w:sz w:val="24"/>
          <w:szCs w:val="24"/>
        </w:rPr>
        <w:t>Type 1 reaction</w:t>
      </w:r>
      <w:r w:rsidRPr="00272863">
        <w:rPr>
          <w:rFonts w:ascii="Times New Roman" w:hAnsi="Times New Roman"/>
          <w:sz w:val="24"/>
          <w:szCs w:val="24"/>
        </w:rPr>
        <w:t xml:space="preserve">, also known as reversal reaction, occurs predominantly in borderline forms of leprosy and results from sudden alterations in cell-mediated immunity against </w:t>
      </w:r>
      <w:r w:rsidRPr="00272863">
        <w:rPr>
          <w:rFonts w:ascii="Times New Roman" w:hAnsi="Times New Roman"/>
          <w:i/>
          <w:iCs/>
          <w:sz w:val="24"/>
          <w:szCs w:val="24"/>
        </w:rPr>
        <w:t>Mycobacterium leprae</w:t>
      </w:r>
      <w:r w:rsidRPr="00272863">
        <w:rPr>
          <w:rFonts w:ascii="Times New Roman" w:hAnsi="Times New Roman"/>
          <w:sz w:val="24"/>
          <w:szCs w:val="24"/>
        </w:rPr>
        <w:t>. It is characterized by inflammation of pre-existing skin lesions, erythema, swelling, and nerve tenderness, which may lead to sensory or motor impairment if left untreated. Early diagnosis and prompt treatment are essential to prevent irreversible nerve damage.</w:t>
      </w:r>
    </w:p>
    <w:p w14:paraId="7F25CF14" w14:textId="51F09338" w:rsidR="00F01D59" w:rsidRPr="00272863" w:rsidRDefault="007A58EF" w:rsidP="00423A30">
      <w:pPr>
        <w:spacing w:before="120" w:after="120" w:line="360" w:lineRule="auto"/>
        <w:jc w:val="both"/>
        <w:rPr>
          <w:rFonts w:ascii="Times New Roman" w:hAnsi="Times New Roman"/>
          <w:sz w:val="24"/>
          <w:szCs w:val="24"/>
        </w:rPr>
      </w:pPr>
      <w:r w:rsidRPr="00272863">
        <w:rPr>
          <w:rFonts w:ascii="Times New Roman" w:hAnsi="Times New Roman"/>
          <w:b/>
          <w:bCs/>
          <w:sz w:val="24"/>
          <w:szCs w:val="24"/>
        </w:rPr>
        <w:t>Type 2 reaction</w:t>
      </w:r>
      <w:r w:rsidRPr="00272863">
        <w:rPr>
          <w:rFonts w:ascii="Times New Roman" w:hAnsi="Times New Roman"/>
          <w:sz w:val="24"/>
          <w:szCs w:val="24"/>
        </w:rPr>
        <w:t>, also known as erythema nodosum leprosum (ENL), mainly occurs in multibacillary leprosy due to an immune-mediated inflammatory response. It is characterized by painful red nodules, fever, inflammation, and involvement of multiple organs and nerves. Prompt treatment is important to reduce complications and prevent further damage.</w:t>
      </w:r>
    </w:p>
    <w:p w14:paraId="0654A247" w14:textId="4D30F095" w:rsidR="00831249" w:rsidRPr="00272863" w:rsidRDefault="00831249"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Delayed diagnosis remains a significant concern, often </w:t>
      </w:r>
      <w:r w:rsidR="00187FCE">
        <w:rPr>
          <w:rFonts w:ascii="Times New Roman" w:hAnsi="Times New Roman"/>
          <w:sz w:val="24"/>
          <w:szCs w:val="24"/>
        </w:rPr>
        <w:t>due to</w:t>
      </w:r>
      <w:r w:rsidRPr="00272863">
        <w:rPr>
          <w:rFonts w:ascii="Times New Roman" w:hAnsi="Times New Roman"/>
          <w:sz w:val="24"/>
          <w:szCs w:val="24"/>
        </w:rPr>
        <w:t xml:space="preserve"> lack of awareness and persistent social stigma, which discourage individuals from seeking timely medical attention. As the disease primarily affects the skin and peripheral nerves, </w:t>
      </w:r>
      <w:r w:rsidR="004F1A41">
        <w:rPr>
          <w:rFonts w:ascii="Times New Roman" w:hAnsi="Times New Roman"/>
          <w:sz w:val="24"/>
          <w:szCs w:val="24"/>
        </w:rPr>
        <w:t xml:space="preserve">but in </w:t>
      </w:r>
      <w:r w:rsidRPr="00272863">
        <w:rPr>
          <w:rFonts w:ascii="Times New Roman" w:hAnsi="Times New Roman"/>
          <w:sz w:val="24"/>
          <w:szCs w:val="24"/>
        </w:rPr>
        <w:t>untreated cases can</w:t>
      </w:r>
      <w:r w:rsidR="004F1A41">
        <w:rPr>
          <w:rFonts w:ascii="Times New Roman" w:hAnsi="Times New Roman"/>
          <w:sz w:val="24"/>
          <w:szCs w:val="24"/>
        </w:rPr>
        <w:t xml:space="preserve"> it can</w:t>
      </w:r>
      <w:r w:rsidRPr="00272863">
        <w:rPr>
          <w:rFonts w:ascii="Times New Roman" w:hAnsi="Times New Roman"/>
          <w:sz w:val="24"/>
          <w:szCs w:val="24"/>
        </w:rPr>
        <w:t xml:space="preserve"> resul</w:t>
      </w:r>
      <w:r w:rsidR="004F1A41">
        <w:rPr>
          <w:rFonts w:ascii="Times New Roman" w:hAnsi="Times New Roman"/>
          <w:sz w:val="24"/>
          <w:szCs w:val="24"/>
        </w:rPr>
        <w:t>t</w:t>
      </w:r>
      <w:r w:rsidRPr="00272863">
        <w:rPr>
          <w:rFonts w:ascii="Times New Roman" w:hAnsi="Times New Roman"/>
          <w:sz w:val="24"/>
          <w:szCs w:val="24"/>
        </w:rPr>
        <w:t xml:space="preserve"> sensory loss, muscle weakness, and permanent skin lesions, ultimately impairing quality of life. Furthermore, </w:t>
      </w:r>
      <w:r w:rsidR="00235FEB">
        <w:rPr>
          <w:rFonts w:ascii="Times New Roman" w:hAnsi="Times New Roman"/>
          <w:sz w:val="24"/>
          <w:szCs w:val="24"/>
        </w:rPr>
        <w:t xml:space="preserve">its </w:t>
      </w:r>
      <w:r w:rsidRPr="00272863">
        <w:rPr>
          <w:rFonts w:ascii="Times New Roman" w:hAnsi="Times New Roman"/>
          <w:sz w:val="24"/>
          <w:szCs w:val="24"/>
        </w:rPr>
        <w:t xml:space="preserve">slow progression and long incubation period of the disease complicate </w:t>
      </w:r>
      <w:r w:rsidR="00235FEB">
        <w:rPr>
          <w:rFonts w:ascii="Times New Roman" w:hAnsi="Times New Roman"/>
          <w:sz w:val="24"/>
          <w:szCs w:val="24"/>
        </w:rPr>
        <w:t xml:space="preserve">its </w:t>
      </w:r>
      <w:r w:rsidRPr="00272863">
        <w:rPr>
          <w:rFonts w:ascii="Times New Roman" w:hAnsi="Times New Roman"/>
          <w:sz w:val="24"/>
          <w:szCs w:val="24"/>
        </w:rPr>
        <w:t xml:space="preserve">early detection and contribute to continued transmission in affected communities </w:t>
      </w:r>
      <w:r w:rsidRPr="00272863">
        <w:rPr>
          <w:rFonts w:ascii="Times New Roman" w:hAnsi="Times New Roman"/>
          <w:b/>
          <w:bCs/>
          <w:sz w:val="24"/>
          <w:szCs w:val="24"/>
        </w:rPr>
        <w:t>(Urgesa et al., 2022).</w:t>
      </w:r>
    </w:p>
    <w:p w14:paraId="11474BB5" w14:textId="2941963E" w:rsidR="00F01D59" w:rsidRPr="00272863" w:rsidRDefault="00831249" w:rsidP="00423A30">
      <w:pPr>
        <w:spacing w:before="120" w:after="120" w:line="360" w:lineRule="auto"/>
        <w:jc w:val="both"/>
        <w:rPr>
          <w:rFonts w:ascii="Times New Roman" w:hAnsi="Times New Roman"/>
          <w:b/>
          <w:bCs/>
          <w:sz w:val="24"/>
          <w:szCs w:val="24"/>
        </w:rPr>
      </w:pPr>
      <w:r w:rsidRPr="00272863">
        <w:rPr>
          <w:rFonts w:ascii="Times New Roman" w:hAnsi="Times New Roman"/>
          <w:sz w:val="24"/>
          <w:szCs w:val="24"/>
        </w:rPr>
        <w:t xml:space="preserve">Traditional diagnostic techniques, such as slit-skin smear microscopy, have limited sensitivity, particularly in early-stage or paucibacillary cases where bacterial numbers are low. This limitation often leads to false-negative results and delays in confirming the diagnosis </w:t>
      </w:r>
      <w:r w:rsidRPr="00272863">
        <w:rPr>
          <w:rFonts w:ascii="Times New Roman" w:hAnsi="Times New Roman"/>
          <w:b/>
          <w:bCs/>
          <w:sz w:val="24"/>
          <w:szCs w:val="24"/>
        </w:rPr>
        <w:t>(Júnior et al., 2026; Tatipally et al., 2018; Torres et al., 2021).</w:t>
      </w:r>
    </w:p>
    <w:p w14:paraId="507E7548" w14:textId="2B7B3C52" w:rsidR="00CE4945" w:rsidRPr="00272863" w:rsidRDefault="007F129A" w:rsidP="00423A30">
      <w:pPr>
        <w:spacing w:before="120" w:after="120" w:line="360" w:lineRule="auto"/>
        <w:jc w:val="both"/>
        <w:rPr>
          <w:rFonts w:ascii="Times New Roman" w:hAnsi="Times New Roman"/>
          <w:b/>
          <w:bCs/>
          <w:sz w:val="24"/>
          <w:szCs w:val="24"/>
        </w:rPr>
      </w:pPr>
      <w:r w:rsidRPr="00272863">
        <w:rPr>
          <w:rFonts w:ascii="Times New Roman" w:hAnsi="Times New Roman"/>
          <w:sz w:val="24"/>
          <w:szCs w:val="24"/>
        </w:rPr>
        <w:t>To address these limitations, molecular viability assays (MVA) based on reverse transcription quantitative PCR (RT-qPCR) have been developed to assess bacterial viability. Unlike DNA, RNA degrades rapidly following cell death, making it a more reliable indicator of metabolically active cells. In this approach, RNA is extracted from the sample and reverse transcribed into complementary DNA (cDNA), which is subsequently quantified using qPCR. By targeting RNA transcripts, this method enables the detection of viable and metabolically active bacteria. Studies</w:t>
      </w:r>
      <w:r w:rsidR="00831249" w:rsidRPr="00272863">
        <w:rPr>
          <w:rFonts w:ascii="Times New Roman" w:hAnsi="Times New Roman"/>
          <w:sz w:val="24"/>
          <w:szCs w:val="24"/>
        </w:rPr>
        <w:t xml:space="preserve"> have shown that genes such as </w:t>
      </w:r>
      <w:r w:rsidR="00831249" w:rsidRPr="00272863">
        <w:rPr>
          <w:rFonts w:ascii="Times New Roman" w:hAnsi="Times New Roman"/>
          <w:i/>
          <w:iCs/>
          <w:sz w:val="24"/>
          <w:szCs w:val="24"/>
        </w:rPr>
        <w:t>esxA</w:t>
      </w:r>
      <w:r w:rsidR="00831249" w:rsidRPr="00272863">
        <w:rPr>
          <w:rFonts w:ascii="Times New Roman" w:hAnsi="Times New Roman"/>
          <w:sz w:val="24"/>
          <w:szCs w:val="24"/>
        </w:rPr>
        <w:t xml:space="preserve"> and </w:t>
      </w:r>
      <w:r w:rsidR="00831249" w:rsidRPr="00272863">
        <w:rPr>
          <w:rFonts w:ascii="Times New Roman" w:hAnsi="Times New Roman"/>
          <w:i/>
          <w:iCs/>
          <w:sz w:val="24"/>
          <w:szCs w:val="24"/>
        </w:rPr>
        <w:t>hsp18</w:t>
      </w:r>
      <w:r w:rsidR="00831249" w:rsidRPr="00272863">
        <w:rPr>
          <w:rFonts w:ascii="Times New Roman" w:hAnsi="Times New Roman"/>
          <w:sz w:val="24"/>
          <w:szCs w:val="24"/>
        </w:rPr>
        <w:t xml:space="preserve"> are particularly useful targets because they are actively expressed in viable bacteria, while 16S rRNA serves as a stable reference marker due to its abundance </w:t>
      </w:r>
      <w:r w:rsidR="00831249" w:rsidRPr="00272863">
        <w:rPr>
          <w:rFonts w:ascii="Times New Roman" w:hAnsi="Times New Roman"/>
          <w:b/>
          <w:bCs/>
          <w:sz w:val="24"/>
          <w:szCs w:val="24"/>
        </w:rPr>
        <w:t>(Davis et al., 2013; Lenz et al., 2022).</w:t>
      </w:r>
    </w:p>
    <w:p w14:paraId="364920AE" w14:textId="7D5DB627" w:rsidR="004F48B3" w:rsidRDefault="00C90E95"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lastRenderedPageBreak/>
        <w:t xml:space="preserve">Based on their biological significance and relevance to bacterial viability assessment, the </w:t>
      </w:r>
      <w:r w:rsidRPr="00272863">
        <w:rPr>
          <w:rFonts w:ascii="Times New Roman" w:hAnsi="Times New Roman"/>
          <w:i/>
          <w:iCs/>
          <w:sz w:val="24"/>
          <w:szCs w:val="24"/>
        </w:rPr>
        <w:t>esxA</w:t>
      </w:r>
      <w:r w:rsidRPr="00272863">
        <w:rPr>
          <w:rFonts w:ascii="Times New Roman" w:hAnsi="Times New Roman"/>
          <w:sz w:val="24"/>
          <w:szCs w:val="24"/>
        </w:rPr>
        <w:t xml:space="preserve">, </w:t>
      </w:r>
      <w:r w:rsidRPr="00272863">
        <w:rPr>
          <w:rFonts w:ascii="Times New Roman" w:hAnsi="Times New Roman"/>
          <w:i/>
          <w:iCs/>
          <w:sz w:val="24"/>
          <w:szCs w:val="24"/>
        </w:rPr>
        <w:t>hsp18</w:t>
      </w:r>
      <w:r w:rsidRPr="00272863">
        <w:rPr>
          <w:rFonts w:ascii="Times New Roman" w:hAnsi="Times New Roman"/>
          <w:sz w:val="24"/>
          <w:szCs w:val="24"/>
        </w:rPr>
        <w:t xml:space="preserve">, and </w:t>
      </w:r>
      <w:r w:rsidRPr="00272863">
        <w:rPr>
          <w:rFonts w:ascii="Times New Roman" w:hAnsi="Times New Roman"/>
          <w:i/>
          <w:iCs/>
          <w:sz w:val="24"/>
          <w:szCs w:val="24"/>
        </w:rPr>
        <w:t>16S rRNA</w:t>
      </w:r>
      <w:r w:rsidRPr="00272863">
        <w:rPr>
          <w:rFonts w:ascii="Times New Roman" w:hAnsi="Times New Roman"/>
          <w:sz w:val="24"/>
          <w:szCs w:val="24"/>
        </w:rPr>
        <w:t xml:space="preserve"> genes were selected as molecular targets in the present study</w:t>
      </w:r>
      <w:r w:rsidR="0093255D" w:rsidRPr="00272863">
        <w:rPr>
          <w:rFonts w:ascii="Times New Roman" w:hAnsi="Times New Roman"/>
          <w:sz w:val="24"/>
          <w:szCs w:val="24"/>
        </w:rPr>
        <w:t xml:space="preserve">. </w:t>
      </w:r>
    </w:p>
    <w:p w14:paraId="6E4B9CB6" w14:textId="77777777" w:rsidR="00A545E1" w:rsidRDefault="00A545E1" w:rsidP="00423A30">
      <w:pPr>
        <w:spacing w:before="120" w:after="120" w:line="360" w:lineRule="auto"/>
        <w:jc w:val="both"/>
        <w:rPr>
          <w:rFonts w:ascii="Times New Roman" w:hAnsi="Times New Roman"/>
          <w:sz w:val="24"/>
          <w:szCs w:val="24"/>
        </w:rPr>
      </w:pPr>
    </w:p>
    <w:p w14:paraId="3FF62493" w14:textId="77777777" w:rsidR="00A545E1" w:rsidRPr="00272863" w:rsidRDefault="00A545E1" w:rsidP="00423A30">
      <w:pPr>
        <w:spacing w:before="120" w:after="120" w:line="360" w:lineRule="auto"/>
        <w:jc w:val="both"/>
        <w:rPr>
          <w:rFonts w:ascii="Times New Roman" w:hAnsi="Times New Roman"/>
          <w:sz w:val="24"/>
          <w:szCs w:val="24"/>
        </w:rPr>
      </w:pPr>
    </w:p>
    <w:p w14:paraId="75FA7F23" w14:textId="77777777" w:rsidR="00FA3FC2" w:rsidRPr="00272863" w:rsidRDefault="00FA3FC2" w:rsidP="00423A30">
      <w:pPr>
        <w:pStyle w:val="ListParagraph"/>
        <w:numPr>
          <w:ilvl w:val="0"/>
          <w:numId w:val="24"/>
        </w:numPr>
        <w:spacing w:before="120" w:after="120" w:line="360" w:lineRule="auto"/>
        <w:jc w:val="both"/>
        <w:rPr>
          <w:rFonts w:ascii="Times New Roman" w:hAnsi="Times New Roman"/>
          <w:b/>
          <w:bCs/>
          <w:sz w:val="24"/>
          <w:szCs w:val="24"/>
        </w:rPr>
      </w:pPr>
      <w:r w:rsidRPr="0026315B">
        <w:rPr>
          <w:rFonts w:ascii="Times New Roman" w:hAnsi="Times New Roman"/>
          <w:b/>
          <w:bCs/>
          <w:i/>
          <w:iCs/>
          <w:sz w:val="24"/>
          <w:szCs w:val="24"/>
        </w:rPr>
        <w:t>16S rRNA</w:t>
      </w:r>
      <w:r w:rsidRPr="00272863">
        <w:rPr>
          <w:rFonts w:ascii="Times New Roman" w:hAnsi="Times New Roman"/>
          <w:b/>
          <w:bCs/>
          <w:sz w:val="24"/>
          <w:szCs w:val="24"/>
        </w:rPr>
        <w:t xml:space="preserve"> gene</w:t>
      </w:r>
    </w:p>
    <w:p w14:paraId="0D5AF876" w14:textId="6EAFF3F9" w:rsidR="00FA3FC2" w:rsidRPr="00272863" w:rsidRDefault="00FA3FC2"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The </w:t>
      </w:r>
      <w:r w:rsidRPr="00272863">
        <w:rPr>
          <w:rFonts w:ascii="Times New Roman" w:hAnsi="Times New Roman"/>
          <w:b/>
          <w:bCs/>
          <w:i/>
          <w:iCs/>
          <w:sz w:val="24"/>
          <w:szCs w:val="24"/>
        </w:rPr>
        <w:t>16S rRNA</w:t>
      </w:r>
      <w:r w:rsidRPr="00272863">
        <w:rPr>
          <w:rFonts w:ascii="Times New Roman" w:hAnsi="Times New Roman"/>
          <w:sz w:val="24"/>
          <w:szCs w:val="24"/>
        </w:rPr>
        <w:t xml:space="preserve"> gene is a highly conserved component of the bacterial ribosome and is widely used as a </w:t>
      </w:r>
      <w:r w:rsidRPr="00272863">
        <w:rPr>
          <w:rFonts w:ascii="Times New Roman" w:hAnsi="Times New Roman"/>
          <w:b/>
          <w:bCs/>
          <w:sz w:val="24"/>
          <w:szCs w:val="24"/>
        </w:rPr>
        <w:t>reference gene</w:t>
      </w:r>
      <w:r w:rsidRPr="00272863">
        <w:rPr>
          <w:rFonts w:ascii="Times New Roman" w:hAnsi="Times New Roman"/>
          <w:sz w:val="24"/>
          <w:szCs w:val="24"/>
        </w:rPr>
        <w:t xml:space="preserve"> in molecular assays. Due to its stable and consistent expression, </w:t>
      </w:r>
      <w:r w:rsidRPr="00272863">
        <w:rPr>
          <w:rFonts w:ascii="Times New Roman" w:hAnsi="Times New Roman"/>
          <w:i/>
          <w:iCs/>
          <w:sz w:val="24"/>
          <w:szCs w:val="24"/>
        </w:rPr>
        <w:t>16S rRNA</w:t>
      </w:r>
      <w:r w:rsidRPr="00272863">
        <w:rPr>
          <w:rFonts w:ascii="Times New Roman" w:hAnsi="Times New Roman"/>
          <w:sz w:val="24"/>
          <w:szCs w:val="24"/>
        </w:rPr>
        <w:t xml:space="preserve"> serves to verify RNA quality, successful cDNA synthesis, and the presence of bacterial material in a sample. However, unlike </w:t>
      </w:r>
      <w:r w:rsidRPr="00272863">
        <w:rPr>
          <w:rFonts w:ascii="Times New Roman" w:hAnsi="Times New Roman"/>
          <w:i/>
          <w:iCs/>
          <w:sz w:val="24"/>
          <w:szCs w:val="24"/>
        </w:rPr>
        <w:t>esxA</w:t>
      </w:r>
      <w:r w:rsidRPr="00272863">
        <w:rPr>
          <w:rFonts w:ascii="Times New Roman" w:hAnsi="Times New Roman"/>
          <w:sz w:val="24"/>
          <w:szCs w:val="24"/>
        </w:rPr>
        <w:t xml:space="preserve"> and </w:t>
      </w:r>
      <w:r w:rsidRPr="00272863">
        <w:rPr>
          <w:rFonts w:ascii="Times New Roman" w:hAnsi="Times New Roman"/>
          <w:i/>
          <w:iCs/>
          <w:sz w:val="24"/>
          <w:szCs w:val="24"/>
        </w:rPr>
        <w:t>hsp18</w:t>
      </w:r>
      <w:r w:rsidRPr="00272863">
        <w:rPr>
          <w:rFonts w:ascii="Times New Roman" w:hAnsi="Times New Roman"/>
          <w:sz w:val="24"/>
          <w:szCs w:val="24"/>
        </w:rPr>
        <w:t xml:space="preserve">, </w:t>
      </w:r>
      <w:r w:rsidRPr="00272863">
        <w:rPr>
          <w:rFonts w:ascii="Times New Roman" w:hAnsi="Times New Roman"/>
          <w:i/>
          <w:iCs/>
          <w:sz w:val="24"/>
          <w:szCs w:val="24"/>
        </w:rPr>
        <w:t>16S rRNA</w:t>
      </w:r>
      <w:r w:rsidRPr="00272863">
        <w:rPr>
          <w:rFonts w:ascii="Times New Roman" w:hAnsi="Times New Roman"/>
          <w:sz w:val="24"/>
          <w:szCs w:val="24"/>
        </w:rPr>
        <w:t xml:space="preserve"> is not considered a direct marker of bacterial viability, as it primarily confirms bacterial presence rather than metabolic activity (</w:t>
      </w:r>
      <w:r w:rsidRPr="00272863">
        <w:rPr>
          <w:rFonts w:ascii="Times New Roman" w:hAnsi="Times New Roman"/>
          <w:b/>
          <w:bCs/>
          <w:sz w:val="24"/>
          <w:szCs w:val="24"/>
        </w:rPr>
        <w:t>Collins et al., 2022</w:t>
      </w:r>
      <w:r w:rsidRPr="00272863">
        <w:rPr>
          <w:rFonts w:ascii="Times New Roman" w:hAnsi="Times New Roman"/>
          <w:sz w:val="24"/>
          <w:szCs w:val="24"/>
        </w:rPr>
        <w:t>).</w:t>
      </w:r>
    </w:p>
    <w:p w14:paraId="68271CF9" w14:textId="79C8F782" w:rsidR="00871722" w:rsidRPr="00272863" w:rsidRDefault="00871722" w:rsidP="00423A30">
      <w:pPr>
        <w:pStyle w:val="ListParagraph"/>
        <w:numPr>
          <w:ilvl w:val="0"/>
          <w:numId w:val="24"/>
        </w:numPr>
        <w:spacing w:before="120" w:after="120" w:line="360" w:lineRule="auto"/>
        <w:jc w:val="both"/>
        <w:rPr>
          <w:rFonts w:ascii="Times New Roman" w:hAnsi="Times New Roman"/>
          <w:b/>
          <w:bCs/>
          <w:sz w:val="24"/>
          <w:szCs w:val="24"/>
        </w:rPr>
      </w:pPr>
      <w:r w:rsidRPr="0026315B">
        <w:rPr>
          <w:rFonts w:ascii="Times New Roman" w:hAnsi="Times New Roman"/>
          <w:b/>
          <w:bCs/>
          <w:i/>
          <w:iCs/>
          <w:sz w:val="24"/>
          <w:szCs w:val="24"/>
        </w:rPr>
        <w:t>esxA</w:t>
      </w:r>
      <w:r w:rsidRPr="00272863">
        <w:rPr>
          <w:rFonts w:ascii="Times New Roman" w:hAnsi="Times New Roman"/>
          <w:b/>
          <w:bCs/>
          <w:sz w:val="24"/>
          <w:szCs w:val="24"/>
        </w:rPr>
        <w:t xml:space="preserve"> gene</w:t>
      </w:r>
    </w:p>
    <w:p w14:paraId="799FAACB" w14:textId="211BE2F3" w:rsidR="00F01D59" w:rsidRPr="00272863" w:rsidRDefault="00871722"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The </w:t>
      </w:r>
      <w:r w:rsidRPr="00272863">
        <w:rPr>
          <w:rFonts w:ascii="Times New Roman" w:hAnsi="Times New Roman"/>
          <w:b/>
          <w:bCs/>
          <w:i/>
          <w:iCs/>
          <w:sz w:val="24"/>
          <w:szCs w:val="24"/>
        </w:rPr>
        <w:t>esxA</w:t>
      </w:r>
      <w:r w:rsidRPr="00272863">
        <w:rPr>
          <w:rFonts w:ascii="Times New Roman" w:hAnsi="Times New Roman"/>
          <w:sz w:val="24"/>
          <w:szCs w:val="24"/>
        </w:rPr>
        <w:t xml:space="preserve"> gene encodes the </w:t>
      </w:r>
      <w:r w:rsidRPr="00272863">
        <w:rPr>
          <w:rFonts w:ascii="Times New Roman" w:hAnsi="Times New Roman"/>
          <w:b/>
          <w:bCs/>
          <w:sz w:val="24"/>
          <w:szCs w:val="24"/>
        </w:rPr>
        <w:t>Early Secreted Antigenic Target-6 (ESAT-6)</w:t>
      </w:r>
      <w:r w:rsidRPr="00272863">
        <w:rPr>
          <w:rFonts w:ascii="Times New Roman" w:hAnsi="Times New Roman"/>
          <w:sz w:val="24"/>
          <w:szCs w:val="24"/>
        </w:rPr>
        <w:t xml:space="preserve"> protein, a virulence factor involved in host-pathogen interactions and bacterial pathogenicity. ESAT-6 is secreted by actively metabolizing bacteria and plays a role in immune modulation and tissue invasion. Because </w:t>
      </w:r>
      <w:r w:rsidRPr="00272863">
        <w:rPr>
          <w:rFonts w:ascii="Times New Roman" w:hAnsi="Times New Roman"/>
          <w:i/>
          <w:iCs/>
          <w:sz w:val="24"/>
          <w:szCs w:val="24"/>
        </w:rPr>
        <w:t>esxA</w:t>
      </w:r>
      <w:r w:rsidRPr="00272863">
        <w:rPr>
          <w:rFonts w:ascii="Times New Roman" w:hAnsi="Times New Roman"/>
          <w:sz w:val="24"/>
          <w:szCs w:val="24"/>
        </w:rPr>
        <w:t xml:space="preserve"> expression is associated with active bacterial processes, it is considered a useful marker for detecting metabolically active and potentially viable bacteria, particularly during infection (</w:t>
      </w:r>
      <w:r w:rsidRPr="00272863">
        <w:rPr>
          <w:rFonts w:ascii="Times New Roman" w:hAnsi="Times New Roman"/>
          <w:b/>
          <w:bCs/>
          <w:sz w:val="24"/>
          <w:szCs w:val="24"/>
        </w:rPr>
        <w:t>Collins et al., 2023</w:t>
      </w:r>
      <w:r w:rsidRPr="00272863">
        <w:rPr>
          <w:rFonts w:ascii="Times New Roman" w:hAnsi="Times New Roman"/>
          <w:sz w:val="24"/>
          <w:szCs w:val="24"/>
        </w:rPr>
        <w:t>).</w:t>
      </w:r>
    </w:p>
    <w:p w14:paraId="4D98B1AC" w14:textId="77777777" w:rsidR="00B11316" w:rsidRPr="00272863" w:rsidRDefault="00B11316" w:rsidP="00423A30">
      <w:pPr>
        <w:pStyle w:val="ListParagraph"/>
        <w:numPr>
          <w:ilvl w:val="0"/>
          <w:numId w:val="24"/>
        </w:numPr>
        <w:spacing w:before="120" w:after="120" w:line="360" w:lineRule="auto"/>
        <w:jc w:val="both"/>
        <w:rPr>
          <w:rFonts w:ascii="Times New Roman" w:hAnsi="Times New Roman"/>
          <w:b/>
          <w:bCs/>
          <w:sz w:val="24"/>
          <w:szCs w:val="24"/>
        </w:rPr>
      </w:pPr>
      <w:r w:rsidRPr="0026315B">
        <w:rPr>
          <w:rFonts w:ascii="Times New Roman" w:hAnsi="Times New Roman"/>
          <w:b/>
          <w:bCs/>
          <w:i/>
          <w:iCs/>
          <w:sz w:val="24"/>
          <w:szCs w:val="24"/>
        </w:rPr>
        <w:t>hsp18</w:t>
      </w:r>
      <w:r w:rsidRPr="00272863">
        <w:rPr>
          <w:rFonts w:ascii="Times New Roman" w:hAnsi="Times New Roman"/>
          <w:b/>
          <w:bCs/>
          <w:sz w:val="24"/>
          <w:szCs w:val="24"/>
        </w:rPr>
        <w:t xml:space="preserve"> gene</w:t>
      </w:r>
    </w:p>
    <w:p w14:paraId="75E50213" w14:textId="53A82410" w:rsidR="00B11316" w:rsidRPr="00272863" w:rsidRDefault="00B11316" w:rsidP="00423A30">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The </w:t>
      </w:r>
      <w:r w:rsidRPr="00272863">
        <w:rPr>
          <w:rFonts w:ascii="Times New Roman" w:hAnsi="Times New Roman"/>
          <w:b/>
          <w:bCs/>
          <w:i/>
          <w:iCs/>
          <w:sz w:val="24"/>
          <w:szCs w:val="24"/>
        </w:rPr>
        <w:t>hsp18</w:t>
      </w:r>
      <w:r w:rsidRPr="00272863">
        <w:rPr>
          <w:rFonts w:ascii="Times New Roman" w:hAnsi="Times New Roman"/>
          <w:sz w:val="24"/>
          <w:szCs w:val="24"/>
        </w:rPr>
        <w:t xml:space="preserve"> gene encodes an </w:t>
      </w:r>
      <w:r w:rsidRPr="00272863">
        <w:rPr>
          <w:rFonts w:ascii="Times New Roman" w:hAnsi="Times New Roman"/>
          <w:b/>
          <w:bCs/>
          <w:sz w:val="24"/>
          <w:szCs w:val="24"/>
        </w:rPr>
        <w:t>18-kDa heat shock protein</w:t>
      </w:r>
      <w:r w:rsidRPr="00272863">
        <w:rPr>
          <w:rFonts w:ascii="Times New Roman" w:hAnsi="Times New Roman"/>
          <w:sz w:val="24"/>
          <w:szCs w:val="24"/>
        </w:rPr>
        <w:t xml:space="preserve">, which contributes to bacterial stress adaptation and persistence. Heat shock proteins are expressed in response to environmental stressors, including nutrient deprivation, oxidative stress, and host immune pressure. The expression of </w:t>
      </w:r>
      <w:r w:rsidRPr="00272863">
        <w:rPr>
          <w:rFonts w:ascii="Times New Roman" w:hAnsi="Times New Roman"/>
          <w:i/>
          <w:iCs/>
          <w:sz w:val="24"/>
          <w:szCs w:val="24"/>
        </w:rPr>
        <w:t>hsp18</w:t>
      </w:r>
      <w:r w:rsidRPr="00272863">
        <w:rPr>
          <w:rFonts w:ascii="Times New Roman" w:hAnsi="Times New Roman"/>
          <w:sz w:val="24"/>
          <w:szCs w:val="24"/>
        </w:rPr>
        <w:t xml:space="preserve"> is often linked to bacterial survival mechanisms and dormancy, making it a valuable marker for evaluating bacterial persistence and viability under unfavourable conditions (</w:t>
      </w:r>
      <w:r w:rsidRPr="00272863">
        <w:rPr>
          <w:rFonts w:ascii="Times New Roman" w:hAnsi="Times New Roman"/>
          <w:b/>
          <w:bCs/>
          <w:sz w:val="24"/>
          <w:szCs w:val="24"/>
        </w:rPr>
        <w:t>Lenz et al., 2022</w:t>
      </w:r>
      <w:r w:rsidRPr="00272863">
        <w:rPr>
          <w:rFonts w:ascii="Times New Roman" w:hAnsi="Times New Roman"/>
          <w:sz w:val="24"/>
          <w:szCs w:val="24"/>
        </w:rPr>
        <w:t>).</w:t>
      </w:r>
    </w:p>
    <w:p w14:paraId="30DB3291" w14:textId="77777777" w:rsidR="00BC1F1C" w:rsidRPr="00272863" w:rsidRDefault="00BC1F1C" w:rsidP="00706700">
      <w:pPr>
        <w:spacing w:line="360" w:lineRule="auto"/>
        <w:rPr>
          <w:rFonts w:ascii="Times New Roman" w:hAnsi="Times New Roman"/>
          <w:sz w:val="24"/>
          <w:szCs w:val="24"/>
        </w:rPr>
      </w:pPr>
    </w:p>
    <w:p w14:paraId="66AE5638" w14:textId="77777777" w:rsidR="00706700" w:rsidRPr="00272863" w:rsidRDefault="00706700" w:rsidP="00706700">
      <w:pPr>
        <w:spacing w:line="360" w:lineRule="auto"/>
        <w:rPr>
          <w:rFonts w:ascii="Times New Roman" w:hAnsi="Times New Roman"/>
          <w:sz w:val="24"/>
          <w:szCs w:val="24"/>
        </w:rPr>
      </w:pPr>
    </w:p>
    <w:p w14:paraId="059AEA57" w14:textId="77777777" w:rsidR="00423A30" w:rsidRPr="00272863" w:rsidRDefault="00423A30" w:rsidP="00706700">
      <w:pPr>
        <w:spacing w:line="360" w:lineRule="auto"/>
        <w:rPr>
          <w:rFonts w:ascii="Times New Roman" w:hAnsi="Times New Roman"/>
          <w:sz w:val="24"/>
          <w:szCs w:val="24"/>
        </w:rPr>
      </w:pPr>
    </w:p>
    <w:p w14:paraId="213FF5C7" w14:textId="77777777" w:rsidR="00423A30" w:rsidRDefault="00423A30" w:rsidP="00706700">
      <w:pPr>
        <w:spacing w:line="360" w:lineRule="auto"/>
        <w:rPr>
          <w:rFonts w:ascii="Times New Roman" w:hAnsi="Times New Roman"/>
          <w:sz w:val="24"/>
          <w:szCs w:val="24"/>
        </w:rPr>
      </w:pPr>
    </w:p>
    <w:p w14:paraId="3BE74409" w14:textId="77777777" w:rsidR="00D07A2C" w:rsidRDefault="00D07A2C" w:rsidP="00706700">
      <w:pPr>
        <w:spacing w:line="360" w:lineRule="auto"/>
        <w:rPr>
          <w:rFonts w:ascii="Times New Roman" w:hAnsi="Times New Roman"/>
          <w:sz w:val="24"/>
          <w:szCs w:val="24"/>
        </w:rPr>
      </w:pPr>
    </w:p>
    <w:p w14:paraId="0CF88A52" w14:textId="77777777" w:rsidR="00D07A2C" w:rsidRDefault="00D07A2C" w:rsidP="00706700">
      <w:pPr>
        <w:spacing w:line="360" w:lineRule="auto"/>
        <w:rPr>
          <w:rFonts w:ascii="Times New Roman" w:hAnsi="Times New Roman"/>
          <w:sz w:val="24"/>
          <w:szCs w:val="24"/>
        </w:rPr>
      </w:pPr>
    </w:p>
    <w:p w14:paraId="6CDB4439" w14:textId="48C3006B" w:rsidR="00706700" w:rsidRPr="00272863" w:rsidRDefault="00706700" w:rsidP="00223D4F">
      <w:pPr>
        <w:tabs>
          <w:tab w:val="left" w:pos="3120"/>
        </w:tabs>
        <w:spacing w:line="360" w:lineRule="auto"/>
        <w:rPr>
          <w:rFonts w:ascii="Times New Roman" w:hAnsi="Times New Roman"/>
          <w:sz w:val="24"/>
          <w:szCs w:val="24"/>
        </w:rPr>
      </w:pPr>
    </w:p>
    <w:p w14:paraId="109EECFB" w14:textId="3422A9DC" w:rsidR="00E17B3C" w:rsidRPr="00272863" w:rsidRDefault="00E17B3C" w:rsidP="001F39FD">
      <w:pPr>
        <w:spacing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lastRenderedPageBreak/>
        <w:t>Review of Literature</w:t>
      </w:r>
    </w:p>
    <w:p w14:paraId="0A3599C0" w14:textId="304715ED"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i/>
          <w:iCs/>
          <w:sz w:val="24"/>
          <w:szCs w:val="24"/>
        </w:rPr>
        <w:t>Mycobacterium leprae</w:t>
      </w:r>
      <w:r w:rsidR="00F22071">
        <w:rPr>
          <w:rFonts w:ascii="Times New Roman" w:hAnsi="Times New Roman"/>
          <w:i/>
          <w:iCs/>
          <w:sz w:val="24"/>
          <w:szCs w:val="24"/>
        </w:rPr>
        <w:t xml:space="preserve"> or </w:t>
      </w:r>
      <w:r w:rsidR="006C494F">
        <w:rPr>
          <w:rFonts w:ascii="Times New Roman" w:hAnsi="Times New Roman"/>
          <w:i/>
          <w:iCs/>
          <w:sz w:val="24"/>
          <w:szCs w:val="24"/>
        </w:rPr>
        <w:t>M. leprae</w:t>
      </w:r>
      <w:r w:rsidRPr="00272863">
        <w:rPr>
          <w:rFonts w:ascii="Times New Roman" w:hAnsi="Times New Roman"/>
          <w:sz w:val="24"/>
          <w:szCs w:val="24"/>
        </w:rPr>
        <w:t xml:space="preserve"> is an obligate intracellular pathogen that grows only inside host cells, primarily targeting macrophages and Schwann cells of peripheral nerves</w:t>
      </w:r>
      <w:r w:rsidR="00F22071">
        <w:rPr>
          <w:rFonts w:ascii="Times New Roman" w:hAnsi="Times New Roman"/>
          <w:sz w:val="24"/>
          <w:szCs w:val="24"/>
        </w:rPr>
        <w:t xml:space="preserve"> </w:t>
      </w:r>
      <w:r w:rsidR="006C494F">
        <w:rPr>
          <w:rFonts w:ascii="Times New Roman" w:hAnsi="Times New Roman"/>
          <w:sz w:val="24"/>
          <w:szCs w:val="24"/>
        </w:rPr>
        <w:t>because it</w:t>
      </w:r>
      <w:r w:rsidR="00E30C09">
        <w:rPr>
          <w:rFonts w:ascii="Times New Roman" w:hAnsi="Times New Roman"/>
          <w:sz w:val="24"/>
          <w:szCs w:val="24"/>
        </w:rPr>
        <w:t xml:space="preserve"> half gene is inactive in nature </w:t>
      </w:r>
      <w:r w:rsidR="00043E1E">
        <w:rPr>
          <w:rFonts w:ascii="Times New Roman" w:hAnsi="Times New Roman"/>
          <w:sz w:val="24"/>
          <w:szCs w:val="24"/>
        </w:rPr>
        <w:t xml:space="preserve">and also don’t have metabolic </w:t>
      </w:r>
      <w:r w:rsidR="006C494F">
        <w:rPr>
          <w:rFonts w:ascii="Times New Roman" w:hAnsi="Times New Roman"/>
          <w:sz w:val="24"/>
          <w:szCs w:val="24"/>
        </w:rPr>
        <w:t>pathway.</w:t>
      </w:r>
      <w:r w:rsidRPr="00272863">
        <w:rPr>
          <w:rFonts w:ascii="Times New Roman" w:hAnsi="Times New Roman"/>
          <w:sz w:val="24"/>
          <w:szCs w:val="24"/>
        </w:rPr>
        <w:t xml:space="preserve"> It is the only </w:t>
      </w:r>
      <w:r w:rsidRPr="00272863">
        <w:rPr>
          <w:rFonts w:ascii="Times New Roman" w:hAnsi="Times New Roman"/>
          <w:i/>
          <w:iCs/>
          <w:sz w:val="24"/>
          <w:szCs w:val="24"/>
        </w:rPr>
        <w:t>Mycobacterium</w:t>
      </w:r>
      <w:r w:rsidRPr="00272863">
        <w:rPr>
          <w:rFonts w:ascii="Times New Roman" w:hAnsi="Times New Roman"/>
          <w:sz w:val="24"/>
          <w:szCs w:val="24"/>
        </w:rPr>
        <w:t xml:space="preserve"> species with this unique characteristic. This organism causes leprosy, a chronic infectious disease affecting the skin and peripheral nerves, leading to characteristic deformities and disability </w:t>
      </w:r>
      <w:r w:rsidRPr="00272863">
        <w:rPr>
          <w:rFonts w:ascii="Times New Roman" w:hAnsi="Times New Roman"/>
          <w:b/>
          <w:bCs/>
          <w:sz w:val="24"/>
          <w:szCs w:val="24"/>
        </w:rPr>
        <w:t>(Britton &amp; Lockwood, 2004)</w:t>
      </w:r>
      <w:r w:rsidR="005971CC" w:rsidRPr="00272863">
        <w:rPr>
          <w:rFonts w:ascii="Times New Roman" w:hAnsi="Times New Roman"/>
          <w:sz w:val="24"/>
          <w:szCs w:val="24"/>
        </w:rPr>
        <w:t>.</w:t>
      </w:r>
    </w:p>
    <w:p w14:paraId="45580EC0" w14:textId="228E1401" w:rsidR="00E17B3C" w:rsidRPr="00272863" w:rsidRDefault="00E17B3C" w:rsidP="004F48B3">
      <w:pPr>
        <w:spacing w:before="120" w:after="120" w:line="360" w:lineRule="auto"/>
        <w:jc w:val="both"/>
        <w:rPr>
          <w:rFonts w:ascii="Times New Roman" w:hAnsi="Times New Roman"/>
          <w:b/>
          <w:bCs/>
          <w:sz w:val="28"/>
          <w:szCs w:val="28"/>
        </w:rPr>
      </w:pPr>
      <w:r w:rsidRPr="00272863">
        <w:rPr>
          <w:rFonts w:ascii="Times New Roman" w:hAnsi="Times New Roman"/>
          <w:b/>
          <w:bCs/>
          <w:sz w:val="28"/>
          <w:szCs w:val="28"/>
        </w:rPr>
        <w:t>History of Leprosy</w:t>
      </w:r>
    </w:p>
    <w:p w14:paraId="5E3AB7D6" w14:textId="62E65D9A"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Leprosy, also known as Hansen’s disease, is a chronic infectious disease caused by </w:t>
      </w:r>
      <w:r w:rsidRPr="00272863">
        <w:rPr>
          <w:rFonts w:ascii="Times New Roman" w:hAnsi="Times New Roman"/>
          <w:i/>
          <w:iCs/>
          <w:sz w:val="24"/>
          <w:szCs w:val="24"/>
        </w:rPr>
        <w:t>Mycobacterium leprae</w:t>
      </w:r>
      <w:r w:rsidRPr="00272863">
        <w:rPr>
          <w:rFonts w:ascii="Times New Roman" w:hAnsi="Times New Roman"/>
          <w:sz w:val="24"/>
          <w:szCs w:val="24"/>
        </w:rPr>
        <w:t xml:space="preserve">. It is considered one of the oldest known human diseases, with evidence derived from both historical records and paleopathological findings. Archaeological studies have identified skeletal lesions consistent with leprosy in remains dating back nearly 2000 BCE, indicating that the disease existed in early human populations </w:t>
      </w:r>
      <w:r w:rsidRPr="00272863">
        <w:rPr>
          <w:rFonts w:ascii="Times New Roman" w:hAnsi="Times New Roman"/>
          <w:b/>
          <w:bCs/>
          <w:sz w:val="24"/>
          <w:szCs w:val="24"/>
        </w:rPr>
        <w:t>(Robbins et al., 2009; Monot et al., 2005)</w:t>
      </w:r>
      <w:r w:rsidR="005971CC" w:rsidRPr="00272863">
        <w:rPr>
          <w:rFonts w:ascii="Times New Roman" w:hAnsi="Times New Roman"/>
          <w:sz w:val="24"/>
          <w:szCs w:val="24"/>
        </w:rPr>
        <w:t>.</w:t>
      </w:r>
    </w:p>
    <w:p w14:paraId="0DAB6FA7" w14:textId="77777777" w:rsidR="00E17B3C" w:rsidRPr="00272863" w:rsidRDefault="00E17B3C" w:rsidP="004F48B3">
      <w:pPr>
        <w:spacing w:before="120" w:after="120" w:line="360" w:lineRule="auto"/>
        <w:jc w:val="both"/>
        <w:rPr>
          <w:rFonts w:ascii="Times New Roman" w:hAnsi="Times New Roman"/>
          <w:b/>
          <w:bCs/>
          <w:sz w:val="28"/>
          <w:szCs w:val="28"/>
        </w:rPr>
      </w:pPr>
      <w:r w:rsidRPr="00272863">
        <w:rPr>
          <w:rFonts w:ascii="Times New Roman" w:hAnsi="Times New Roman"/>
          <w:b/>
          <w:bCs/>
          <w:sz w:val="28"/>
          <w:szCs w:val="28"/>
        </w:rPr>
        <w:t>Early Descriptions and Ancient Evidence</w:t>
      </w:r>
    </w:p>
    <w:p w14:paraId="04E70428" w14:textId="5FC2D069"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The earliest written descriptions of conditions resembling leprosy are found in ancient medical traditions. In the Indian subcontinent, classical Ayurvedic texts such as the Sushruta Samhita and the Charaka Samhita describe a group of chronic skin disorders referred to as </w:t>
      </w:r>
      <w:r w:rsidRPr="00272863">
        <w:rPr>
          <w:rFonts w:ascii="Times New Roman" w:hAnsi="Times New Roman"/>
          <w:i/>
          <w:iCs/>
          <w:sz w:val="24"/>
          <w:szCs w:val="24"/>
        </w:rPr>
        <w:t>Kushtha</w:t>
      </w:r>
      <w:r w:rsidRPr="00272863">
        <w:rPr>
          <w:rFonts w:ascii="Times New Roman" w:hAnsi="Times New Roman"/>
          <w:sz w:val="24"/>
          <w:szCs w:val="24"/>
        </w:rPr>
        <w:t xml:space="preserve">. These descriptions include features such as loss of sensation, skin discoloration, and deformities, which are consistent with modern clinical manifestations of leprosy </w:t>
      </w:r>
      <w:r w:rsidRPr="00272863">
        <w:rPr>
          <w:rFonts w:ascii="Times New Roman" w:hAnsi="Times New Roman"/>
          <w:b/>
          <w:bCs/>
          <w:sz w:val="24"/>
          <w:szCs w:val="24"/>
        </w:rPr>
        <w:t>(Valiathan, 2007; Lockwood &amp; Suneetha, 2005)</w:t>
      </w:r>
      <w:r w:rsidR="005971CC" w:rsidRPr="00272863">
        <w:rPr>
          <w:rFonts w:ascii="Times New Roman" w:hAnsi="Times New Roman"/>
          <w:sz w:val="24"/>
          <w:szCs w:val="24"/>
        </w:rPr>
        <w:t>.</w:t>
      </w:r>
    </w:p>
    <w:p w14:paraId="2D9725A2" w14:textId="64BB8D92"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Outside India, references to similar chronic skin diseases have been reported in ancient Egyptian medical papyri and early Chinese medical texts, suggesting that leprosy or leprosy-like conditions were recognized across different civilizations </w:t>
      </w:r>
      <w:r w:rsidRPr="00272863">
        <w:rPr>
          <w:rFonts w:ascii="Times New Roman" w:hAnsi="Times New Roman"/>
          <w:b/>
          <w:bCs/>
          <w:sz w:val="24"/>
          <w:szCs w:val="24"/>
        </w:rPr>
        <w:t>(Hulse, 1975; Skinsnes &amp; Chang, 1985)</w:t>
      </w:r>
      <w:r w:rsidR="005971CC" w:rsidRPr="00272863">
        <w:rPr>
          <w:rFonts w:ascii="Times New Roman" w:hAnsi="Times New Roman"/>
          <w:sz w:val="24"/>
          <w:szCs w:val="24"/>
        </w:rPr>
        <w:t>.</w:t>
      </w:r>
      <w:r w:rsidRPr="00272863">
        <w:rPr>
          <w:rFonts w:ascii="Times New Roman" w:hAnsi="Times New Roman"/>
          <w:sz w:val="24"/>
          <w:szCs w:val="24"/>
        </w:rPr>
        <w:t xml:space="preserve"> These early accounts demonstrate that the disease had a broad geographical presence in antiquity.</w:t>
      </w:r>
    </w:p>
    <w:p w14:paraId="1A8B8D0C" w14:textId="77777777" w:rsidR="00E17B3C" w:rsidRPr="00272863" w:rsidRDefault="00E17B3C" w:rsidP="004F48B3">
      <w:pPr>
        <w:spacing w:before="120" w:after="120" w:line="360" w:lineRule="auto"/>
        <w:jc w:val="both"/>
        <w:rPr>
          <w:rFonts w:ascii="Times New Roman" w:hAnsi="Times New Roman"/>
          <w:b/>
          <w:bCs/>
          <w:sz w:val="28"/>
          <w:szCs w:val="28"/>
        </w:rPr>
      </w:pPr>
      <w:r w:rsidRPr="00272863">
        <w:rPr>
          <w:rFonts w:ascii="Times New Roman" w:hAnsi="Times New Roman"/>
          <w:b/>
          <w:bCs/>
          <w:sz w:val="28"/>
          <w:szCs w:val="28"/>
        </w:rPr>
        <w:t>Origin and Historical Spread</w:t>
      </w:r>
    </w:p>
    <w:p w14:paraId="76AECCFD" w14:textId="77777777"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Molecular studies have provided important insights into the origin and dissemination of </w:t>
      </w:r>
      <w:r w:rsidRPr="00272863">
        <w:rPr>
          <w:rFonts w:ascii="Times New Roman" w:hAnsi="Times New Roman"/>
          <w:i/>
          <w:iCs/>
          <w:sz w:val="24"/>
          <w:szCs w:val="24"/>
        </w:rPr>
        <w:t>M. leprae</w:t>
      </w:r>
      <w:r w:rsidRPr="00272863">
        <w:rPr>
          <w:rFonts w:ascii="Times New Roman" w:hAnsi="Times New Roman"/>
          <w:sz w:val="24"/>
          <w:szCs w:val="24"/>
        </w:rPr>
        <w:t xml:space="preserve">. Genomic analyses indicate that the bacterium exhibits minimal genetic variation, suggesting a relatively recent common ancestor followed by global spread through human migration and trade </w:t>
      </w:r>
      <w:r w:rsidRPr="00272863">
        <w:rPr>
          <w:rFonts w:ascii="Times New Roman" w:hAnsi="Times New Roman"/>
          <w:b/>
          <w:bCs/>
          <w:sz w:val="24"/>
          <w:szCs w:val="24"/>
        </w:rPr>
        <w:t>(Monot et al., 2005)</w:t>
      </w:r>
      <w:r w:rsidRPr="00272863">
        <w:rPr>
          <w:rFonts w:ascii="Times New Roman" w:hAnsi="Times New Roman"/>
          <w:sz w:val="24"/>
          <w:szCs w:val="24"/>
        </w:rPr>
        <w:t>. Evidence supports that leprosy likely originated in regions of Africa or South Asia and subsequently spread to other parts of the world.</w:t>
      </w:r>
    </w:p>
    <w:p w14:paraId="7920EF8F" w14:textId="1F0CA216"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During the medieval period, leprosy became widespread in Europe. The high prevalence of the disease led to the establishment of specialized institutions, commonly referred to as leprosaria, where affected </w:t>
      </w:r>
      <w:r w:rsidRPr="00272863">
        <w:rPr>
          <w:rFonts w:ascii="Times New Roman" w:hAnsi="Times New Roman"/>
          <w:sz w:val="24"/>
          <w:szCs w:val="24"/>
        </w:rPr>
        <w:lastRenderedPageBreak/>
        <w:t xml:space="preserve">individuals were segregated from society. This period also marked the beginning of strong social stigma associated with the disease, largely due to limited understanding of its transmission </w:t>
      </w:r>
      <w:r w:rsidRPr="00272863">
        <w:rPr>
          <w:rFonts w:ascii="Times New Roman" w:hAnsi="Times New Roman"/>
          <w:b/>
          <w:bCs/>
          <w:sz w:val="24"/>
          <w:szCs w:val="24"/>
        </w:rPr>
        <w:t>(Rawcliffe, 2006)</w:t>
      </w:r>
      <w:r w:rsidRPr="00272863">
        <w:rPr>
          <w:rFonts w:ascii="Times New Roman" w:hAnsi="Times New Roman"/>
          <w:sz w:val="24"/>
          <w:szCs w:val="24"/>
        </w:rPr>
        <w:t>.</w:t>
      </w:r>
    </w:p>
    <w:p w14:paraId="7F932E31" w14:textId="77777777" w:rsidR="00E17B3C" w:rsidRPr="00272863" w:rsidRDefault="00E17B3C" w:rsidP="004F48B3">
      <w:pPr>
        <w:spacing w:before="120" w:after="120" w:line="360" w:lineRule="auto"/>
        <w:jc w:val="both"/>
        <w:rPr>
          <w:rFonts w:ascii="Times New Roman" w:hAnsi="Times New Roman"/>
          <w:b/>
          <w:bCs/>
          <w:sz w:val="28"/>
          <w:szCs w:val="28"/>
        </w:rPr>
      </w:pPr>
      <w:r w:rsidRPr="00272863">
        <w:rPr>
          <w:rFonts w:ascii="Times New Roman" w:hAnsi="Times New Roman"/>
          <w:b/>
          <w:bCs/>
          <w:sz w:val="28"/>
          <w:szCs w:val="28"/>
        </w:rPr>
        <w:t>Identification of the Causative Agent</w:t>
      </w:r>
    </w:p>
    <w:p w14:paraId="003D69B8" w14:textId="21BDDF39"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A major advancement in the history of leprosy occurred in 1873, when Gerhard Armauer Hansen identified </w:t>
      </w:r>
      <w:r w:rsidRPr="00272863">
        <w:rPr>
          <w:rFonts w:ascii="Times New Roman" w:hAnsi="Times New Roman"/>
          <w:i/>
          <w:iCs/>
          <w:sz w:val="24"/>
          <w:szCs w:val="24"/>
        </w:rPr>
        <w:t>Mycobacterium leprae</w:t>
      </w:r>
      <w:r w:rsidRPr="00272863">
        <w:rPr>
          <w:rFonts w:ascii="Times New Roman" w:hAnsi="Times New Roman"/>
          <w:sz w:val="24"/>
          <w:szCs w:val="24"/>
        </w:rPr>
        <w:t xml:space="preserve"> as the causative organism. This discovery represented a significant milestone in medical microbiology, as it was the first time a specific bacterium was directly associated with a chronic human disease </w:t>
      </w:r>
      <w:r w:rsidRPr="00272863">
        <w:rPr>
          <w:rFonts w:ascii="Times New Roman" w:hAnsi="Times New Roman"/>
          <w:b/>
          <w:bCs/>
          <w:sz w:val="24"/>
          <w:szCs w:val="24"/>
        </w:rPr>
        <w:t>(Scollard et al., 2006)</w:t>
      </w:r>
      <w:r w:rsidRPr="00272863">
        <w:rPr>
          <w:rFonts w:ascii="Times New Roman" w:hAnsi="Times New Roman"/>
          <w:sz w:val="24"/>
          <w:szCs w:val="24"/>
        </w:rPr>
        <w:t>.</w:t>
      </w:r>
    </w:p>
    <w:p w14:paraId="515FAD48" w14:textId="77777777" w:rsidR="00783794" w:rsidRPr="00272863" w:rsidRDefault="00783794" w:rsidP="00783794">
      <w:pPr>
        <w:tabs>
          <w:tab w:val="left" w:pos="0"/>
        </w:tabs>
        <w:spacing w:after="120"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t xml:space="preserve">MICROBIOLOGY OF MYCOBACTERIUM  </w:t>
      </w:r>
    </w:p>
    <w:p w14:paraId="5E878B88" w14:textId="77777777" w:rsidR="00783794" w:rsidRPr="00272863" w:rsidRDefault="00783794" w:rsidP="00783794">
      <w:pPr>
        <w:tabs>
          <w:tab w:val="left" w:pos="0"/>
        </w:tabs>
        <w:spacing w:after="120" w:line="360" w:lineRule="auto"/>
        <w:rPr>
          <w:rFonts w:ascii="Times New Roman" w:hAnsi="Times New Roman"/>
          <w:b/>
          <w:bCs/>
          <w:sz w:val="40"/>
          <w:szCs w:val="40"/>
          <w:u w:val="single"/>
        </w:rPr>
      </w:pPr>
      <w:r w:rsidRPr="00272863">
        <w:rPr>
          <w:rFonts w:ascii="Times New Roman" w:hAnsi="Times New Roman"/>
          <w:b/>
          <w:bCs/>
          <w:sz w:val="40"/>
          <w:szCs w:val="40"/>
          <w:u w:val="single"/>
        </w:rPr>
        <w:t>Taxonomy:</w:t>
      </w:r>
    </w:p>
    <w:p w14:paraId="1100BB39" w14:textId="4EA7B971" w:rsidR="00783794" w:rsidRPr="00272863" w:rsidRDefault="00783794" w:rsidP="00783794">
      <w:pPr>
        <w:tabs>
          <w:tab w:val="left" w:pos="0"/>
        </w:tabs>
        <w:spacing w:after="120" w:line="360" w:lineRule="auto"/>
        <w:rPr>
          <w:rFonts w:ascii="Times New Roman" w:hAnsi="Times New Roman"/>
          <w:b/>
          <w:bCs/>
          <w:sz w:val="24"/>
          <w:szCs w:val="24"/>
          <w:u w:val="single"/>
        </w:rPr>
      </w:pPr>
      <w:r w:rsidRPr="00272863">
        <w:rPr>
          <w:rFonts w:ascii="Times New Roman" w:hAnsi="Times New Roman"/>
          <w:b/>
          <w:bCs/>
          <w:sz w:val="24"/>
          <w:szCs w:val="24"/>
          <w:u w:val="single"/>
        </w:rPr>
        <w:t xml:space="preserve">Table </w:t>
      </w:r>
      <w:r w:rsidR="00736681" w:rsidRPr="00272863">
        <w:rPr>
          <w:rFonts w:ascii="Times New Roman" w:hAnsi="Times New Roman"/>
          <w:b/>
          <w:bCs/>
          <w:sz w:val="24"/>
          <w:szCs w:val="24"/>
          <w:u w:val="single"/>
        </w:rPr>
        <w:t>1</w:t>
      </w:r>
      <w:r w:rsidRPr="00272863">
        <w:rPr>
          <w:rFonts w:ascii="Times New Roman" w:hAnsi="Times New Roman"/>
          <w:b/>
          <w:bCs/>
          <w:sz w:val="24"/>
          <w:szCs w:val="24"/>
          <w:u w:val="single"/>
        </w:rPr>
        <w:t xml:space="preserve">: </w:t>
      </w:r>
      <w:r w:rsidRPr="00272863">
        <w:rPr>
          <w:rFonts w:ascii="Times New Roman" w:hAnsi="Times New Roman"/>
          <w:b/>
          <w:bCs/>
          <w:i/>
          <w:iCs/>
          <w:sz w:val="24"/>
          <w:szCs w:val="24"/>
          <w:u w:val="single"/>
        </w:rPr>
        <w:t>M. leprae</w:t>
      </w:r>
      <w:r w:rsidRPr="00272863">
        <w:rPr>
          <w:rFonts w:ascii="Times New Roman" w:hAnsi="Times New Roman"/>
          <w:b/>
          <w:bCs/>
          <w:sz w:val="24"/>
          <w:szCs w:val="24"/>
          <w:u w:val="single"/>
        </w:rPr>
        <w:t xml:space="preserve"> Taxonomic classification</w:t>
      </w:r>
    </w:p>
    <w:tbl>
      <w:tblPr>
        <w:tblW w:w="9001" w:type="dxa"/>
        <w:tblCellMar>
          <w:left w:w="0" w:type="dxa"/>
          <w:right w:w="0" w:type="dxa"/>
        </w:tblCellMar>
        <w:tblLook w:val="04A0" w:firstRow="1" w:lastRow="0" w:firstColumn="1" w:lastColumn="0" w:noHBand="0" w:noVBand="1"/>
      </w:tblPr>
      <w:tblGrid>
        <w:gridCol w:w="4096"/>
        <w:gridCol w:w="4905"/>
      </w:tblGrid>
      <w:tr w:rsidR="001E385F" w:rsidRPr="001E385F" w14:paraId="2A69D8AD" w14:textId="77777777" w:rsidTr="001E385F">
        <w:trPr>
          <w:trHeight w:val="604"/>
        </w:trPr>
        <w:tc>
          <w:tcPr>
            <w:tcW w:w="409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CAF8B1D" w14:textId="77777777" w:rsidR="001E385F" w:rsidRPr="001E385F" w:rsidRDefault="001E385F" w:rsidP="001E385F">
            <w:pPr>
              <w:tabs>
                <w:tab w:val="left" w:pos="0"/>
              </w:tabs>
              <w:spacing w:after="120" w:line="360" w:lineRule="auto"/>
              <w:jc w:val="center"/>
              <w:rPr>
                <w:rFonts w:ascii="Times New Roman" w:hAnsi="Times New Roman"/>
                <w:b/>
                <w:bCs/>
                <w:sz w:val="24"/>
                <w:szCs w:val="24"/>
              </w:rPr>
            </w:pPr>
            <w:r w:rsidRPr="001E385F">
              <w:rPr>
                <w:rFonts w:ascii="Times New Roman" w:hAnsi="Times New Roman"/>
                <w:b/>
                <w:bCs/>
                <w:sz w:val="24"/>
                <w:szCs w:val="24"/>
              </w:rPr>
              <w:t>KINGDOM</w:t>
            </w:r>
          </w:p>
          <w:p w14:paraId="6627C401" w14:textId="77777777" w:rsidR="001E385F" w:rsidRPr="001E385F" w:rsidRDefault="001E385F" w:rsidP="001E385F">
            <w:pPr>
              <w:tabs>
                <w:tab w:val="left" w:pos="0"/>
              </w:tabs>
              <w:spacing w:after="120" w:line="360" w:lineRule="auto"/>
              <w:jc w:val="center"/>
              <w:rPr>
                <w:rFonts w:ascii="Times New Roman" w:hAnsi="Times New Roman"/>
                <w:b/>
                <w:bCs/>
                <w:sz w:val="24"/>
                <w:szCs w:val="24"/>
                <w:lang w:val="en-IN"/>
              </w:rPr>
            </w:pPr>
          </w:p>
        </w:tc>
        <w:tc>
          <w:tcPr>
            <w:tcW w:w="49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E9738C6" w14:textId="77777777" w:rsidR="001E385F" w:rsidRPr="001E385F" w:rsidRDefault="001E385F" w:rsidP="001E385F">
            <w:pPr>
              <w:tabs>
                <w:tab w:val="left" w:pos="0"/>
              </w:tabs>
              <w:spacing w:after="120" w:line="360" w:lineRule="auto"/>
              <w:jc w:val="center"/>
              <w:rPr>
                <w:rFonts w:ascii="Times New Roman" w:hAnsi="Times New Roman"/>
                <w:sz w:val="24"/>
                <w:szCs w:val="24"/>
                <w:lang w:val="en-IN"/>
              </w:rPr>
            </w:pPr>
            <w:r w:rsidRPr="001E385F">
              <w:rPr>
                <w:rFonts w:ascii="Times New Roman" w:hAnsi="Times New Roman"/>
                <w:sz w:val="24"/>
                <w:szCs w:val="24"/>
              </w:rPr>
              <w:t>BACTERIA</w:t>
            </w:r>
          </w:p>
        </w:tc>
      </w:tr>
      <w:tr w:rsidR="001E385F" w:rsidRPr="001E385F" w14:paraId="049A2AAA" w14:textId="77777777" w:rsidTr="001E385F">
        <w:trPr>
          <w:trHeight w:val="604"/>
        </w:trPr>
        <w:tc>
          <w:tcPr>
            <w:tcW w:w="409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AA2908" w14:textId="77777777" w:rsidR="001E385F" w:rsidRPr="001E385F" w:rsidRDefault="001E385F" w:rsidP="001E385F">
            <w:pPr>
              <w:tabs>
                <w:tab w:val="left" w:pos="0"/>
              </w:tabs>
              <w:spacing w:after="120" w:line="360" w:lineRule="auto"/>
              <w:jc w:val="center"/>
              <w:rPr>
                <w:rFonts w:ascii="Times New Roman" w:hAnsi="Times New Roman"/>
                <w:b/>
                <w:bCs/>
                <w:sz w:val="24"/>
                <w:szCs w:val="24"/>
                <w:lang w:val="en-IN"/>
              </w:rPr>
            </w:pPr>
            <w:r w:rsidRPr="001E385F">
              <w:rPr>
                <w:rFonts w:ascii="Times New Roman" w:hAnsi="Times New Roman"/>
                <w:b/>
                <w:bCs/>
                <w:sz w:val="24"/>
                <w:szCs w:val="24"/>
              </w:rPr>
              <w:t>PHYLUM</w:t>
            </w:r>
          </w:p>
        </w:tc>
        <w:tc>
          <w:tcPr>
            <w:tcW w:w="49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F4FCFC" w14:textId="77777777" w:rsidR="001E385F" w:rsidRPr="001E385F" w:rsidRDefault="001E385F" w:rsidP="001E385F">
            <w:pPr>
              <w:tabs>
                <w:tab w:val="left" w:pos="0"/>
              </w:tabs>
              <w:spacing w:after="120" w:line="360" w:lineRule="auto"/>
              <w:jc w:val="center"/>
              <w:rPr>
                <w:rFonts w:ascii="Times New Roman" w:hAnsi="Times New Roman"/>
                <w:sz w:val="24"/>
                <w:szCs w:val="24"/>
                <w:lang w:val="en-IN"/>
              </w:rPr>
            </w:pPr>
            <w:r w:rsidRPr="001E385F">
              <w:rPr>
                <w:rFonts w:ascii="Times New Roman" w:hAnsi="Times New Roman"/>
                <w:sz w:val="24"/>
                <w:szCs w:val="24"/>
                <w:lang w:val="en-IN"/>
              </w:rPr>
              <w:t>Actinomycetota</w:t>
            </w:r>
          </w:p>
        </w:tc>
      </w:tr>
      <w:tr w:rsidR="001E385F" w:rsidRPr="001E385F" w14:paraId="562FB5FB" w14:textId="77777777" w:rsidTr="001E385F">
        <w:trPr>
          <w:trHeight w:val="604"/>
        </w:trPr>
        <w:tc>
          <w:tcPr>
            <w:tcW w:w="409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9636A71" w14:textId="77777777" w:rsidR="001E385F" w:rsidRPr="001E385F" w:rsidRDefault="001E385F" w:rsidP="001E385F">
            <w:pPr>
              <w:tabs>
                <w:tab w:val="left" w:pos="0"/>
              </w:tabs>
              <w:spacing w:after="120" w:line="360" w:lineRule="auto"/>
              <w:jc w:val="center"/>
              <w:rPr>
                <w:rFonts w:ascii="Times New Roman" w:hAnsi="Times New Roman"/>
                <w:b/>
                <w:bCs/>
                <w:sz w:val="24"/>
                <w:szCs w:val="24"/>
                <w:lang w:val="en-IN"/>
              </w:rPr>
            </w:pPr>
            <w:r w:rsidRPr="001E385F">
              <w:rPr>
                <w:rFonts w:ascii="Times New Roman" w:hAnsi="Times New Roman"/>
                <w:b/>
                <w:bCs/>
                <w:sz w:val="24"/>
                <w:szCs w:val="24"/>
              </w:rPr>
              <w:t>ORDER</w:t>
            </w:r>
          </w:p>
        </w:tc>
        <w:tc>
          <w:tcPr>
            <w:tcW w:w="49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5F72ABE" w14:textId="77777777" w:rsidR="001E385F" w:rsidRPr="001E385F" w:rsidRDefault="001E385F" w:rsidP="001E385F">
            <w:pPr>
              <w:tabs>
                <w:tab w:val="left" w:pos="0"/>
              </w:tabs>
              <w:spacing w:after="120" w:line="360" w:lineRule="auto"/>
              <w:jc w:val="center"/>
              <w:rPr>
                <w:rFonts w:ascii="Times New Roman" w:hAnsi="Times New Roman"/>
                <w:sz w:val="24"/>
                <w:szCs w:val="24"/>
                <w:lang w:val="en-IN"/>
              </w:rPr>
            </w:pPr>
            <w:r w:rsidRPr="001E385F">
              <w:rPr>
                <w:rFonts w:ascii="Times New Roman" w:hAnsi="Times New Roman"/>
                <w:sz w:val="24"/>
                <w:szCs w:val="24"/>
                <w:lang w:val="en-IN"/>
              </w:rPr>
              <w:t>Mycobacteriales</w:t>
            </w:r>
          </w:p>
        </w:tc>
      </w:tr>
      <w:tr w:rsidR="001E385F" w:rsidRPr="001E385F" w14:paraId="7151459D" w14:textId="77777777" w:rsidTr="001E385F">
        <w:trPr>
          <w:trHeight w:val="604"/>
        </w:trPr>
        <w:tc>
          <w:tcPr>
            <w:tcW w:w="409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F653ACB" w14:textId="77777777" w:rsidR="001E385F" w:rsidRPr="001E385F" w:rsidRDefault="001E385F" w:rsidP="001E385F">
            <w:pPr>
              <w:tabs>
                <w:tab w:val="left" w:pos="0"/>
              </w:tabs>
              <w:spacing w:after="120" w:line="360" w:lineRule="auto"/>
              <w:jc w:val="center"/>
              <w:rPr>
                <w:rFonts w:ascii="Times New Roman" w:hAnsi="Times New Roman"/>
                <w:b/>
                <w:bCs/>
                <w:sz w:val="24"/>
                <w:szCs w:val="24"/>
                <w:lang w:val="en-IN"/>
              </w:rPr>
            </w:pPr>
            <w:r w:rsidRPr="001E385F">
              <w:rPr>
                <w:rFonts w:ascii="Times New Roman" w:hAnsi="Times New Roman"/>
                <w:b/>
                <w:bCs/>
                <w:sz w:val="24"/>
                <w:szCs w:val="24"/>
              </w:rPr>
              <w:t>SUB-ORDER</w:t>
            </w:r>
          </w:p>
        </w:tc>
        <w:tc>
          <w:tcPr>
            <w:tcW w:w="490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8D6B10" w14:textId="7578DAA8" w:rsidR="001E385F" w:rsidRPr="001E385F" w:rsidRDefault="001E385F" w:rsidP="001E385F">
            <w:pPr>
              <w:tabs>
                <w:tab w:val="left" w:pos="0"/>
              </w:tabs>
              <w:spacing w:after="120" w:line="360" w:lineRule="auto"/>
              <w:jc w:val="center"/>
              <w:rPr>
                <w:rFonts w:ascii="Times New Roman" w:hAnsi="Times New Roman"/>
                <w:sz w:val="24"/>
                <w:szCs w:val="24"/>
                <w:lang w:val="en-IN"/>
              </w:rPr>
            </w:pPr>
            <w:r w:rsidRPr="001E385F">
              <w:rPr>
                <w:rFonts w:ascii="Times New Roman" w:hAnsi="Times New Roman"/>
                <w:sz w:val="24"/>
                <w:szCs w:val="24"/>
                <w:lang w:val="en-IN"/>
              </w:rPr>
              <w:t>Mycobacteriineae</w:t>
            </w:r>
          </w:p>
        </w:tc>
      </w:tr>
      <w:tr w:rsidR="001E385F" w:rsidRPr="001E385F" w14:paraId="3762F60B" w14:textId="77777777" w:rsidTr="001E385F">
        <w:trPr>
          <w:trHeight w:val="604"/>
        </w:trPr>
        <w:tc>
          <w:tcPr>
            <w:tcW w:w="409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E87B17" w14:textId="77777777" w:rsidR="001E385F" w:rsidRPr="001E385F" w:rsidRDefault="001E385F" w:rsidP="001E385F">
            <w:pPr>
              <w:tabs>
                <w:tab w:val="left" w:pos="0"/>
              </w:tabs>
              <w:spacing w:after="120" w:line="360" w:lineRule="auto"/>
              <w:jc w:val="center"/>
              <w:rPr>
                <w:rFonts w:ascii="Times New Roman" w:hAnsi="Times New Roman"/>
                <w:b/>
                <w:bCs/>
                <w:sz w:val="24"/>
                <w:szCs w:val="24"/>
                <w:lang w:val="en-IN"/>
              </w:rPr>
            </w:pPr>
            <w:r w:rsidRPr="001E385F">
              <w:rPr>
                <w:rFonts w:ascii="Times New Roman" w:hAnsi="Times New Roman"/>
                <w:b/>
                <w:bCs/>
                <w:sz w:val="24"/>
                <w:szCs w:val="24"/>
              </w:rPr>
              <w:t>FAMILY</w:t>
            </w:r>
          </w:p>
        </w:tc>
        <w:tc>
          <w:tcPr>
            <w:tcW w:w="49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2C7004A" w14:textId="77777777" w:rsidR="001E385F" w:rsidRPr="001E385F" w:rsidRDefault="001E385F" w:rsidP="001E385F">
            <w:pPr>
              <w:tabs>
                <w:tab w:val="left" w:pos="0"/>
              </w:tabs>
              <w:spacing w:after="120" w:line="360" w:lineRule="auto"/>
              <w:jc w:val="center"/>
              <w:rPr>
                <w:rFonts w:ascii="Times New Roman" w:hAnsi="Times New Roman"/>
                <w:sz w:val="24"/>
                <w:szCs w:val="24"/>
                <w:lang w:val="en-IN"/>
              </w:rPr>
            </w:pPr>
            <w:r w:rsidRPr="001E385F">
              <w:rPr>
                <w:rFonts w:ascii="Times New Roman" w:hAnsi="Times New Roman"/>
                <w:sz w:val="24"/>
                <w:szCs w:val="24"/>
              </w:rPr>
              <w:t>Mycobacteriaceae</w:t>
            </w:r>
          </w:p>
        </w:tc>
      </w:tr>
      <w:tr w:rsidR="001E385F" w:rsidRPr="001E385F" w14:paraId="35D1B59C" w14:textId="77777777" w:rsidTr="001E385F">
        <w:trPr>
          <w:trHeight w:val="604"/>
        </w:trPr>
        <w:tc>
          <w:tcPr>
            <w:tcW w:w="409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85D1B2" w14:textId="77777777" w:rsidR="001E385F" w:rsidRPr="001E385F" w:rsidRDefault="001E385F" w:rsidP="001E385F">
            <w:pPr>
              <w:tabs>
                <w:tab w:val="left" w:pos="0"/>
              </w:tabs>
              <w:spacing w:after="120" w:line="360" w:lineRule="auto"/>
              <w:jc w:val="center"/>
              <w:rPr>
                <w:rFonts w:ascii="Times New Roman" w:hAnsi="Times New Roman"/>
                <w:b/>
                <w:bCs/>
                <w:sz w:val="24"/>
                <w:szCs w:val="24"/>
                <w:lang w:val="en-IN"/>
              </w:rPr>
            </w:pPr>
            <w:r w:rsidRPr="001E385F">
              <w:rPr>
                <w:rFonts w:ascii="Times New Roman" w:hAnsi="Times New Roman"/>
                <w:b/>
                <w:bCs/>
                <w:sz w:val="24"/>
                <w:szCs w:val="24"/>
              </w:rPr>
              <w:t>GENUS</w:t>
            </w:r>
          </w:p>
        </w:tc>
        <w:tc>
          <w:tcPr>
            <w:tcW w:w="49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CA815E" w14:textId="77777777" w:rsidR="001E385F" w:rsidRPr="001E385F" w:rsidRDefault="001E385F" w:rsidP="001E385F">
            <w:pPr>
              <w:tabs>
                <w:tab w:val="left" w:pos="0"/>
              </w:tabs>
              <w:spacing w:after="120" w:line="360" w:lineRule="auto"/>
              <w:jc w:val="center"/>
              <w:rPr>
                <w:rFonts w:ascii="Times New Roman" w:hAnsi="Times New Roman"/>
                <w:sz w:val="24"/>
                <w:szCs w:val="24"/>
                <w:lang w:val="en-IN"/>
              </w:rPr>
            </w:pPr>
            <w:r w:rsidRPr="001E385F">
              <w:rPr>
                <w:rFonts w:ascii="Times New Roman" w:hAnsi="Times New Roman"/>
                <w:i/>
                <w:iCs/>
                <w:sz w:val="24"/>
                <w:szCs w:val="24"/>
              </w:rPr>
              <w:t>Mycobacterium</w:t>
            </w:r>
          </w:p>
        </w:tc>
      </w:tr>
      <w:tr w:rsidR="001E385F" w:rsidRPr="001E385F" w14:paraId="16F12548" w14:textId="77777777" w:rsidTr="001E385F">
        <w:trPr>
          <w:trHeight w:val="604"/>
        </w:trPr>
        <w:tc>
          <w:tcPr>
            <w:tcW w:w="409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30FFEE" w14:textId="77777777" w:rsidR="001E385F" w:rsidRPr="001E385F" w:rsidRDefault="001E385F" w:rsidP="001E385F">
            <w:pPr>
              <w:tabs>
                <w:tab w:val="left" w:pos="0"/>
              </w:tabs>
              <w:spacing w:after="120" w:line="360" w:lineRule="auto"/>
              <w:jc w:val="center"/>
              <w:rPr>
                <w:rFonts w:ascii="Times New Roman" w:hAnsi="Times New Roman"/>
                <w:b/>
                <w:bCs/>
                <w:sz w:val="24"/>
                <w:szCs w:val="24"/>
                <w:lang w:val="en-IN"/>
              </w:rPr>
            </w:pPr>
            <w:r w:rsidRPr="001E385F">
              <w:rPr>
                <w:rFonts w:ascii="Times New Roman" w:hAnsi="Times New Roman"/>
                <w:b/>
                <w:bCs/>
                <w:sz w:val="24"/>
                <w:szCs w:val="24"/>
              </w:rPr>
              <w:t>SPECIES</w:t>
            </w:r>
          </w:p>
        </w:tc>
        <w:tc>
          <w:tcPr>
            <w:tcW w:w="49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7D73AA1" w14:textId="77777777" w:rsidR="001E385F" w:rsidRPr="001E385F" w:rsidRDefault="001E385F" w:rsidP="001E385F">
            <w:pPr>
              <w:tabs>
                <w:tab w:val="left" w:pos="0"/>
              </w:tabs>
              <w:spacing w:after="120" w:line="360" w:lineRule="auto"/>
              <w:jc w:val="center"/>
              <w:rPr>
                <w:rFonts w:ascii="Times New Roman" w:hAnsi="Times New Roman"/>
                <w:sz w:val="24"/>
                <w:szCs w:val="24"/>
                <w:lang w:val="en-IN"/>
              </w:rPr>
            </w:pPr>
            <w:r w:rsidRPr="001E385F">
              <w:rPr>
                <w:rFonts w:ascii="Times New Roman" w:hAnsi="Times New Roman"/>
                <w:i/>
                <w:iCs/>
                <w:sz w:val="24"/>
                <w:szCs w:val="24"/>
              </w:rPr>
              <w:t>leprae</w:t>
            </w:r>
          </w:p>
        </w:tc>
      </w:tr>
    </w:tbl>
    <w:p w14:paraId="3F75CA73" w14:textId="77777777" w:rsidR="00783794" w:rsidRPr="00272863" w:rsidRDefault="00783794" w:rsidP="00783794">
      <w:pPr>
        <w:tabs>
          <w:tab w:val="left" w:pos="0"/>
        </w:tabs>
        <w:spacing w:after="120" w:line="360" w:lineRule="auto"/>
        <w:rPr>
          <w:rFonts w:ascii="Times New Roman" w:hAnsi="Times New Roman"/>
          <w:b/>
          <w:bCs/>
          <w:sz w:val="24"/>
          <w:szCs w:val="24"/>
          <w:u w:val="single"/>
        </w:rPr>
      </w:pPr>
    </w:p>
    <w:p w14:paraId="6021B409" w14:textId="2D3B4BBD" w:rsidR="00783794" w:rsidRPr="00272863" w:rsidRDefault="00783794" w:rsidP="004F48B3">
      <w:pPr>
        <w:tabs>
          <w:tab w:val="left" w:pos="0"/>
        </w:tabs>
        <w:spacing w:before="120" w:after="120" w:line="360" w:lineRule="auto"/>
        <w:jc w:val="both"/>
        <w:rPr>
          <w:rFonts w:ascii="Times New Roman" w:hAnsi="Times New Roman"/>
          <w:sz w:val="24"/>
          <w:szCs w:val="24"/>
        </w:rPr>
      </w:pPr>
      <w:r w:rsidRPr="00272863">
        <w:rPr>
          <w:rFonts w:ascii="Times New Roman" w:hAnsi="Times New Roman"/>
          <w:i/>
          <w:iCs/>
          <w:sz w:val="24"/>
          <w:szCs w:val="24"/>
        </w:rPr>
        <w:t>Mycobacterium</w:t>
      </w:r>
      <w:r w:rsidRPr="00272863">
        <w:rPr>
          <w:rFonts w:ascii="Times New Roman" w:hAnsi="Times New Roman"/>
          <w:sz w:val="24"/>
          <w:szCs w:val="24"/>
        </w:rPr>
        <w:t xml:space="preserve"> species are phylogenetically associated with members of related genera such as </w:t>
      </w:r>
      <w:r w:rsidRPr="00272863">
        <w:rPr>
          <w:rFonts w:ascii="Times New Roman" w:hAnsi="Times New Roman"/>
          <w:i/>
          <w:iCs/>
          <w:sz w:val="24"/>
          <w:szCs w:val="24"/>
        </w:rPr>
        <w:t>Nocardia</w:t>
      </w:r>
      <w:r w:rsidRPr="00272863">
        <w:rPr>
          <w:rFonts w:ascii="Times New Roman" w:hAnsi="Times New Roman"/>
          <w:sz w:val="24"/>
          <w:szCs w:val="24"/>
        </w:rPr>
        <w:t xml:space="preserve">, </w:t>
      </w:r>
      <w:r w:rsidRPr="00272863">
        <w:rPr>
          <w:rFonts w:ascii="Times New Roman" w:hAnsi="Times New Roman"/>
          <w:i/>
          <w:iCs/>
          <w:sz w:val="24"/>
          <w:szCs w:val="24"/>
        </w:rPr>
        <w:t>Rhodococcus</w:t>
      </w:r>
      <w:r w:rsidRPr="00272863">
        <w:rPr>
          <w:rFonts w:ascii="Times New Roman" w:hAnsi="Times New Roman"/>
          <w:sz w:val="24"/>
          <w:szCs w:val="24"/>
        </w:rPr>
        <w:t xml:space="preserve">, and </w:t>
      </w:r>
      <w:r w:rsidRPr="00272863">
        <w:rPr>
          <w:rFonts w:ascii="Times New Roman" w:hAnsi="Times New Roman"/>
          <w:i/>
          <w:iCs/>
          <w:sz w:val="24"/>
          <w:szCs w:val="24"/>
        </w:rPr>
        <w:t>Corynebacterium</w:t>
      </w:r>
      <w:r w:rsidRPr="00272863">
        <w:rPr>
          <w:rFonts w:ascii="Times New Roman" w:hAnsi="Times New Roman"/>
          <w:sz w:val="24"/>
          <w:szCs w:val="24"/>
        </w:rPr>
        <w:t>.</w:t>
      </w:r>
    </w:p>
    <w:p w14:paraId="0804B17D" w14:textId="77777777" w:rsidR="00783794" w:rsidRPr="00272863" w:rsidRDefault="00783794" w:rsidP="004F48B3">
      <w:pPr>
        <w:tabs>
          <w:tab w:val="left" w:pos="0"/>
        </w:tabs>
        <w:spacing w:before="120" w:after="120" w:line="360" w:lineRule="auto"/>
        <w:jc w:val="both"/>
        <w:rPr>
          <w:rFonts w:ascii="Times New Roman" w:hAnsi="Times New Roman"/>
          <w:b/>
          <w:bCs/>
          <w:sz w:val="24"/>
          <w:szCs w:val="24"/>
        </w:rPr>
      </w:pPr>
      <w:r w:rsidRPr="00272863">
        <w:rPr>
          <w:rFonts w:ascii="Times New Roman" w:hAnsi="Times New Roman"/>
          <w:b/>
          <w:bCs/>
          <w:sz w:val="24"/>
          <w:szCs w:val="24"/>
        </w:rPr>
        <w:t xml:space="preserve">Characteristics of </w:t>
      </w:r>
      <w:r w:rsidRPr="00272863">
        <w:rPr>
          <w:rFonts w:ascii="Times New Roman" w:hAnsi="Times New Roman"/>
          <w:b/>
          <w:bCs/>
          <w:i/>
          <w:iCs/>
          <w:sz w:val="24"/>
          <w:szCs w:val="24"/>
        </w:rPr>
        <w:t>M. leprae</w:t>
      </w:r>
    </w:p>
    <w:p w14:paraId="53398E4D" w14:textId="450BDCC9" w:rsidR="003047BB" w:rsidRPr="00272863" w:rsidRDefault="00783794" w:rsidP="004F48B3">
      <w:pPr>
        <w:tabs>
          <w:tab w:val="left" w:pos="0"/>
        </w:tabs>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Leprosy, also known as Hansen’s disease, is a long-lasting infectious disorder caused by </w:t>
      </w:r>
      <w:r w:rsidRPr="00272863">
        <w:rPr>
          <w:rFonts w:ascii="Times New Roman" w:hAnsi="Times New Roman"/>
          <w:i/>
          <w:iCs/>
          <w:sz w:val="24"/>
          <w:szCs w:val="24"/>
        </w:rPr>
        <w:t>Mycobacterium leprae</w:t>
      </w:r>
      <w:r w:rsidRPr="00272863">
        <w:rPr>
          <w:rFonts w:ascii="Times New Roman" w:hAnsi="Times New Roman"/>
          <w:sz w:val="24"/>
          <w:szCs w:val="24"/>
        </w:rPr>
        <w:t xml:space="preserve">. The disease mainly affects cooler areas of the body, including peripheral nerves, skin, upper respiratory mucosa, nasal tissues, and the eyes. </w:t>
      </w:r>
      <w:r w:rsidRPr="00272863">
        <w:rPr>
          <w:rFonts w:ascii="Times New Roman" w:hAnsi="Times New Roman"/>
          <w:i/>
          <w:iCs/>
          <w:sz w:val="24"/>
          <w:szCs w:val="24"/>
        </w:rPr>
        <w:t>M. leprae</w:t>
      </w:r>
      <w:r w:rsidRPr="00272863">
        <w:rPr>
          <w:rFonts w:ascii="Times New Roman" w:hAnsi="Times New Roman"/>
          <w:sz w:val="24"/>
          <w:szCs w:val="24"/>
        </w:rPr>
        <w:t xml:space="preserve"> is an acid-fast, Gram-positive bacillus with pleomorphic features and survives as an obligate intracellular pathogen. It exhibits a strong </w:t>
      </w:r>
      <w:r w:rsidRPr="00272863">
        <w:rPr>
          <w:rFonts w:ascii="Times New Roman" w:hAnsi="Times New Roman"/>
          <w:sz w:val="24"/>
          <w:szCs w:val="24"/>
        </w:rPr>
        <w:lastRenderedPageBreak/>
        <w:t>preference for infecting macrophages and Schwann cells, leading to nerve damage and associated clinical manifestations.</w:t>
      </w:r>
    </w:p>
    <w:p w14:paraId="6FB4775E" w14:textId="77777777" w:rsidR="00783794" w:rsidRPr="00272863" w:rsidRDefault="00783794" w:rsidP="004F48B3">
      <w:pPr>
        <w:tabs>
          <w:tab w:val="left" w:pos="0"/>
        </w:tabs>
        <w:spacing w:before="120" w:after="120" w:line="360" w:lineRule="auto"/>
        <w:jc w:val="both"/>
        <w:rPr>
          <w:rFonts w:ascii="Times New Roman" w:hAnsi="Times New Roman"/>
          <w:b/>
          <w:bCs/>
          <w:sz w:val="24"/>
          <w:szCs w:val="24"/>
        </w:rPr>
      </w:pPr>
      <w:r w:rsidRPr="00272863">
        <w:rPr>
          <w:rFonts w:ascii="Times New Roman" w:hAnsi="Times New Roman"/>
          <w:b/>
          <w:bCs/>
          <w:sz w:val="24"/>
          <w:szCs w:val="24"/>
        </w:rPr>
        <w:t>Cell Wall</w:t>
      </w:r>
    </w:p>
    <w:p w14:paraId="79545685" w14:textId="77777777" w:rsidR="00783794" w:rsidRPr="00272863" w:rsidRDefault="00783794" w:rsidP="004F48B3">
      <w:pPr>
        <w:tabs>
          <w:tab w:val="left" w:pos="0"/>
        </w:tabs>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The cell wall of </w:t>
      </w:r>
      <w:r w:rsidRPr="00272863">
        <w:rPr>
          <w:rFonts w:ascii="Times New Roman" w:hAnsi="Times New Roman"/>
          <w:i/>
          <w:iCs/>
          <w:sz w:val="24"/>
          <w:szCs w:val="24"/>
        </w:rPr>
        <w:t>M. leprae</w:t>
      </w:r>
      <w:r w:rsidRPr="00272863">
        <w:rPr>
          <w:rFonts w:ascii="Times New Roman" w:hAnsi="Times New Roman"/>
          <w:sz w:val="24"/>
          <w:szCs w:val="24"/>
        </w:rPr>
        <w:t xml:space="preserve"> possesses a complex structure rich in lipids and peptidoglycan. It contains alternating units of N-acetyl glucosamine and N-glycolylmuramic acid interconnected by peptide linkages. Arabinogalactan molecules are attached to the peptidoglycan layer, forming an electron-dense region around the bacterium. Mycolic acids are linked to arabinogalactan and contribute to the formation of a lipid-rich outer layer, which provides structural stability and resistance to environmental stress. Additionally, phenolic glycolipids, particularly PGL-1, play a crucial role in the interaction of the bacterium with host Schwann cells and peripheral nerves.</w:t>
      </w:r>
    </w:p>
    <w:p w14:paraId="33881272" w14:textId="77777777" w:rsidR="00783794" w:rsidRPr="00272863" w:rsidRDefault="00783794" w:rsidP="004F48B3">
      <w:pPr>
        <w:tabs>
          <w:tab w:val="left" w:pos="0"/>
        </w:tabs>
        <w:spacing w:before="120" w:after="120" w:line="360" w:lineRule="auto"/>
        <w:jc w:val="both"/>
        <w:rPr>
          <w:rFonts w:ascii="Times New Roman" w:hAnsi="Times New Roman"/>
          <w:b/>
          <w:bCs/>
          <w:sz w:val="24"/>
          <w:szCs w:val="24"/>
        </w:rPr>
      </w:pPr>
      <w:r w:rsidRPr="00272863">
        <w:rPr>
          <w:rFonts w:ascii="Times New Roman" w:hAnsi="Times New Roman"/>
          <w:b/>
          <w:bCs/>
          <w:sz w:val="24"/>
          <w:szCs w:val="24"/>
        </w:rPr>
        <w:t>Growth</w:t>
      </w:r>
    </w:p>
    <w:p w14:paraId="15C21300" w14:textId="4831B612" w:rsidR="00783794" w:rsidRPr="00272863" w:rsidRDefault="00783794" w:rsidP="004F48B3">
      <w:pPr>
        <w:tabs>
          <w:tab w:val="left" w:pos="0"/>
        </w:tabs>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Mycobacteria are recognized for their highly lipid-rich cell wall, which enables them to resist harsh environmental conditions such as exposure to acids, alkalis, detergents, oxidative stress, and certain antimicrobial agents. Their survival mechanisms include restricted cell wall permeability, efflux systems, enzymatic modifications, and adaptive responses to stress. Research on the growth of </w:t>
      </w:r>
      <w:r w:rsidRPr="00272863">
        <w:rPr>
          <w:rFonts w:ascii="Times New Roman" w:hAnsi="Times New Roman"/>
          <w:i/>
          <w:iCs/>
          <w:sz w:val="24"/>
          <w:szCs w:val="24"/>
        </w:rPr>
        <w:t>M. leprae</w:t>
      </w:r>
      <w:r w:rsidRPr="00272863">
        <w:rPr>
          <w:rFonts w:ascii="Times New Roman" w:hAnsi="Times New Roman"/>
          <w:sz w:val="24"/>
          <w:szCs w:val="24"/>
        </w:rPr>
        <w:t xml:space="preserve"> progressed significantly following the development of experimental animal models, including mouse footpad systems and armadillo models, which supported bacterial multiplication and expanded understanding of the disease.</w:t>
      </w:r>
    </w:p>
    <w:p w14:paraId="4F0D627A" w14:textId="77777777" w:rsidR="00E17B3C" w:rsidRPr="00272863" w:rsidRDefault="00E17B3C" w:rsidP="004F48B3">
      <w:pPr>
        <w:spacing w:before="120" w:after="120" w:line="360" w:lineRule="auto"/>
        <w:rPr>
          <w:rFonts w:ascii="Times New Roman" w:hAnsi="Times New Roman"/>
          <w:b/>
          <w:bCs/>
          <w:sz w:val="28"/>
          <w:szCs w:val="28"/>
        </w:rPr>
      </w:pPr>
      <w:r w:rsidRPr="00272863">
        <w:rPr>
          <w:rFonts w:ascii="Times New Roman" w:hAnsi="Times New Roman"/>
          <w:b/>
          <w:bCs/>
          <w:sz w:val="28"/>
          <w:szCs w:val="28"/>
        </w:rPr>
        <w:t>Development of Treatment and Control Strategies</w:t>
      </w:r>
    </w:p>
    <w:p w14:paraId="4F87C9B9" w14:textId="77777777" w:rsidR="00E17B3C" w:rsidRPr="00272863" w:rsidRDefault="00E17B3C" w:rsidP="004F48B3">
      <w:pPr>
        <w:spacing w:before="120" w:after="120" w:line="360" w:lineRule="auto"/>
        <w:rPr>
          <w:rFonts w:ascii="Times New Roman" w:hAnsi="Times New Roman"/>
          <w:sz w:val="24"/>
          <w:szCs w:val="24"/>
        </w:rPr>
      </w:pPr>
      <w:r w:rsidRPr="00272863">
        <w:rPr>
          <w:rFonts w:ascii="Times New Roman" w:hAnsi="Times New Roman"/>
          <w:sz w:val="24"/>
          <w:szCs w:val="24"/>
        </w:rPr>
        <w:t>Historically, treatment options for leprosy were limited and largely ineffective. Traditional remedies, including plant-based therapies, were used for centuries with variable outcomes. A major shift occurred in the 20th century with the introduction of dapsone, which became the first widely used antimicrobial therapy against leprosy. However, prolonged use of dapsone as a single agent led to the emergence of drug resistance.</w:t>
      </w:r>
    </w:p>
    <w:p w14:paraId="5D29CE5E" w14:textId="32E1B593" w:rsidR="00EC5BAC" w:rsidRPr="00272863" w:rsidRDefault="00E17B3C" w:rsidP="004F48B3">
      <w:pPr>
        <w:spacing w:before="120" w:after="120" w:line="360" w:lineRule="auto"/>
        <w:rPr>
          <w:rFonts w:ascii="Times New Roman" w:hAnsi="Times New Roman"/>
          <w:sz w:val="24"/>
          <w:szCs w:val="24"/>
        </w:rPr>
      </w:pPr>
      <w:r w:rsidRPr="00272863">
        <w:rPr>
          <w:rFonts w:ascii="Times New Roman" w:hAnsi="Times New Roman"/>
          <w:sz w:val="24"/>
          <w:szCs w:val="24"/>
        </w:rPr>
        <w:t xml:space="preserve">To address this issue, multidrug therapy (MDT), consisting of dapsone, rifampicin, and clofazimine, was introduced in the early 1980s. MDT significantly improved treatment outcomes and reduced disease transmission. The implementation of MDT by the World Health Organization has been a key factor in the global decline in leprosy prevalence </w:t>
      </w:r>
      <w:r w:rsidRPr="00272863">
        <w:rPr>
          <w:rFonts w:ascii="Times New Roman" w:hAnsi="Times New Roman"/>
          <w:b/>
          <w:bCs/>
          <w:sz w:val="24"/>
          <w:szCs w:val="24"/>
        </w:rPr>
        <w:t>(WHO, 2016; Lockwood &amp; Suneetha, 2005)</w:t>
      </w:r>
      <w:r w:rsidR="001013FE">
        <w:rPr>
          <w:rFonts w:ascii="Times New Roman" w:hAnsi="Times New Roman"/>
          <w:sz w:val="24"/>
          <w:szCs w:val="24"/>
        </w:rPr>
        <w:t>.</w:t>
      </w:r>
    </w:p>
    <w:p w14:paraId="7A63101B" w14:textId="77777777" w:rsidR="00E17B3C" w:rsidRPr="00272863" w:rsidRDefault="00E17B3C" w:rsidP="004F48B3">
      <w:pPr>
        <w:spacing w:before="120" w:after="120" w:line="360" w:lineRule="auto"/>
        <w:jc w:val="both"/>
        <w:rPr>
          <w:rFonts w:ascii="Times New Roman" w:hAnsi="Times New Roman"/>
          <w:b/>
          <w:bCs/>
          <w:sz w:val="28"/>
          <w:szCs w:val="28"/>
        </w:rPr>
      </w:pPr>
      <w:r w:rsidRPr="00272863">
        <w:rPr>
          <w:rFonts w:ascii="Times New Roman" w:hAnsi="Times New Roman"/>
          <w:b/>
          <w:bCs/>
          <w:sz w:val="28"/>
          <w:szCs w:val="28"/>
        </w:rPr>
        <w:t>Historical Social Impact</w:t>
      </w:r>
    </w:p>
    <w:p w14:paraId="4DDA646D" w14:textId="77777777"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Throughout history, leprosy has been associated with considerable social stigma. Visible physical deformities and misconceptions regarding contagion led to the isolation of affected individuals in many </w:t>
      </w:r>
      <w:r w:rsidRPr="00272863">
        <w:rPr>
          <w:rFonts w:ascii="Times New Roman" w:hAnsi="Times New Roman"/>
          <w:sz w:val="24"/>
          <w:szCs w:val="24"/>
        </w:rPr>
        <w:lastRenderedPageBreak/>
        <w:t xml:space="preserve">societies. Even after the identification of the causative organism and the development of effective treatment, stigma has remained a persistent challenge in leprosy control programs </w:t>
      </w:r>
      <w:r w:rsidRPr="00272863">
        <w:rPr>
          <w:rFonts w:ascii="Times New Roman" w:hAnsi="Times New Roman"/>
          <w:b/>
          <w:bCs/>
          <w:sz w:val="24"/>
          <w:szCs w:val="24"/>
        </w:rPr>
        <w:t>(Scollard et al., 2006)</w:t>
      </w:r>
      <w:r w:rsidRPr="00272863">
        <w:rPr>
          <w:rFonts w:ascii="Times New Roman" w:hAnsi="Times New Roman"/>
          <w:sz w:val="24"/>
          <w:szCs w:val="24"/>
        </w:rPr>
        <w:t>.</w:t>
      </w:r>
    </w:p>
    <w:p w14:paraId="1A2B4823" w14:textId="77777777" w:rsidR="00DB0ABC" w:rsidRPr="00272863" w:rsidRDefault="00DB0ABC" w:rsidP="004F48B3">
      <w:pPr>
        <w:spacing w:before="120" w:after="120" w:line="360" w:lineRule="auto"/>
        <w:jc w:val="both"/>
        <w:rPr>
          <w:rFonts w:ascii="Times New Roman" w:hAnsi="Times New Roman"/>
          <w:sz w:val="24"/>
          <w:szCs w:val="24"/>
        </w:rPr>
      </w:pPr>
    </w:p>
    <w:p w14:paraId="78A0C23D" w14:textId="718DCA73"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b/>
          <w:bCs/>
          <w:sz w:val="28"/>
          <w:szCs w:val="28"/>
        </w:rPr>
        <w:t>Cardinal Signs (Symptoms) of Leprosy</w:t>
      </w:r>
    </w:p>
    <w:p w14:paraId="4A48A482" w14:textId="77777777"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In leprosy, cardinal signs are the key clinical features used to make a definite diagnosis without needing advanced tests.</w:t>
      </w:r>
    </w:p>
    <w:p w14:paraId="5FDBDCED" w14:textId="77777777"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1. Hypopigmented or Reddish Skin Lesions with Loss of Sensation.</w:t>
      </w:r>
    </w:p>
    <w:p w14:paraId="10B757CD" w14:textId="77777777" w:rsidR="00E17B3C"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sz w:val="24"/>
          <w:szCs w:val="24"/>
        </w:rPr>
        <w:t>2. Thickened or Enlarged Peripheral Nerves.</w:t>
      </w:r>
    </w:p>
    <w:p w14:paraId="52465015" w14:textId="09DDF54E" w:rsidR="00E17B3C"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sz w:val="24"/>
          <w:szCs w:val="24"/>
        </w:rPr>
        <w:t>3. Presence of Acid-Fast Bacilli (AFB) in Skin Smear.</w:t>
      </w:r>
    </w:p>
    <w:p w14:paraId="6E7B22CC" w14:textId="77777777" w:rsidR="00E17B3C" w:rsidRPr="00272863" w:rsidRDefault="00E17B3C" w:rsidP="004F48B3">
      <w:pPr>
        <w:tabs>
          <w:tab w:val="left" w:pos="1658"/>
        </w:tabs>
        <w:spacing w:before="120" w:after="120" w:line="360" w:lineRule="auto"/>
        <w:jc w:val="both"/>
        <w:rPr>
          <w:rFonts w:ascii="Times New Roman" w:hAnsi="Times New Roman"/>
          <w:b/>
          <w:bCs/>
          <w:sz w:val="28"/>
          <w:szCs w:val="28"/>
        </w:rPr>
      </w:pPr>
      <w:r w:rsidRPr="00272863">
        <w:rPr>
          <w:rFonts w:ascii="Times New Roman" w:hAnsi="Times New Roman"/>
          <w:b/>
          <w:bCs/>
          <w:sz w:val="28"/>
          <w:szCs w:val="28"/>
        </w:rPr>
        <w:t>Modes of Transmission of Leprosy</w:t>
      </w:r>
    </w:p>
    <w:p w14:paraId="745E01E1" w14:textId="53282ADC" w:rsidR="00E17B3C"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Leprosy is a chronic infectious disease caused by </w:t>
      </w:r>
      <w:r w:rsidRPr="00272863">
        <w:rPr>
          <w:rFonts w:ascii="Times New Roman" w:hAnsi="Times New Roman"/>
          <w:i/>
          <w:iCs/>
          <w:sz w:val="24"/>
          <w:szCs w:val="24"/>
        </w:rPr>
        <w:t>Mycobacterium leprae</w:t>
      </w:r>
      <w:r w:rsidRPr="00272863">
        <w:rPr>
          <w:rFonts w:ascii="Times New Roman" w:hAnsi="Times New Roman"/>
          <w:sz w:val="24"/>
          <w:szCs w:val="24"/>
        </w:rPr>
        <w:t xml:space="preserve"> and, less commonly, </w:t>
      </w:r>
      <w:r w:rsidRPr="00272863">
        <w:rPr>
          <w:rFonts w:ascii="Times New Roman" w:hAnsi="Times New Roman"/>
          <w:i/>
          <w:iCs/>
          <w:sz w:val="24"/>
          <w:szCs w:val="24"/>
        </w:rPr>
        <w:t>Mycobacterium lepromatosis</w:t>
      </w:r>
      <w:r w:rsidRPr="00272863">
        <w:rPr>
          <w:rFonts w:ascii="Times New Roman" w:hAnsi="Times New Roman"/>
          <w:sz w:val="24"/>
          <w:szCs w:val="24"/>
        </w:rPr>
        <w:t>. Its transmission is complex and not fully understood, but several pathways have been identified through epidemiological and experimental studies.</w:t>
      </w:r>
    </w:p>
    <w:p w14:paraId="557B1D42" w14:textId="77777777" w:rsidR="00E17B3C" w:rsidRPr="00272863" w:rsidRDefault="00E17B3C" w:rsidP="004F48B3">
      <w:pPr>
        <w:tabs>
          <w:tab w:val="left" w:pos="1658"/>
        </w:tabs>
        <w:spacing w:before="120" w:after="120" w:line="360" w:lineRule="auto"/>
        <w:jc w:val="both"/>
        <w:rPr>
          <w:rFonts w:ascii="Times New Roman" w:hAnsi="Times New Roman"/>
          <w:b/>
          <w:bCs/>
          <w:sz w:val="24"/>
          <w:szCs w:val="24"/>
        </w:rPr>
      </w:pPr>
      <w:r w:rsidRPr="00272863">
        <w:rPr>
          <w:rFonts w:ascii="Times New Roman" w:hAnsi="Times New Roman"/>
          <w:b/>
          <w:bCs/>
          <w:sz w:val="24"/>
          <w:szCs w:val="24"/>
        </w:rPr>
        <w:t>1. Human-to-Human Transmission (Primary Route)</w:t>
      </w:r>
    </w:p>
    <w:p w14:paraId="6F1E4504" w14:textId="77777777" w:rsidR="00E17B3C"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The most widely accepted mode of transmission is </w:t>
      </w:r>
      <w:r w:rsidRPr="00272863">
        <w:rPr>
          <w:rFonts w:ascii="Times New Roman" w:hAnsi="Times New Roman"/>
          <w:b/>
          <w:bCs/>
          <w:sz w:val="24"/>
          <w:szCs w:val="24"/>
        </w:rPr>
        <w:t>person-to-person spread</w:t>
      </w:r>
      <w:r w:rsidRPr="00272863">
        <w:rPr>
          <w:rFonts w:ascii="Times New Roman" w:hAnsi="Times New Roman"/>
          <w:sz w:val="24"/>
          <w:szCs w:val="24"/>
        </w:rPr>
        <w:t xml:space="preserve">, particularly through </w:t>
      </w:r>
      <w:r w:rsidRPr="00272863">
        <w:rPr>
          <w:rFonts w:ascii="Times New Roman" w:hAnsi="Times New Roman"/>
          <w:b/>
          <w:bCs/>
          <w:sz w:val="24"/>
          <w:szCs w:val="24"/>
        </w:rPr>
        <w:t>respiratory droplets</w:t>
      </w:r>
      <w:r w:rsidRPr="00272863">
        <w:rPr>
          <w:rFonts w:ascii="Times New Roman" w:hAnsi="Times New Roman"/>
          <w:sz w:val="24"/>
          <w:szCs w:val="24"/>
        </w:rPr>
        <w:t xml:space="preserve">. Individuals with untreated multibacillary leprosy can release bacilli through nasal secretions. When susceptible individuals are exposed repeatedly over extended periods, especially in close household settings, infection may occur. Evidence suggests that the </w:t>
      </w:r>
      <w:r w:rsidRPr="00272863">
        <w:rPr>
          <w:rFonts w:ascii="Times New Roman" w:hAnsi="Times New Roman"/>
          <w:b/>
          <w:bCs/>
          <w:sz w:val="24"/>
          <w:szCs w:val="24"/>
        </w:rPr>
        <w:t>upper respiratory tract serves as both an entry and exit point for the pathogen</w:t>
      </w:r>
      <w:r w:rsidRPr="00272863">
        <w:rPr>
          <w:rFonts w:ascii="Times New Roman" w:hAnsi="Times New Roman"/>
          <w:sz w:val="24"/>
          <w:szCs w:val="24"/>
        </w:rPr>
        <w:t xml:space="preserve">, making inhalation of droplets the dominant mechanism of spread </w:t>
      </w:r>
      <w:r w:rsidRPr="00272863">
        <w:rPr>
          <w:rFonts w:ascii="Times New Roman" w:hAnsi="Times New Roman"/>
          <w:b/>
          <w:bCs/>
          <w:sz w:val="24"/>
          <w:szCs w:val="24"/>
        </w:rPr>
        <w:t>(Bratschi et al., 2015; Franco-Paredes &amp; Rodriguez-Morales, 2016)</w:t>
      </w:r>
      <w:r w:rsidRPr="00272863">
        <w:rPr>
          <w:rFonts w:ascii="Times New Roman" w:hAnsi="Times New Roman"/>
          <w:sz w:val="24"/>
          <w:szCs w:val="24"/>
        </w:rPr>
        <w:t>.</w:t>
      </w:r>
    </w:p>
    <w:p w14:paraId="033786C0" w14:textId="596B3989" w:rsidR="00E17B3C" w:rsidRPr="00272863" w:rsidRDefault="00E17B3C" w:rsidP="004F48B3">
      <w:pPr>
        <w:tabs>
          <w:tab w:val="left" w:pos="1658"/>
        </w:tabs>
        <w:spacing w:before="120" w:after="120" w:line="360" w:lineRule="auto"/>
        <w:jc w:val="both"/>
        <w:rPr>
          <w:rFonts w:ascii="Times New Roman" w:hAnsi="Times New Roman"/>
          <w:b/>
          <w:bCs/>
          <w:sz w:val="24"/>
          <w:szCs w:val="24"/>
        </w:rPr>
      </w:pPr>
      <w:r w:rsidRPr="00272863">
        <w:rPr>
          <w:rFonts w:ascii="Times New Roman" w:hAnsi="Times New Roman"/>
          <w:b/>
          <w:bCs/>
          <w:sz w:val="24"/>
          <w:szCs w:val="24"/>
        </w:rPr>
        <w:t>2. Prolonged Close Contact</w:t>
      </w:r>
    </w:p>
    <w:p w14:paraId="44A3FA55" w14:textId="2706B5AD" w:rsidR="001013FE"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Transmission risk is strongly associated with </w:t>
      </w:r>
      <w:r w:rsidRPr="00272863">
        <w:rPr>
          <w:rFonts w:ascii="Times New Roman" w:hAnsi="Times New Roman"/>
          <w:b/>
          <w:bCs/>
          <w:sz w:val="24"/>
          <w:szCs w:val="24"/>
        </w:rPr>
        <w:t>long-term, close contact</w:t>
      </w:r>
      <w:r w:rsidRPr="00272863">
        <w:rPr>
          <w:rFonts w:ascii="Times New Roman" w:hAnsi="Times New Roman"/>
          <w:sz w:val="24"/>
          <w:szCs w:val="24"/>
        </w:rPr>
        <w:t xml:space="preserve"> rather than casual interaction. Studies indicate that people living in the same household as untreated patients have a significantly higher risk compared to the general population. This highlights that </w:t>
      </w:r>
      <w:r w:rsidRPr="00272863">
        <w:rPr>
          <w:rFonts w:ascii="Times New Roman" w:hAnsi="Times New Roman"/>
          <w:b/>
          <w:bCs/>
          <w:sz w:val="24"/>
          <w:szCs w:val="24"/>
        </w:rPr>
        <w:t>duration and intensity of exposure</w:t>
      </w:r>
      <w:r w:rsidRPr="00272863">
        <w:rPr>
          <w:rFonts w:ascii="Times New Roman" w:hAnsi="Times New Roman"/>
          <w:sz w:val="24"/>
          <w:szCs w:val="24"/>
        </w:rPr>
        <w:t xml:space="preserve"> are critical determinants of infection (</w:t>
      </w:r>
      <w:r w:rsidRPr="00272863">
        <w:rPr>
          <w:rFonts w:ascii="Times New Roman" w:hAnsi="Times New Roman"/>
          <w:b/>
          <w:bCs/>
          <w:sz w:val="24"/>
          <w:szCs w:val="24"/>
        </w:rPr>
        <w:t>Ploemacher et al., 2020</w:t>
      </w:r>
      <w:r w:rsidRPr="00272863">
        <w:rPr>
          <w:rFonts w:ascii="Times New Roman" w:hAnsi="Times New Roman"/>
          <w:sz w:val="24"/>
          <w:szCs w:val="24"/>
        </w:rPr>
        <w:t>).</w:t>
      </w:r>
    </w:p>
    <w:p w14:paraId="1EA5B921" w14:textId="77777777" w:rsidR="00E17B3C"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b/>
          <w:bCs/>
          <w:sz w:val="24"/>
          <w:szCs w:val="24"/>
        </w:rPr>
        <w:t>3. Zoonotic Transmission</w:t>
      </w:r>
    </w:p>
    <w:p w14:paraId="78BF349D" w14:textId="23A11608" w:rsidR="003047BB"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An increasing body of research has demonstrated that leprosy can also be transmitted from animals to humans. The </w:t>
      </w:r>
      <w:r w:rsidRPr="00272863">
        <w:rPr>
          <w:rFonts w:ascii="Times New Roman" w:hAnsi="Times New Roman"/>
          <w:b/>
          <w:bCs/>
          <w:sz w:val="24"/>
          <w:szCs w:val="24"/>
        </w:rPr>
        <w:t>nine-banded armadillo</w:t>
      </w:r>
      <w:r w:rsidRPr="00272863">
        <w:rPr>
          <w:rFonts w:ascii="Times New Roman" w:hAnsi="Times New Roman"/>
          <w:sz w:val="24"/>
          <w:szCs w:val="24"/>
        </w:rPr>
        <w:t xml:space="preserve"> is the most well-documented natural reservoir. In endemic regions, particularly in the Americas, human infection has been linked to </w:t>
      </w:r>
      <w:r w:rsidRPr="00272863">
        <w:rPr>
          <w:rFonts w:ascii="Times New Roman" w:hAnsi="Times New Roman"/>
          <w:b/>
          <w:bCs/>
          <w:sz w:val="24"/>
          <w:szCs w:val="24"/>
        </w:rPr>
        <w:t>handling, hunting, or consuming infected armadillos</w:t>
      </w:r>
      <w:r w:rsidRPr="00272863">
        <w:rPr>
          <w:rFonts w:ascii="Times New Roman" w:hAnsi="Times New Roman"/>
          <w:sz w:val="24"/>
          <w:szCs w:val="24"/>
        </w:rPr>
        <w:t xml:space="preserve">. Genetic studies have confirmed similarities between bacterial strains </w:t>
      </w:r>
      <w:r w:rsidRPr="00272863">
        <w:rPr>
          <w:rFonts w:ascii="Times New Roman" w:hAnsi="Times New Roman"/>
          <w:sz w:val="24"/>
          <w:szCs w:val="24"/>
        </w:rPr>
        <w:lastRenderedPageBreak/>
        <w:t>found in armadillos and humans, supporting zoonotic transmission (</w:t>
      </w:r>
      <w:r w:rsidRPr="00272863">
        <w:rPr>
          <w:rFonts w:ascii="Times New Roman" w:hAnsi="Times New Roman"/>
          <w:b/>
          <w:bCs/>
          <w:sz w:val="24"/>
          <w:szCs w:val="24"/>
        </w:rPr>
        <w:t>Deps et al., 2020; Balamayooran et al., 2015</w:t>
      </w:r>
      <w:r w:rsidRPr="00272863">
        <w:rPr>
          <w:rFonts w:ascii="Times New Roman" w:hAnsi="Times New Roman"/>
          <w:sz w:val="24"/>
          <w:szCs w:val="24"/>
        </w:rPr>
        <w:t>).</w:t>
      </w:r>
    </w:p>
    <w:p w14:paraId="7FF4DA35" w14:textId="07B66F72" w:rsidR="00E17B3C"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b/>
          <w:bCs/>
          <w:sz w:val="24"/>
          <w:szCs w:val="24"/>
        </w:rPr>
        <w:t>4. Environmental Sources (Possible Route)</w:t>
      </w:r>
    </w:p>
    <w:p w14:paraId="6F642DB8" w14:textId="77777777" w:rsidR="00E17B3C"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Some studies suggest that </w:t>
      </w:r>
      <w:r w:rsidRPr="00272863">
        <w:rPr>
          <w:rFonts w:ascii="Times New Roman" w:hAnsi="Times New Roman"/>
          <w:i/>
          <w:iCs/>
          <w:sz w:val="24"/>
          <w:szCs w:val="24"/>
        </w:rPr>
        <w:t>M. leprae</w:t>
      </w:r>
      <w:r w:rsidRPr="00272863">
        <w:rPr>
          <w:rFonts w:ascii="Times New Roman" w:hAnsi="Times New Roman"/>
          <w:sz w:val="24"/>
          <w:szCs w:val="24"/>
        </w:rPr>
        <w:t xml:space="preserve"> may survive outside the human host in </w:t>
      </w:r>
      <w:r w:rsidRPr="00272863">
        <w:rPr>
          <w:rFonts w:ascii="Times New Roman" w:hAnsi="Times New Roman"/>
          <w:b/>
          <w:bCs/>
          <w:sz w:val="24"/>
          <w:szCs w:val="24"/>
        </w:rPr>
        <w:t>soil or water</w:t>
      </w:r>
      <w:r w:rsidRPr="00272863">
        <w:rPr>
          <w:rFonts w:ascii="Times New Roman" w:hAnsi="Times New Roman"/>
          <w:sz w:val="24"/>
          <w:szCs w:val="24"/>
        </w:rPr>
        <w:t>, potentially acting as an environmental reservoir. Although viable bacilli have been detected in such environments, the exact role of environmental transmission remains uncertain and is considered secondary compared to direct contact (</w:t>
      </w:r>
      <w:r w:rsidRPr="00272863">
        <w:rPr>
          <w:rFonts w:ascii="Times New Roman" w:hAnsi="Times New Roman"/>
          <w:b/>
          <w:bCs/>
          <w:sz w:val="24"/>
          <w:szCs w:val="24"/>
        </w:rPr>
        <w:t>Romero-Alvarez, 2023</w:t>
      </w:r>
      <w:r w:rsidRPr="00272863">
        <w:rPr>
          <w:rFonts w:ascii="Times New Roman" w:hAnsi="Times New Roman"/>
          <w:sz w:val="24"/>
          <w:szCs w:val="24"/>
        </w:rPr>
        <w:t>).</w:t>
      </w:r>
    </w:p>
    <w:p w14:paraId="713ADF75" w14:textId="77777777" w:rsidR="00E17B3C" w:rsidRPr="00272863" w:rsidRDefault="00E17B3C" w:rsidP="004F48B3">
      <w:pPr>
        <w:tabs>
          <w:tab w:val="left" w:pos="1658"/>
        </w:tabs>
        <w:spacing w:before="120" w:after="120" w:line="360" w:lineRule="auto"/>
        <w:jc w:val="both"/>
        <w:rPr>
          <w:rFonts w:ascii="Times New Roman" w:hAnsi="Times New Roman"/>
          <w:b/>
          <w:bCs/>
          <w:sz w:val="24"/>
          <w:szCs w:val="24"/>
        </w:rPr>
      </w:pPr>
      <w:r w:rsidRPr="00272863">
        <w:rPr>
          <w:rFonts w:ascii="Times New Roman" w:hAnsi="Times New Roman"/>
          <w:b/>
          <w:bCs/>
          <w:sz w:val="24"/>
          <w:szCs w:val="24"/>
        </w:rPr>
        <w:t>5. Skin-to-Skin Contact (Less Established)</w:t>
      </w:r>
    </w:p>
    <w:p w14:paraId="7930D228" w14:textId="744293EE" w:rsidR="00831249"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sz w:val="24"/>
          <w:szCs w:val="24"/>
        </w:rPr>
        <w:t>Direct skin contact, especially through broken skin, has been proposed as a possible route. However, evidence supporting this mechanism is limited, and it is generally considered less significant than respiratory transmission. The intact skin barrier is thought to provide substantial protection (</w:t>
      </w:r>
      <w:r w:rsidRPr="00272863">
        <w:rPr>
          <w:rFonts w:ascii="Times New Roman" w:hAnsi="Times New Roman"/>
          <w:b/>
          <w:bCs/>
          <w:sz w:val="24"/>
          <w:szCs w:val="24"/>
        </w:rPr>
        <w:t>Le et al., 2023</w:t>
      </w:r>
      <w:r w:rsidRPr="00272863">
        <w:rPr>
          <w:rFonts w:ascii="Times New Roman" w:hAnsi="Times New Roman"/>
          <w:sz w:val="24"/>
          <w:szCs w:val="24"/>
        </w:rPr>
        <w:t>).</w:t>
      </w:r>
    </w:p>
    <w:p w14:paraId="381E209C" w14:textId="1A8F93AA" w:rsidR="00E17B3C" w:rsidRPr="00272863" w:rsidRDefault="00E17B3C" w:rsidP="004F48B3">
      <w:pPr>
        <w:spacing w:before="120" w:after="120" w:line="360" w:lineRule="auto"/>
        <w:jc w:val="both"/>
        <w:rPr>
          <w:rFonts w:ascii="Times New Roman" w:hAnsi="Times New Roman"/>
          <w:b/>
          <w:bCs/>
          <w:sz w:val="28"/>
          <w:szCs w:val="28"/>
        </w:rPr>
      </w:pPr>
      <w:r w:rsidRPr="00272863">
        <w:rPr>
          <w:rFonts w:ascii="Times New Roman" w:hAnsi="Times New Roman"/>
          <w:b/>
          <w:bCs/>
          <w:sz w:val="28"/>
          <w:szCs w:val="28"/>
        </w:rPr>
        <w:t>Classification of Leprosy</w:t>
      </w:r>
    </w:p>
    <w:p w14:paraId="76D5DF9A" w14:textId="77777777" w:rsidR="00E17B3C"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Leprosy is categorized into different forms to facilitate better understanding of its clinical manifestations and disease progression. Over time, various classification systems have been introduced, among which the WHO classification (1982) and the Ridley–Jopling classification (1966) developed by Ridley and Jopling are the most widely recognized. These systems are extensively applied in both clinical practice and research to guide diagnosis, treatment, and prognosis.</w:t>
      </w:r>
    </w:p>
    <w:p w14:paraId="0CAA35E4" w14:textId="5903AA80" w:rsidR="004B32AF" w:rsidRPr="00272863" w:rsidRDefault="00E17B3C" w:rsidP="004F48B3">
      <w:pPr>
        <w:spacing w:before="120" w:after="120" w:line="360" w:lineRule="auto"/>
        <w:jc w:val="both"/>
        <w:rPr>
          <w:rFonts w:ascii="Times New Roman" w:hAnsi="Times New Roman"/>
          <w:sz w:val="24"/>
          <w:szCs w:val="24"/>
        </w:rPr>
      </w:pPr>
      <w:r w:rsidRPr="00272863">
        <w:rPr>
          <w:rFonts w:ascii="Times New Roman" w:hAnsi="Times New Roman"/>
          <w:sz w:val="24"/>
          <w:szCs w:val="24"/>
        </w:rPr>
        <w:t>Generally, two classification systems are used to manage the disease:</w:t>
      </w:r>
    </w:p>
    <w:p w14:paraId="6780F571" w14:textId="77777777" w:rsidR="00E17B3C" w:rsidRPr="00272863" w:rsidRDefault="00E17B3C" w:rsidP="004F48B3">
      <w:pPr>
        <w:pStyle w:val="ListParagraph"/>
        <w:numPr>
          <w:ilvl w:val="0"/>
          <w:numId w:val="4"/>
        </w:numPr>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b/>
          <w:bCs/>
          <w:sz w:val="24"/>
          <w:szCs w:val="24"/>
        </w:rPr>
        <w:t>WHO Classification</w:t>
      </w:r>
    </w:p>
    <w:p w14:paraId="6FF33774" w14:textId="74F3C981" w:rsidR="00783794" w:rsidRPr="00272863" w:rsidRDefault="00E17B3C" w:rsidP="004F48B3">
      <w:pPr>
        <w:tabs>
          <w:tab w:val="left" w:pos="1658"/>
        </w:tabs>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The WHO Classification was primarily designed for quick treatment decisions in the field just based on the number of lesions and nerve </w:t>
      </w:r>
      <w:r w:rsidR="00C9362E" w:rsidRPr="00272863">
        <w:rPr>
          <w:rFonts w:ascii="Times New Roman" w:hAnsi="Times New Roman"/>
          <w:sz w:val="24"/>
          <w:szCs w:val="24"/>
        </w:rPr>
        <w:t>involvement (</w:t>
      </w:r>
      <w:r w:rsidRPr="00272863">
        <w:rPr>
          <w:rFonts w:ascii="Times New Roman" w:hAnsi="Times New Roman"/>
          <w:b/>
          <w:bCs/>
          <w:sz w:val="24"/>
          <w:szCs w:val="24"/>
        </w:rPr>
        <w:t>Chen et al., 2022</w:t>
      </w:r>
      <w:r w:rsidRPr="00272863">
        <w:rPr>
          <w:rFonts w:ascii="Times New Roman" w:hAnsi="Times New Roman"/>
          <w:sz w:val="24"/>
          <w:szCs w:val="24"/>
        </w:rPr>
        <w:t>).</w:t>
      </w:r>
    </w:p>
    <w:p w14:paraId="779BDA53" w14:textId="4A4E31AF" w:rsidR="00E17B3C" w:rsidRPr="00272863" w:rsidRDefault="00FD616F" w:rsidP="004F48B3">
      <w:pPr>
        <w:pStyle w:val="ListParagraph"/>
        <w:numPr>
          <w:ilvl w:val="0"/>
          <w:numId w:val="5"/>
        </w:numPr>
        <w:tabs>
          <w:tab w:val="left" w:pos="1658"/>
        </w:tabs>
        <w:spacing w:before="120" w:after="120" w:line="360" w:lineRule="auto"/>
        <w:ind w:left="0"/>
        <w:jc w:val="both"/>
        <w:rPr>
          <w:rFonts w:ascii="Times New Roman" w:hAnsi="Times New Roman"/>
          <w:b/>
          <w:bCs/>
          <w:sz w:val="24"/>
          <w:szCs w:val="24"/>
        </w:rPr>
      </w:pPr>
      <w:r w:rsidRPr="00272863">
        <w:rPr>
          <w:rFonts w:ascii="Times New Roman" w:hAnsi="Times New Roman"/>
          <w:b/>
          <w:bCs/>
          <w:sz w:val="24"/>
          <w:szCs w:val="24"/>
        </w:rPr>
        <w:t>Paucibacillary (</w:t>
      </w:r>
      <w:r w:rsidR="00E17B3C" w:rsidRPr="00272863">
        <w:rPr>
          <w:rFonts w:ascii="Times New Roman" w:hAnsi="Times New Roman"/>
          <w:b/>
          <w:bCs/>
          <w:sz w:val="24"/>
          <w:szCs w:val="24"/>
        </w:rPr>
        <w:t>PB)</w:t>
      </w:r>
    </w:p>
    <w:p w14:paraId="03809FB4" w14:textId="62D19FDC" w:rsidR="00682EF0"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Patients have 1-5 skin lesions, usually with no nerve involvement and slit-skin smear test is negative and these cases generally have peripheral nerves the only mycobacterium specie high cell-mediated immunity and treatment 6 months of MDT within 6 to 9 months.</w:t>
      </w:r>
    </w:p>
    <w:p w14:paraId="073A3B83" w14:textId="77777777" w:rsidR="001013FE" w:rsidRPr="00272863" w:rsidRDefault="001013FE" w:rsidP="004F48B3">
      <w:pPr>
        <w:pStyle w:val="ListParagraph"/>
        <w:tabs>
          <w:tab w:val="left" w:pos="1658"/>
        </w:tabs>
        <w:spacing w:before="120" w:after="120" w:line="360" w:lineRule="auto"/>
        <w:ind w:left="0"/>
        <w:jc w:val="both"/>
        <w:rPr>
          <w:rFonts w:ascii="Times New Roman" w:hAnsi="Times New Roman"/>
          <w:sz w:val="24"/>
          <w:szCs w:val="24"/>
        </w:rPr>
      </w:pPr>
    </w:p>
    <w:p w14:paraId="555FFBCF" w14:textId="59FB904D" w:rsidR="00E17B3C" w:rsidRPr="00272863" w:rsidRDefault="00FD616F" w:rsidP="004F48B3">
      <w:pPr>
        <w:pStyle w:val="ListParagraph"/>
        <w:numPr>
          <w:ilvl w:val="0"/>
          <w:numId w:val="5"/>
        </w:numPr>
        <w:tabs>
          <w:tab w:val="left" w:pos="1658"/>
        </w:tabs>
        <w:spacing w:before="120" w:after="120" w:line="360" w:lineRule="auto"/>
        <w:ind w:left="0"/>
        <w:jc w:val="both"/>
        <w:rPr>
          <w:rFonts w:ascii="Times New Roman" w:hAnsi="Times New Roman"/>
          <w:b/>
          <w:bCs/>
          <w:sz w:val="24"/>
          <w:szCs w:val="24"/>
        </w:rPr>
      </w:pPr>
      <w:r w:rsidRPr="00272863">
        <w:rPr>
          <w:rFonts w:ascii="Times New Roman" w:hAnsi="Times New Roman"/>
          <w:b/>
          <w:bCs/>
          <w:sz w:val="24"/>
          <w:szCs w:val="24"/>
        </w:rPr>
        <w:t>Multibacillary (</w:t>
      </w:r>
      <w:r w:rsidR="00E17B3C" w:rsidRPr="00272863">
        <w:rPr>
          <w:rFonts w:ascii="Times New Roman" w:hAnsi="Times New Roman"/>
          <w:b/>
          <w:bCs/>
          <w:sz w:val="24"/>
          <w:szCs w:val="24"/>
        </w:rPr>
        <w:t>MB)</w:t>
      </w:r>
    </w:p>
    <w:p w14:paraId="4E8AFDD0" w14:textId="5D823A90" w:rsidR="00FE1FAE"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 xml:space="preserve">Patients have more than 5 skin lesions, significant nerve involvement and slit skin smear test is positive and these types of cases usually have low cell-mediated immunity and treatment 12 months of MDT within 12 to 18 </w:t>
      </w:r>
      <w:r w:rsidR="00286ABB" w:rsidRPr="00272863">
        <w:rPr>
          <w:rFonts w:ascii="Times New Roman" w:hAnsi="Times New Roman"/>
          <w:sz w:val="24"/>
          <w:szCs w:val="24"/>
        </w:rPr>
        <w:t>months (</w:t>
      </w:r>
      <w:r w:rsidRPr="00272863">
        <w:rPr>
          <w:rFonts w:ascii="Times New Roman" w:hAnsi="Times New Roman"/>
          <w:b/>
          <w:bCs/>
          <w:sz w:val="24"/>
          <w:szCs w:val="24"/>
        </w:rPr>
        <w:t>Gaschignard et al., 2016</w:t>
      </w:r>
      <w:r w:rsidRPr="00272863">
        <w:rPr>
          <w:rFonts w:ascii="Times New Roman" w:hAnsi="Times New Roman"/>
          <w:sz w:val="24"/>
          <w:szCs w:val="24"/>
        </w:rPr>
        <w:t>).</w:t>
      </w:r>
    </w:p>
    <w:p w14:paraId="11650D31" w14:textId="77777777" w:rsidR="00FE1FAE" w:rsidRPr="00272863" w:rsidRDefault="00FE1FAE" w:rsidP="004F48B3">
      <w:pPr>
        <w:pStyle w:val="ListParagraph"/>
        <w:tabs>
          <w:tab w:val="left" w:pos="1658"/>
        </w:tabs>
        <w:spacing w:before="120" w:after="120" w:line="360" w:lineRule="auto"/>
        <w:ind w:left="0"/>
        <w:jc w:val="both"/>
        <w:rPr>
          <w:rFonts w:ascii="Times New Roman" w:hAnsi="Times New Roman"/>
          <w:sz w:val="24"/>
          <w:szCs w:val="24"/>
        </w:rPr>
      </w:pPr>
    </w:p>
    <w:p w14:paraId="401FE04A" w14:textId="02E20DBC" w:rsidR="00E17B3C" w:rsidRPr="00272863" w:rsidRDefault="00E17B3C" w:rsidP="004F48B3">
      <w:pPr>
        <w:pStyle w:val="ListParagraph"/>
        <w:numPr>
          <w:ilvl w:val="0"/>
          <w:numId w:val="4"/>
        </w:numPr>
        <w:tabs>
          <w:tab w:val="left" w:pos="1658"/>
        </w:tabs>
        <w:spacing w:before="120" w:after="120" w:line="360" w:lineRule="auto"/>
        <w:ind w:left="0"/>
        <w:jc w:val="both"/>
        <w:rPr>
          <w:rFonts w:ascii="Times New Roman" w:hAnsi="Times New Roman"/>
          <w:b/>
          <w:bCs/>
          <w:sz w:val="24"/>
          <w:szCs w:val="24"/>
        </w:rPr>
      </w:pPr>
      <w:r w:rsidRPr="00272863">
        <w:rPr>
          <w:rFonts w:ascii="Times New Roman" w:hAnsi="Times New Roman"/>
          <w:b/>
          <w:bCs/>
          <w:sz w:val="24"/>
          <w:szCs w:val="24"/>
        </w:rPr>
        <w:lastRenderedPageBreak/>
        <w:t>Ridley-Jopling Classification</w:t>
      </w:r>
    </w:p>
    <w:p w14:paraId="0311F051" w14:textId="2E8E6E25" w:rsidR="00C9362E"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 xml:space="preserve">This Classification is generally preferred by </w:t>
      </w:r>
      <w:r w:rsidR="00E266C2" w:rsidRPr="00272863">
        <w:rPr>
          <w:rFonts w:ascii="Times New Roman" w:hAnsi="Times New Roman"/>
          <w:sz w:val="24"/>
          <w:szCs w:val="24"/>
        </w:rPr>
        <w:t>r</w:t>
      </w:r>
      <w:r w:rsidRPr="00272863">
        <w:rPr>
          <w:rFonts w:ascii="Times New Roman" w:hAnsi="Times New Roman"/>
          <w:sz w:val="24"/>
          <w:szCs w:val="24"/>
        </w:rPr>
        <w:t xml:space="preserve">esearchers and </w:t>
      </w:r>
      <w:r w:rsidR="00E266C2" w:rsidRPr="00272863">
        <w:rPr>
          <w:rFonts w:ascii="Times New Roman" w:hAnsi="Times New Roman"/>
          <w:sz w:val="24"/>
          <w:szCs w:val="24"/>
        </w:rPr>
        <w:t>d</w:t>
      </w:r>
      <w:r w:rsidRPr="00272863">
        <w:rPr>
          <w:rFonts w:ascii="Times New Roman" w:hAnsi="Times New Roman"/>
          <w:sz w:val="24"/>
          <w:szCs w:val="24"/>
        </w:rPr>
        <w:t>octor</w:t>
      </w:r>
      <w:r w:rsidR="00E266C2" w:rsidRPr="00272863">
        <w:rPr>
          <w:rFonts w:ascii="Times New Roman" w:hAnsi="Times New Roman"/>
          <w:sz w:val="24"/>
          <w:szCs w:val="24"/>
        </w:rPr>
        <w:t>s</w:t>
      </w:r>
      <w:r w:rsidRPr="00272863">
        <w:rPr>
          <w:rFonts w:ascii="Times New Roman" w:hAnsi="Times New Roman"/>
          <w:sz w:val="24"/>
          <w:szCs w:val="24"/>
        </w:rPr>
        <w:t xml:space="preserve"> as it gives a precise picture of the </w:t>
      </w:r>
      <w:r w:rsidR="00286ABB" w:rsidRPr="00272863">
        <w:rPr>
          <w:rFonts w:ascii="Times New Roman" w:hAnsi="Times New Roman"/>
          <w:sz w:val="24"/>
          <w:szCs w:val="24"/>
        </w:rPr>
        <w:t>patient’s immunological</w:t>
      </w:r>
      <w:r w:rsidRPr="00272863">
        <w:rPr>
          <w:rFonts w:ascii="Times New Roman" w:hAnsi="Times New Roman"/>
          <w:sz w:val="24"/>
          <w:szCs w:val="24"/>
        </w:rPr>
        <w:t xml:space="preserve"> status and categorized them into five groups based on their immunity and bacterial </w:t>
      </w:r>
      <w:r w:rsidR="00286ABB" w:rsidRPr="00272863">
        <w:rPr>
          <w:rFonts w:ascii="Times New Roman" w:hAnsi="Times New Roman"/>
          <w:sz w:val="24"/>
          <w:szCs w:val="24"/>
        </w:rPr>
        <w:t>load (</w:t>
      </w:r>
      <w:r w:rsidRPr="00272863">
        <w:rPr>
          <w:rFonts w:ascii="Times New Roman" w:hAnsi="Times New Roman"/>
          <w:b/>
          <w:bCs/>
          <w:sz w:val="24"/>
          <w:szCs w:val="24"/>
        </w:rPr>
        <w:t>Chen et al., 2022</w:t>
      </w:r>
      <w:r w:rsidRPr="00272863">
        <w:rPr>
          <w:rFonts w:ascii="Times New Roman" w:hAnsi="Times New Roman"/>
          <w:sz w:val="24"/>
          <w:szCs w:val="24"/>
        </w:rPr>
        <w:t>).</w:t>
      </w:r>
    </w:p>
    <w:p w14:paraId="6DE41192" w14:textId="326BA52B" w:rsidR="00E17B3C" w:rsidRPr="00272863" w:rsidRDefault="00286ABB" w:rsidP="004F48B3">
      <w:pPr>
        <w:pStyle w:val="ListParagraph"/>
        <w:numPr>
          <w:ilvl w:val="0"/>
          <w:numId w:val="5"/>
        </w:numPr>
        <w:tabs>
          <w:tab w:val="left" w:pos="1658"/>
        </w:tabs>
        <w:spacing w:before="120" w:after="120" w:line="360" w:lineRule="auto"/>
        <w:ind w:left="0"/>
        <w:jc w:val="both"/>
        <w:rPr>
          <w:rFonts w:ascii="Times New Roman" w:hAnsi="Times New Roman"/>
          <w:b/>
          <w:bCs/>
          <w:sz w:val="24"/>
          <w:szCs w:val="24"/>
        </w:rPr>
      </w:pPr>
      <w:r w:rsidRPr="00272863">
        <w:rPr>
          <w:rFonts w:ascii="Times New Roman" w:hAnsi="Times New Roman"/>
          <w:b/>
          <w:bCs/>
          <w:sz w:val="24"/>
          <w:szCs w:val="24"/>
        </w:rPr>
        <w:t>Tuberculoid (</w:t>
      </w:r>
      <w:r w:rsidR="00E17B3C" w:rsidRPr="00272863">
        <w:rPr>
          <w:rFonts w:ascii="Times New Roman" w:hAnsi="Times New Roman"/>
          <w:b/>
          <w:bCs/>
          <w:sz w:val="24"/>
          <w:szCs w:val="24"/>
        </w:rPr>
        <w:t>TT)</w:t>
      </w:r>
    </w:p>
    <w:p w14:paraId="6DFFCEDF" w14:textId="61D93B8F" w:rsidR="00C00BEF"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Tuberculoid leprosy represents the pole with the strongest immune response. It is characterized by one or few well-defined hyperpigmented skin lesions along with significant nerve involvement that leads to loss of sensation. The bacterial load is very low or absent, making it a paucibacillary (</w:t>
      </w:r>
      <w:r w:rsidRPr="00272863">
        <w:rPr>
          <w:rFonts w:ascii="Times New Roman" w:hAnsi="Times New Roman"/>
          <w:b/>
          <w:bCs/>
          <w:sz w:val="24"/>
          <w:szCs w:val="24"/>
        </w:rPr>
        <w:t>Ridley &amp; Jopling, 1966; WHO, 2023)</w:t>
      </w:r>
      <w:r w:rsidRPr="00272863">
        <w:rPr>
          <w:rFonts w:ascii="Times New Roman" w:hAnsi="Times New Roman"/>
          <w:sz w:val="24"/>
          <w:szCs w:val="24"/>
        </w:rPr>
        <w:t>.</w:t>
      </w:r>
    </w:p>
    <w:p w14:paraId="7B2259B7" w14:textId="06C50208" w:rsidR="00E17B3C" w:rsidRPr="00272863" w:rsidRDefault="00E17B3C" w:rsidP="004F48B3">
      <w:pPr>
        <w:pStyle w:val="ListParagraph"/>
        <w:numPr>
          <w:ilvl w:val="0"/>
          <w:numId w:val="5"/>
        </w:numPr>
        <w:tabs>
          <w:tab w:val="left" w:pos="1658"/>
        </w:tabs>
        <w:spacing w:before="120" w:after="120" w:line="360" w:lineRule="auto"/>
        <w:ind w:left="0"/>
        <w:jc w:val="both"/>
        <w:rPr>
          <w:rFonts w:ascii="Times New Roman" w:hAnsi="Times New Roman"/>
          <w:b/>
          <w:bCs/>
          <w:sz w:val="24"/>
          <w:szCs w:val="24"/>
        </w:rPr>
      </w:pPr>
      <w:r w:rsidRPr="00272863">
        <w:rPr>
          <w:rFonts w:ascii="Times New Roman" w:hAnsi="Times New Roman"/>
          <w:b/>
          <w:bCs/>
          <w:sz w:val="24"/>
          <w:szCs w:val="24"/>
        </w:rPr>
        <w:t>Bo</w:t>
      </w:r>
      <w:r w:rsidR="00C9453A" w:rsidRPr="00272863">
        <w:rPr>
          <w:rFonts w:ascii="Times New Roman" w:hAnsi="Times New Roman"/>
          <w:b/>
          <w:bCs/>
          <w:sz w:val="24"/>
          <w:szCs w:val="24"/>
        </w:rPr>
        <w:t>r</w:t>
      </w:r>
      <w:r w:rsidRPr="00272863">
        <w:rPr>
          <w:rFonts w:ascii="Times New Roman" w:hAnsi="Times New Roman"/>
          <w:b/>
          <w:bCs/>
          <w:sz w:val="24"/>
          <w:szCs w:val="24"/>
        </w:rPr>
        <w:t>derline Tuberculoid</w:t>
      </w:r>
    </w:p>
    <w:p w14:paraId="0703394C" w14:textId="0AC74C1D" w:rsidR="00C00BEF"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 xml:space="preserve">This type shows slightly reduced </w:t>
      </w:r>
      <w:r w:rsidR="005A77D3">
        <w:rPr>
          <w:rFonts w:ascii="Times New Roman" w:hAnsi="Times New Roman"/>
          <w:sz w:val="24"/>
          <w:szCs w:val="24"/>
        </w:rPr>
        <w:t xml:space="preserve">Cell Mediated </w:t>
      </w:r>
      <w:proofErr w:type="gramStart"/>
      <w:r w:rsidRPr="00272863">
        <w:rPr>
          <w:rFonts w:ascii="Times New Roman" w:hAnsi="Times New Roman"/>
          <w:sz w:val="24"/>
          <w:szCs w:val="24"/>
        </w:rPr>
        <w:t>immunity</w:t>
      </w:r>
      <w:r w:rsidR="005A77D3">
        <w:rPr>
          <w:rFonts w:ascii="Times New Roman" w:hAnsi="Times New Roman"/>
          <w:sz w:val="24"/>
          <w:szCs w:val="24"/>
        </w:rPr>
        <w:t>(</w:t>
      </w:r>
      <w:proofErr w:type="gramEnd"/>
      <w:r w:rsidR="005A77D3">
        <w:rPr>
          <w:rFonts w:ascii="Times New Roman" w:hAnsi="Times New Roman"/>
          <w:sz w:val="24"/>
          <w:szCs w:val="24"/>
        </w:rPr>
        <w:t>CMI)</w:t>
      </w:r>
      <w:r w:rsidRPr="00272863">
        <w:rPr>
          <w:rFonts w:ascii="Times New Roman" w:hAnsi="Times New Roman"/>
          <w:sz w:val="24"/>
          <w:szCs w:val="24"/>
        </w:rPr>
        <w:t xml:space="preserve"> compared to TT. Patients develop more lesions, which are often asymmetrical, and nerve involvement is present but less severe. It is considered an unstable form that may shift toward either the tuberculoid or more severe forms depending on immune status (</w:t>
      </w:r>
      <w:r w:rsidRPr="00272863">
        <w:rPr>
          <w:rFonts w:ascii="Times New Roman" w:hAnsi="Times New Roman"/>
          <w:b/>
          <w:bCs/>
          <w:sz w:val="24"/>
          <w:szCs w:val="24"/>
        </w:rPr>
        <w:t>Scollard et al., 2006</w:t>
      </w:r>
      <w:r w:rsidRPr="00272863">
        <w:rPr>
          <w:rFonts w:ascii="Times New Roman" w:hAnsi="Times New Roman"/>
          <w:sz w:val="24"/>
          <w:szCs w:val="24"/>
        </w:rPr>
        <w:t>).</w:t>
      </w:r>
    </w:p>
    <w:p w14:paraId="6685EB2F" w14:textId="77777777" w:rsidR="00E17B3C" w:rsidRPr="00272863" w:rsidRDefault="00E17B3C" w:rsidP="004F48B3">
      <w:pPr>
        <w:pStyle w:val="ListParagraph"/>
        <w:numPr>
          <w:ilvl w:val="0"/>
          <w:numId w:val="5"/>
        </w:numPr>
        <w:tabs>
          <w:tab w:val="left" w:pos="1658"/>
        </w:tabs>
        <w:spacing w:before="120" w:after="120" w:line="360" w:lineRule="auto"/>
        <w:ind w:left="0"/>
        <w:jc w:val="both"/>
        <w:rPr>
          <w:rFonts w:ascii="Times New Roman" w:hAnsi="Times New Roman"/>
          <w:b/>
          <w:bCs/>
          <w:sz w:val="24"/>
          <w:szCs w:val="24"/>
        </w:rPr>
      </w:pPr>
      <w:r w:rsidRPr="00272863">
        <w:rPr>
          <w:rFonts w:ascii="Times New Roman" w:hAnsi="Times New Roman"/>
          <w:b/>
          <w:bCs/>
          <w:sz w:val="24"/>
          <w:szCs w:val="24"/>
        </w:rPr>
        <w:t>Borderline-Borderline</w:t>
      </w:r>
    </w:p>
    <w:p w14:paraId="6DDC8EB5" w14:textId="359E11DF" w:rsidR="00E27792"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Borderline-Borderline leprosy lies in the middle of the spectrum and is the most unstable form. It presents with multiple irregular skin lesions and a moderate bacterial load. The immune response is inconsistent, and the disease can move toward either pole (</w:t>
      </w:r>
      <w:r w:rsidRPr="00272863">
        <w:rPr>
          <w:rFonts w:ascii="Times New Roman" w:hAnsi="Times New Roman"/>
          <w:b/>
          <w:bCs/>
          <w:sz w:val="24"/>
          <w:szCs w:val="24"/>
        </w:rPr>
        <w:t>Ridley &amp; Jopling, 1966; WHO, 2023</w:t>
      </w:r>
      <w:r w:rsidRPr="00272863">
        <w:rPr>
          <w:rFonts w:ascii="Times New Roman" w:hAnsi="Times New Roman"/>
          <w:sz w:val="24"/>
          <w:szCs w:val="24"/>
        </w:rPr>
        <w:t>).</w:t>
      </w:r>
    </w:p>
    <w:p w14:paraId="19562921" w14:textId="6E170FA5" w:rsidR="00E17B3C" w:rsidRPr="00272863" w:rsidRDefault="00E17B3C" w:rsidP="004F48B3">
      <w:pPr>
        <w:pStyle w:val="ListParagraph"/>
        <w:numPr>
          <w:ilvl w:val="0"/>
          <w:numId w:val="5"/>
        </w:numPr>
        <w:tabs>
          <w:tab w:val="left" w:pos="1658"/>
        </w:tabs>
        <w:spacing w:before="120" w:after="120" w:line="360" w:lineRule="auto"/>
        <w:ind w:left="0"/>
        <w:jc w:val="both"/>
        <w:rPr>
          <w:rFonts w:ascii="Times New Roman" w:hAnsi="Times New Roman"/>
          <w:b/>
          <w:bCs/>
          <w:sz w:val="24"/>
          <w:szCs w:val="24"/>
        </w:rPr>
      </w:pPr>
      <w:r w:rsidRPr="00272863">
        <w:rPr>
          <w:rFonts w:ascii="Times New Roman" w:hAnsi="Times New Roman"/>
          <w:b/>
          <w:bCs/>
          <w:sz w:val="24"/>
          <w:szCs w:val="24"/>
        </w:rPr>
        <w:t>Bo</w:t>
      </w:r>
      <w:r w:rsidR="00E06D89" w:rsidRPr="00272863">
        <w:rPr>
          <w:rFonts w:ascii="Times New Roman" w:hAnsi="Times New Roman"/>
          <w:b/>
          <w:bCs/>
          <w:sz w:val="24"/>
          <w:szCs w:val="24"/>
        </w:rPr>
        <w:t>r</w:t>
      </w:r>
      <w:r w:rsidRPr="00272863">
        <w:rPr>
          <w:rFonts w:ascii="Times New Roman" w:hAnsi="Times New Roman"/>
          <w:b/>
          <w:bCs/>
          <w:sz w:val="24"/>
          <w:szCs w:val="24"/>
        </w:rPr>
        <w:t>derline Lepromatous</w:t>
      </w:r>
    </w:p>
    <w:p w14:paraId="1C41C053" w14:textId="6287B61C" w:rsidR="001013FE"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In this stage, the immune response becomes weaker. Patients show numerous lesions, often symmetrically distributed, with a higher bacterial load. The disease begins to resemble the lepromatous form in its clinical presentation (</w:t>
      </w:r>
      <w:r w:rsidRPr="00272863">
        <w:rPr>
          <w:rFonts w:ascii="Times New Roman" w:hAnsi="Times New Roman"/>
          <w:b/>
          <w:bCs/>
          <w:sz w:val="24"/>
          <w:szCs w:val="24"/>
        </w:rPr>
        <w:t>Scollard et al., 2006; WHO, 2023</w:t>
      </w:r>
      <w:r w:rsidRPr="00272863">
        <w:rPr>
          <w:rFonts w:ascii="Times New Roman" w:hAnsi="Times New Roman"/>
          <w:sz w:val="24"/>
          <w:szCs w:val="24"/>
        </w:rPr>
        <w:t>).</w:t>
      </w:r>
    </w:p>
    <w:p w14:paraId="284F7920" w14:textId="77777777" w:rsidR="00E17B3C" w:rsidRPr="00272863" w:rsidRDefault="00E17B3C" w:rsidP="004F48B3">
      <w:pPr>
        <w:pStyle w:val="ListParagraph"/>
        <w:numPr>
          <w:ilvl w:val="0"/>
          <w:numId w:val="5"/>
        </w:numPr>
        <w:tabs>
          <w:tab w:val="left" w:pos="1658"/>
        </w:tabs>
        <w:spacing w:before="120" w:after="120" w:line="360" w:lineRule="auto"/>
        <w:ind w:left="0"/>
        <w:jc w:val="both"/>
        <w:rPr>
          <w:rFonts w:ascii="Times New Roman" w:hAnsi="Times New Roman"/>
          <w:b/>
          <w:bCs/>
          <w:sz w:val="24"/>
          <w:szCs w:val="24"/>
        </w:rPr>
      </w:pPr>
      <w:r w:rsidRPr="00272863">
        <w:rPr>
          <w:rFonts w:ascii="Times New Roman" w:hAnsi="Times New Roman"/>
          <w:b/>
          <w:bCs/>
          <w:sz w:val="24"/>
          <w:szCs w:val="24"/>
        </w:rPr>
        <w:t>Lepromatous Leprosy</w:t>
      </w:r>
    </w:p>
    <w:p w14:paraId="45828878" w14:textId="088653D5" w:rsidR="00F90362"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Lepromatous leprosy represents the most severe end of the spectrum, with very weak or absent cell-mediated immunity. It is characterized by widespread, symmetrical skin lesions, high bacterial load, and progressive involvement of multiple organs. Advanced cases may show skin thickening and facial changes (</w:t>
      </w:r>
      <w:r w:rsidRPr="00272863">
        <w:rPr>
          <w:rFonts w:ascii="Times New Roman" w:hAnsi="Times New Roman"/>
          <w:b/>
          <w:bCs/>
          <w:sz w:val="24"/>
          <w:szCs w:val="24"/>
        </w:rPr>
        <w:t>Ridley &amp; Jopling, 1966; WHO, 2023</w:t>
      </w:r>
      <w:r w:rsidRPr="00272863">
        <w:rPr>
          <w:rFonts w:ascii="Times New Roman" w:hAnsi="Times New Roman"/>
          <w:sz w:val="24"/>
          <w:szCs w:val="24"/>
        </w:rPr>
        <w:t>).</w:t>
      </w:r>
    </w:p>
    <w:p w14:paraId="588D6BC2" w14:textId="4578AE5B" w:rsidR="00E17B3C"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Traditional diagnosis of leprosy has largely depended on clinical assessment, slit-skin smear microscopy, and histopathological evaluation. However, these conventional approaches often show limited sensitivity in detecting early-stage or paucibacillary cases due to the minimal presence of bacilli (</w:t>
      </w:r>
      <w:r w:rsidRPr="00272863">
        <w:rPr>
          <w:rFonts w:ascii="Times New Roman" w:hAnsi="Times New Roman"/>
          <w:b/>
          <w:bCs/>
          <w:sz w:val="24"/>
          <w:szCs w:val="24"/>
        </w:rPr>
        <w:t>Lockwood &amp; Nicholls, 2018</w:t>
      </w:r>
      <w:r w:rsidRPr="00272863">
        <w:rPr>
          <w:rFonts w:ascii="Times New Roman" w:hAnsi="Times New Roman"/>
          <w:sz w:val="24"/>
          <w:szCs w:val="24"/>
        </w:rPr>
        <w:t xml:space="preserve">). In recent years, molecular diagnostic techniques have provided a significant advancement by targeting specific DNA sequences of </w:t>
      </w:r>
      <w:r w:rsidRPr="00272863">
        <w:rPr>
          <w:rFonts w:ascii="Times New Roman" w:hAnsi="Times New Roman"/>
          <w:i/>
          <w:iCs/>
          <w:sz w:val="24"/>
          <w:szCs w:val="24"/>
        </w:rPr>
        <w:t>Mycobacterium leprae</w:t>
      </w:r>
      <w:r w:rsidRPr="00272863">
        <w:rPr>
          <w:rFonts w:ascii="Times New Roman" w:hAnsi="Times New Roman"/>
          <w:sz w:val="24"/>
          <w:szCs w:val="24"/>
        </w:rPr>
        <w:t>. These methods enable the identification of infection even at very low bacterial loads, thereby improving early diagnosis as well as contributing to better surveillance and epidemiological monitoring of the disease (</w:t>
      </w:r>
      <w:r w:rsidRPr="00272863">
        <w:rPr>
          <w:rFonts w:ascii="Times New Roman" w:hAnsi="Times New Roman"/>
          <w:b/>
          <w:bCs/>
          <w:sz w:val="24"/>
          <w:szCs w:val="24"/>
        </w:rPr>
        <w:t>Martinez et al., 2014</w:t>
      </w:r>
      <w:r w:rsidRPr="00272863">
        <w:rPr>
          <w:rFonts w:ascii="Times New Roman" w:hAnsi="Times New Roman"/>
          <w:sz w:val="24"/>
          <w:szCs w:val="24"/>
        </w:rPr>
        <w:t>).</w:t>
      </w:r>
    </w:p>
    <w:p w14:paraId="6DCEC499" w14:textId="59DDCD00" w:rsidR="00E17B3C"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lastRenderedPageBreak/>
        <w:t xml:space="preserve">Although effective therapeutic interventions are available, leprosy continues to persist in several endemic regions due to ongoing challenges in early diagnosis and timely case detection. The disease is caused by </w:t>
      </w:r>
      <w:r w:rsidRPr="00272863">
        <w:rPr>
          <w:rFonts w:ascii="Times New Roman" w:hAnsi="Times New Roman"/>
          <w:i/>
          <w:iCs/>
          <w:sz w:val="24"/>
          <w:szCs w:val="24"/>
        </w:rPr>
        <w:t>Mycobacterium leprae</w:t>
      </w:r>
      <w:r w:rsidRPr="00272863">
        <w:rPr>
          <w:rFonts w:ascii="Times New Roman" w:hAnsi="Times New Roman"/>
          <w:sz w:val="24"/>
          <w:szCs w:val="24"/>
        </w:rPr>
        <w:t>, an obligate intracellular pathogen that primarily affects the skin and peripheral nerves, leading to sensory impairment and potential long-term disability if left untreated (</w:t>
      </w:r>
      <w:r w:rsidRPr="00272863">
        <w:rPr>
          <w:rFonts w:ascii="Times New Roman" w:hAnsi="Times New Roman"/>
          <w:b/>
          <w:bCs/>
          <w:sz w:val="24"/>
          <w:szCs w:val="24"/>
        </w:rPr>
        <w:t>Walker &amp; Lockwood, 2007</w:t>
      </w:r>
      <w:r w:rsidRPr="00272863">
        <w:rPr>
          <w:rFonts w:ascii="Times New Roman" w:hAnsi="Times New Roman"/>
          <w:sz w:val="24"/>
          <w:szCs w:val="24"/>
        </w:rPr>
        <w:t>). Current control strategies emphasize early identification of cases followed by prompt initiation of multidrug therapy. The standard regimen includes Dapsone, Rifampicin, and Clofazimine, which act through complementary bactericidal and bacteriostatic mechanisms to reduce bacterial burden, interrupt transmission, and limit the development of drug resistance (</w:t>
      </w:r>
      <w:r w:rsidRPr="00272863">
        <w:rPr>
          <w:rFonts w:ascii="Times New Roman" w:hAnsi="Times New Roman"/>
          <w:b/>
          <w:bCs/>
          <w:sz w:val="24"/>
          <w:szCs w:val="24"/>
        </w:rPr>
        <w:t>World Health Organization, 2018</w:t>
      </w:r>
      <w:r w:rsidRPr="00272863">
        <w:rPr>
          <w:rFonts w:ascii="Times New Roman" w:hAnsi="Times New Roman"/>
          <w:sz w:val="24"/>
          <w:szCs w:val="24"/>
        </w:rPr>
        <w:t>).</w:t>
      </w:r>
    </w:p>
    <w:p w14:paraId="673DC591" w14:textId="77777777" w:rsidR="002A6082" w:rsidRPr="00272863" w:rsidRDefault="002A6082" w:rsidP="004F48B3">
      <w:pPr>
        <w:pStyle w:val="ListParagraph"/>
        <w:tabs>
          <w:tab w:val="left" w:pos="1658"/>
        </w:tabs>
        <w:spacing w:before="120" w:after="120" w:line="360" w:lineRule="auto"/>
        <w:ind w:left="0"/>
        <w:jc w:val="both"/>
        <w:rPr>
          <w:rFonts w:ascii="Times New Roman" w:hAnsi="Times New Roman"/>
          <w:sz w:val="24"/>
          <w:szCs w:val="24"/>
        </w:rPr>
      </w:pPr>
    </w:p>
    <w:p w14:paraId="30590ADC" w14:textId="77777777" w:rsidR="00E17B3C" w:rsidRPr="00272863" w:rsidRDefault="00E17B3C" w:rsidP="004F48B3">
      <w:pPr>
        <w:pStyle w:val="ListParagraph"/>
        <w:tabs>
          <w:tab w:val="left" w:pos="1658"/>
        </w:tabs>
        <w:spacing w:before="120" w:after="120" w:line="360" w:lineRule="auto"/>
        <w:ind w:left="0"/>
        <w:jc w:val="both"/>
        <w:rPr>
          <w:rFonts w:ascii="Times New Roman" w:hAnsi="Times New Roman"/>
          <w:b/>
          <w:bCs/>
          <w:sz w:val="28"/>
          <w:szCs w:val="28"/>
        </w:rPr>
      </w:pPr>
      <w:r w:rsidRPr="00272863">
        <w:rPr>
          <w:rFonts w:ascii="Times New Roman" w:hAnsi="Times New Roman"/>
          <w:b/>
          <w:bCs/>
          <w:sz w:val="28"/>
          <w:szCs w:val="28"/>
        </w:rPr>
        <w:t>Clinical Examination of Leprosy</w:t>
      </w:r>
    </w:p>
    <w:p w14:paraId="2C09785F" w14:textId="6BFB93A6" w:rsidR="00E17B3C"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 xml:space="preserve">The clinical evaluation of leprosy (Hansen’s disease) is fundamentally based on a detailed dermatological and neurological examination. Patients typically present with hypopigmented or erythematous skin lesions that may vary in number, size, and distribution. A defining feature of these lesions is sensory loss, particularly affecting pain, temperature, and light touch, which should be carefully assessed using standard bedside methods. The presence of anesthesia within a skin lesion is considered a cardinal diagnostic sign and often represents early peripheral nerve involvement </w:t>
      </w:r>
      <w:r w:rsidRPr="00272863">
        <w:rPr>
          <w:rFonts w:ascii="Times New Roman" w:hAnsi="Times New Roman"/>
          <w:b/>
          <w:bCs/>
          <w:sz w:val="24"/>
          <w:szCs w:val="24"/>
        </w:rPr>
        <w:t>(Kumar et al., 2017</w:t>
      </w:r>
      <w:r w:rsidRPr="00272863">
        <w:rPr>
          <w:rFonts w:ascii="Times New Roman" w:hAnsi="Times New Roman"/>
          <w:sz w:val="24"/>
          <w:szCs w:val="24"/>
        </w:rPr>
        <w:t>).</w:t>
      </w:r>
    </w:p>
    <w:p w14:paraId="0E26A777" w14:textId="596A38B8" w:rsidR="00C00BEF"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Examination of peripheral nerves is a critical component of diagnosis. Commonly affected nerves, including the ulnar, common peroneal, and posterior tibial nerves, should be palpated for thickening and tenderness. Nerve enlargement accompanied by corresponding sensory or motor deficits strongly supports the diagnosis. In more advanced cases, motor involvement may lead to muscle weakness, wasting, and deformities such as claw hand or foot drop. Additionally, examination should include assessment of eyes, hands, and feet to identify complications like lagophthalmos or trophic ulcers. Although laboratory methods such as slit-skin smear can demonstrate acid-fast bacilli, especially in multibacillary disease, clinical findings remain central to diagnosis (</w:t>
      </w:r>
      <w:r w:rsidRPr="00272863">
        <w:rPr>
          <w:rFonts w:ascii="Times New Roman" w:hAnsi="Times New Roman"/>
          <w:b/>
          <w:bCs/>
          <w:sz w:val="24"/>
          <w:szCs w:val="24"/>
        </w:rPr>
        <w:t>Maymone et al., 2020</w:t>
      </w:r>
      <w:r w:rsidRPr="00272863">
        <w:rPr>
          <w:rFonts w:ascii="Times New Roman" w:hAnsi="Times New Roman"/>
          <w:sz w:val="24"/>
          <w:szCs w:val="24"/>
        </w:rPr>
        <w:t>).</w:t>
      </w:r>
    </w:p>
    <w:p w14:paraId="61B5F292" w14:textId="77777777" w:rsidR="00126E65" w:rsidRPr="00272863" w:rsidRDefault="00126E65" w:rsidP="004F48B3">
      <w:pPr>
        <w:pStyle w:val="ListParagraph"/>
        <w:tabs>
          <w:tab w:val="left" w:pos="1658"/>
        </w:tabs>
        <w:spacing w:before="120" w:after="120" w:line="360" w:lineRule="auto"/>
        <w:ind w:left="0"/>
        <w:jc w:val="both"/>
        <w:rPr>
          <w:rFonts w:ascii="Times New Roman" w:hAnsi="Times New Roman"/>
          <w:sz w:val="24"/>
          <w:szCs w:val="24"/>
        </w:rPr>
      </w:pPr>
    </w:p>
    <w:p w14:paraId="2146A26A" w14:textId="703427BF" w:rsidR="00E17B3C" w:rsidRPr="00272863" w:rsidRDefault="00E17B3C" w:rsidP="004F48B3">
      <w:pPr>
        <w:pStyle w:val="ListParagraph"/>
        <w:tabs>
          <w:tab w:val="left" w:pos="1658"/>
        </w:tabs>
        <w:spacing w:before="120" w:after="120" w:line="360" w:lineRule="auto"/>
        <w:ind w:left="0"/>
        <w:jc w:val="both"/>
        <w:rPr>
          <w:rFonts w:ascii="Times New Roman" w:hAnsi="Times New Roman"/>
          <w:b/>
          <w:bCs/>
          <w:sz w:val="28"/>
          <w:szCs w:val="28"/>
        </w:rPr>
      </w:pPr>
      <w:r w:rsidRPr="00272863">
        <w:rPr>
          <w:rFonts w:ascii="Times New Roman" w:hAnsi="Times New Roman"/>
          <w:b/>
          <w:bCs/>
          <w:sz w:val="28"/>
          <w:szCs w:val="28"/>
        </w:rPr>
        <w:t>Physical Examination of Leprosy</w:t>
      </w:r>
    </w:p>
    <w:p w14:paraId="4527F66F" w14:textId="6BB3E457" w:rsidR="0057545A"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Physical examination in leprosy is centered on systematic assessment of the skin and peripheral nervous system, as the disease primarily involves these structures. A thorough cutaneous examination should document the number, distribution, and morphology of lesions, followed by careful evaluation of sensory function within each lesion. Sensory testing is performed using modalities such as light touch, pain, and temperature to identify hypoesthesia or anesthesia, which is considered a key diagnostic feature. Loss of sensation may extend beyond visible lesions depending on the extent of nerve involvement (</w:t>
      </w:r>
      <w:r w:rsidRPr="00272863">
        <w:rPr>
          <w:rFonts w:ascii="Times New Roman" w:hAnsi="Times New Roman"/>
          <w:b/>
          <w:bCs/>
          <w:sz w:val="24"/>
          <w:szCs w:val="24"/>
        </w:rPr>
        <w:t>Kumar et al., 2017</w:t>
      </w:r>
      <w:r w:rsidRPr="00272863">
        <w:rPr>
          <w:rFonts w:ascii="Times New Roman" w:hAnsi="Times New Roman"/>
          <w:sz w:val="24"/>
          <w:szCs w:val="24"/>
        </w:rPr>
        <w:t>).</w:t>
      </w:r>
    </w:p>
    <w:p w14:paraId="29AB6BE6" w14:textId="2C0E07F1" w:rsidR="0057545A" w:rsidRPr="00272863"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lastRenderedPageBreak/>
        <w:t>Examination of peripheral nerves is equally essential. Clinically accessible nerves—such as the ulnar, common peroneal, posterior tibial, and greater auricular—are palpated for thickening, tenderness, and irregularity. Nerve enlargement associated with sensory or motor impairment strongly indicates neural involvement. Motor assessment should include evaluation of muscle strength and detection of deformities such as clawing of fingers or foot drop in advanced disease. In addition, signs of neuritis, including nerve pain or a positive Tinel’s sign, may be elicited during palpation (</w:t>
      </w:r>
      <w:r w:rsidRPr="00272863">
        <w:rPr>
          <w:rFonts w:ascii="Times New Roman" w:hAnsi="Times New Roman"/>
          <w:b/>
          <w:bCs/>
          <w:sz w:val="24"/>
          <w:szCs w:val="24"/>
        </w:rPr>
        <w:t>Garbino et al., 2016</w:t>
      </w:r>
      <w:r w:rsidRPr="00272863">
        <w:rPr>
          <w:rFonts w:ascii="Times New Roman" w:hAnsi="Times New Roman"/>
          <w:sz w:val="24"/>
          <w:szCs w:val="24"/>
        </w:rPr>
        <w:t>).</w:t>
      </w:r>
    </w:p>
    <w:p w14:paraId="526D97B8" w14:textId="0D5E9182" w:rsidR="0057545A" w:rsidRDefault="00E17B3C" w:rsidP="004F48B3">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A complete physical examination also includes inspection of eyes, hands, and feet to detect complications such as lagophthalmos, trophic ulcers, or resorption changes. The diagnosis is supported clinically when one or more cardinal features are identified, particularly sensory loss in skin lesions and thickened peripheral nerves with functional impairment, making bedside examination a cornerstone in early detection and disability prevention.</w:t>
      </w:r>
    </w:p>
    <w:p w14:paraId="3ED2FE94" w14:textId="77777777" w:rsidR="00241A32" w:rsidRDefault="00241A32" w:rsidP="004F48B3">
      <w:pPr>
        <w:pStyle w:val="ListParagraph"/>
        <w:tabs>
          <w:tab w:val="left" w:pos="1658"/>
        </w:tabs>
        <w:spacing w:before="120" w:after="120" w:line="360" w:lineRule="auto"/>
        <w:ind w:left="0"/>
        <w:jc w:val="both"/>
        <w:rPr>
          <w:rFonts w:ascii="Times New Roman" w:hAnsi="Times New Roman"/>
          <w:sz w:val="24"/>
          <w:szCs w:val="24"/>
        </w:rPr>
      </w:pPr>
    </w:p>
    <w:p w14:paraId="2F37D6D5" w14:textId="77777777" w:rsidR="00241A32" w:rsidRPr="00272863" w:rsidRDefault="00241A32" w:rsidP="00241A32">
      <w:pPr>
        <w:pStyle w:val="ListParagraph"/>
        <w:tabs>
          <w:tab w:val="left" w:pos="1658"/>
        </w:tabs>
        <w:spacing w:before="120" w:after="120" w:line="360" w:lineRule="auto"/>
        <w:ind w:left="0"/>
        <w:jc w:val="both"/>
        <w:rPr>
          <w:rFonts w:ascii="Times New Roman" w:hAnsi="Times New Roman"/>
          <w:b/>
          <w:bCs/>
          <w:sz w:val="28"/>
          <w:szCs w:val="28"/>
        </w:rPr>
      </w:pPr>
      <w:r w:rsidRPr="00272863">
        <w:rPr>
          <w:rFonts w:ascii="Times New Roman" w:hAnsi="Times New Roman"/>
          <w:b/>
          <w:bCs/>
          <w:sz w:val="28"/>
          <w:szCs w:val="28"/>
        </w:rPr>
        <w:t>Molecular diagnosis of Leprosy</w:t>
      </w:r>
    </w:p>
    <w:p w14:paraId="0C3985C5" w14:textId="17247B2B" w:rsidR="00241A32" w:rsidRPr="00272863" w:rsidRDefault="00241A32" w:rsidP="00241A32">
      <w:pPr>
        <w:tabs>
          <w:tab w:val="left" w:pos="1658"/>
        </w:tabs>
        <w:spacing w:before="120" w:after="120" w:line="360" w:lineRule="auto"/>
        <w:rPr>
          <w:rFonts w:ascii="Times New Roman" w:hAnsi="Times New Roman"/>
          <w:sz w:val="24"/>
          <w:szCs w:val="24"/>
        </w:rPr>
      </w:pPr>
      <w:r w:rsidRPr="00272863">
        <w:rPr>
          <w:rFonts w:ascii="Times New Roman" w:hAnsi="Times New Roman"/>
          <w:sz w:val="24"/>
          <w:szCs w:val="24"/>
        </w:rPr>
        <w:t xml:space="preserve">Molecular detection of </w:t>
      </w:r>
      <w:r w:rsidRPr="00272863">
        <w:rPr>
          <w:rFonts w:ascii="Times New Roman" w:hAnsi="Times New Roman"/>
          <w:i/>
          <w:iCs/>
          <w:sz w:val="24"/>
          <w:szCs w:val="24"/>
        </w:rPr>
        <w:t>Mycobacterium leprae</w:t>
      </w:r>
      <w:r w:rsidRPr="00272863">
        <w:rPr>
          <w:rFonts w:ascii="Times New Roman" w:hAnsi="Times New Roman"/>
          <w:sz w:val="24"/>
          <w:szCs w:val="24"/>
        </w:rPr>
        <w:t xml:space="preserve"> has significantly improved the early and accurate diagnosis of leprosy, particularly in cases with low bacterial load where conventional methods show limited sensitivity. Polymerase chain reaction (PCR) targeting the RLEP sequence is widely used due to the presence of multiple copies of this repetitive element in the </w:t>
      </w:r>
      <w:r w:rsidRPr="00272863">
        <w:rPr>
          <w:rFonts w:ascii="Times New Roman" w:hAnsi="Times New Roman"/>
          <w:i/>
          <w:iCs/>
          <w:sz w:val="24"/>
          <w:szCs w:val="24"/>
        </w:rPr>
        <w:t>M. leprae</w:t>
      </w:r>
      <w:r w:rsidRPr="00272863">
        <w:rPr>
          <w:rFonts w:ascii="Times New Roman" w:hAnsi="Times New Roman"/>
          <w:sz w:val="24"/>
          <w:szCs w:val="24"/>
        </w:rPr>
        <w:t xml:space="preserve"> genome, which enhances detection sensitivity (</w:t>
      </w:r>
      <w:r w:rsidRPr="00272863">
        <w:rPr>
          <w:rFonts w:ascii="Times New Roman" w:hAnsi="Times New Roman"/>
          <w:b/>
          <w:bCs/>
          <w:sz w:val="24"/>
          <w:szCs w:val="24"/>
        </w:rPr>
        <w:t>Turankar et al., 2015; Cheng et al., 2019</w:t>
      </w:r>
      <w:r w:rsidRPr="00272863">
        <w:rPr>
          <w:rFonts w:ascii="Times New Roman" w:hAnsi="Times New Roman"/>
          <w:sz w:val="24"/>
          <w:szCs w:val="24"/>
        </w:rPr>
        <w:t xml:space="preserve">). In this study, specific forward and reverse primers targeting the RLEP region were used to amplify </w:t>
      </w:r>
      <w:r w:rsidRPr="00272863">
        <w:rPr>
          <w:rFonts w:ascii="Times New Roman" w:hAnsi="Times New Roman"/>
          <w:i/>
          <w:iCs/>
          <w:sz w:val="24"/>
          <w:szCs w:val="24"/>
        </w:rPr>
        <w:t>M. leprae</w:t>
      </w:r>
      <w:r w:rsidRPr="00272863">
        <w:rPr>
          <w:rFonts w:ascii="Times New Roman" w:hAnsi="Times New Roman"/>
          <w:sz w:val="24"/>
          <w:szCs w:val="24"/>
        </w:rPr>
        <w:t xml:space="preserve"> DNA, allowing reliable identification even in paucibacillary samples. However, relying on a single genetic marker may reduce diagnostic robustness; therefore, multiplex PCR approaches incorporating additional targets such as </w:t>
      </w:r>
      <w:r w:rsidRPr="0026315B">
        <w:rPr>
          <w:rFonts w:ascii="Times New Roman" w:hAnsi="Times New Roman"/>
          <w:i/>
          <w:iCs/>
          <w:sz w:val="24"/>
          <w:szCs w:val="24"/>
        </w:rPr>
        <w:t>16S rRNA</w:t>
      </w:r>
      <w:r w:rsidRPr="00272863">
        <w:rPr>
          <w:rFonts w:ascii="Times New Roman" w:hAnsi="Times New Roman"/>
          <w:sz w:val="24"/>
          <w:szCs w:val="24"/>
        </w:rPr>
        <w:t xml:space="preserve"> and sodA genes are increasingly applied. The </w:t>
      </w:r>
      <w:r w:rsidRPr="0026315B">
        <w:rPr>
          <w:rFonts w:ascii="Times New Roman" w:hAnsi="Times New Roman"/>
          <w:i/>
          <w:iCs/>
          <w:sz w:val="24"/>
          <w:szCs w:val="24"/>
        </w:rPr>
        <w:t>16S rRNA</w:t>
      </w:r>
      <w:r w:rsidRPr="00272863">
        <w:rPr>
          <w:rFonts w:ascii="Times New Roman" w:hAnsi="Times New Roman"/>
          <w:sz w:val="24"/>
          <w:szCs w:val="24"/>
        </w:rPr>
        <w:t xml:space="preserve"> gene serves as a conserved bacterial marker that improves specificity, while the sodA gene, encoding superoxide dismutase, has been explored for its role in assessing bacterial viability and confirming infection (</w:t>
      </w:r>
      <w:r w:rsidRPr="00272863">
        <w:rPr>
          <w:rFonts w:ascii="Times New Roman" w:hAnsi="Times New Roman"/>
          <w:b/>
          <w:bCs/>
          <w:sz w:val="24"/>
          <w:szCs w:val="24"/>
        </w:rPr>
        <w:t>Martinez et al., 2009; Beissner et al., 2019)</w:t>
      </w:r>
      <w:r w:rsidRPr="00272863">
        <w:rPr>
          <w:rFonts w:ascii="Times New Roman" w:hAnsi="Times New Roman"/>
          <w:sz w:val="24"/>
          <w:szCs w:val="24"/>
        </w:rPr>
        <w:t xml:space="preserve">. The combination of RLEP with </w:t>
      </w:r>
      <w:r w:rsidRPr="00F7733D">
        <w:rPr>
          <w:rFonts w:ascii="Times New Roman" w:hAnsi="Times New Roman"/>
          <w:i/>
          <w:iCs/>
          <w:sz w:val="24"/>
          <w:szCs w:val="24"/>
        </w:rPr>
        <w:t>16S rRNA</w:t>
      </w:r>
      <w:r w:rsidRPr="00272863">
        <w:rPr>
          <w:rFonts w:ascii="Times New Roman" w:hAnsi="Times New Roman"/>
          <w:sz w:val="24"/>
          <w:szCs w:val="24"/>
        </w:rPr>
        <w:t xml:space="preserve"> and sodA in multiplex PCR enhances overall diagnostic accuracy by simultaneously targeting multiple genetic regions, thereby reducing false-negative</w:t>
      </w:r>
      <w:r>
        <w:rPr>
          <w:rFonts w:ascii="Times New Roman" w:hAnsi="Times New Roman"/>
          <w:sz w:val="24"/>
          <w:szCs w:val="24"/>
        </w:rPr>
        <w:t xml:space="preserve">  </w:t>
      </w:r>
      <w:r w:rsidRPr="00272863">
        <w:rPr>
          <w:rFonts w:ascii="Times New Roman" w:hAnsi="Times New Roman"/>
          <w:sz w:val="24"/>
          <w:szCs w:val="24"/>
        </w:rPr>
        <w:t xml:space="preserve"> results and improving detection across different clinical forms of leprosy (</w:t>
      </w:r>
      <w:r w:rsidRPr="00272863">
        <w:rPr>
          <w:rFonts w:ascii="Times New Roman" w:hAnsi="Times New Roman"/>
          <w:b/>
          <w:bCs/>
          <w:sz w:val="24"/>
          <w:szCs w:val="24"/>
        </w:rPr>
        <w:t>Gama et al., 2018; Sharma et al., 2024</w:t>
      </w:r>
      <w:r w:rsidRPr="00272863">
        <w:rPr>
          <w:rFonts w:ascii="Times New Roman" w:hAnsi="Times New Roman"/>
          <w:sz w:val="24"/>
          <w:szCs w:val="24"/>
        </w:rPr>
        <w:t>). This integrated molecular strategy provides a more sensitive and specific tool for the diagnosis and epidemiological monitoring of leprosy.</w:t>
      </w:r>
    </w:p>
    <w:p w14:paraId="204161F0" w14:textId="77777777" w:rsidR="00900151" w:rsidRPr="00272863" w:rsidRDefault="00900151" w:rsidP="004F48B3">
      <w:pPr>
        <w:pStyle w:val="ListParagraph"/>
        <w:tabs>
          <w:tab w:val="left" w:pos="1658"/>
        </w:tabs>
        <w:spacing w:before="120" w:after="120" w:line="360" w:lineRule="auto"/>
        <w:ind w:left="0"/>
        <w:jc w:val="both"/>
        <w:rPr>
          <w:rFonts w:ascii="Times New Roman" w:hAnsi="Times New Roman"/>
          <w:sz w:val="24"/>
          <w:szCs w:val="24"/>
        </w:rPr>
      </w:pPr>
    </w:p>
    <w:p w14:paraId="296182CD" w14:textId="77777777" w:rsidR="00E17B3C" w:rsidRPr="00272863" w:rsidRDefault="00E17B3C" w:rsidP="004F48B3">
      <w:pPr>
        <w:pStyle w:val="ListParagraph"/>
        <w:tabs>
          <w:tab w:val="left" w:pos="1658"/>
        </w:tabs>
        <w:spacing w:before="120" w:after="120" w:line="360" w:lineRule="auto"/>
        <w:ind w:left="0"/>
        <w:jc w:val="both"/>
        <w:rPr>
          <w:rFonts w:ascii="Times New Roman" w:hAnsi="Times New Roman"/>
          <w:b/>
          <w:bCs/>
          <w:sz w:val="28"/>
          <w:szCs w:val="28"/>
        </w:rPr>
      </w:pPr>
      <w:r w:rsidRPr="00272863">
        <w:rPr>
          <w:rFonts w:ascii="Times New Roman" w:hAnsi="Times New Roman"/>
          <w:b/>
          <w:bCs/>
          <w:sz w:val="28"/>
          <w:szCs w:val="28"/>
        </w:rPr>
        <w:t>Bacteriological Examination</w:t>
      </w:r>
    </w:p>
    <w:p w14:paraId="3CFA3E1C" w14:textId="4AB4EF73" w:rsidR="001013FE" w:rsidRDefault="00E17B3C" w:rsidP="001013FE">
      <w:pPr>
        <w:pStyle w:val="ListParagraph"/>
        <w:tabs>
          <w:tab w:val="left" w:pos="1658"/>
        </w:tabs>
        <w:spacing w:before="120" w:after="120" w:line="360" w:lineRule="auto"/>
        <w:ind w:left="0"/>
        <w:jc w:val="both"/>
        <w:rPr>
          <w:rFonts w:ascii="Times New Roman" w:hAnsi="Times New Roman"/>
          <w:sz w:val="24"/>
          <w:szCs w:val="24"/>
        </w:rPr>
      </w:pPr>
      <w:r w:rsidRPr="00272863">
        <w:rPr>
          <w:rFonts w:ascii="Times New Roman" w:hAnsi="Times New Roman"/>
          <w:sz w:val="24"/>
          <w:szCs w:val="24"/>
        </w:rPr>
        <w:t xml:space="preserve">Bacteriological examination remains a cornerstone in confirming leprosy (Hansen’s disease), especially in multibacillary cases. The method primarily relies on detecting </w:t>
      </w:r>
      <w:r w:rsidRPr="00272863">
        <w:rPr>
          <w:rFonts w:ascii="Times New Roman" w:hAnsi="Times New Roman"/>
          <w:i/>
          <w:iCs/>
          <w:sz w:val="24"/>
          <w:szCs w:val="24"/>
        </w:rPr>
        <w:t>Mycobacterium leprae</w:t>
      </w:r>
      <w:r w:rsidRPr="00272863">
        <w:rPr>
          <w:rFonts w:ascii="Times New Roman" w:hAnsi="Times New Roman"/>
          <w:sz w:val="24"/>
          <w:szCs w:val="24"/>
        </w:rPr>
        <w:t xml:space="preserve"> in clinical specimens using microscopy. The slit-skin smear (SSS) technique combined with acid-fast staining </w:t>
      </w:r>
      <w:r w:rsidRPr="00272863">
        <w:rPr>
          <w:rFonts w:ascii="Times New Roman" w:hAnsi="Times New Roman"/>
          <w:sz w:val="24"/>
          <w:szCs w:val="24"/>
        </w:rPr>
        <w:lastRenderedPageBreak/>
        <w:t>is the most widely used approach. In addition to confirming diagnosis, bacteriological analysis provides quantitative (Bacillary Index, BI) and qualitative (Morphological Index, MI) assessments, which help evaluate disease severity, infectivity, and treatment response. Despite newer molecular tools, microscopy remains practical and highly specific in endemic settings.</w:t>
      </w:r>
    </w:p>
    <w:p w14:paraId="2789E606" w14:textId="77777777" w:rsidR="007B4236" w:rsidRPr="001013FE" w:rsidRDefault="007B4236" w:rsidP="001013FE">
      <w:pPr>
        <w:pStyle w:val="ListParagraph"/>
        <w:tabs>
          <w:tab w:val="left" w:pos="1658"/>
        </w:tabs>
        <w:spacing w:before="120" w:after="120" w:line="360" w:lineRule="auto"/>
        <w:ind w:left="0"/>
        <w:jc w:val="both"/>
        <w:rPr>
          <w:rFonts w:ascii="Times New Roman" w:hAnsi="Times New Roman"/>
          <w:sz w:val="24"/>
          <w:szCs w:val="24"/>
        </w:rPr>
      </w:pPr>
    </w:p>
    <w:p w14:paraId="0150DFA4" w14:textId="1C8A948A" w:rsidR="006D3A5B" w:rsidRPr="00272863" w:rsidRDefault="006D3A5B" w:rsidP="00900151">
      <w:pPr>
        <w:pStyle w:val="ListParagraph"/>
        <w:tabs>
          <w:tab w:val="left" w:pos="1658"/>
        </w:tabs>
        <w:spacing w:line="360" w:lineRule="auto"/>
        <w:ind w:left="0"/>
        <w:jc w:val="center"/>
        <w:rPr>
          <w:rFonts w:ascii="Times New Roman" w:hAnsi="Times New Roman"/>
          <w:sz w:val="24"/>
          <w:szCs w:val="24"/>
        </w:rPr>
      </w:pPr>
      <w:r w:rsidRPr="00272863">
        <w:rPr>
          <w:rFonts w:ascii="Times New Roman" w:hAnsi="Times New Roman"/>
          <w:b/>
          <w:bCs/>
          <w:sz w:val="24"/>
          <w:szCs w:val="24"/>
          <w:u w:val="single"/>
        </w:rPr>
        <w:t xml:space="preserve">Table </w:t>
      </w:r>
      <w:r w:rsidR="00736681" w:rsidRPr="00272863">
        <w:rPr>
          <w:rFonts w:ascii="Times New Roman" w:hAnsi="Times New Roman"/>
          <w:b/>
          <w:bCs/>
          <w:sz w:val="24"/>
          <w:szCs w:val="24"/>
          <w:u w:val="single"/>
        </w:rPr>
        <w:t>2</w:t>
      </w:r>
      <w:r w:rsidRPr="00272863">
        <w:rPr>
          <w:rFonts w:ascii="Times New Roman" w:hAnsi="Times New Roman"/>
          <w:b/>
          <w:bCs/>
          <w:sz w:val="24"/>
          <w:szCs w:val="24"/>
          <w:u w:val="single"/>
        </w:rPr>
        <w:t>: Bacteriological Index based on slit-skin smears</w:t>
      </w:r>
    </w:p>
    <w:tbl>
      <w:tblPr>
        <w:tblW w:w="4727" w:type="dxa"/>
        <w:jc w:val="center"/>
        <w:tblLook w:val="04A0" w:firstRow="1" w:lastRow="0" w:firstColumn="1" w:lastColumn="0" w:noHBand="0" w:noVBand="1"/>
      </w:tblPr>
      <w:tblGrid>
        <w:gridCol w:w="1637"/>
        <w:gridCol w:w="3090"/>
      </w:tblGrid>
      <w:tr w:rsidR="000C30CD" w:rsidRPr="00272863" w14:paraId="56B2D3E0" w14:textId="77777777" w:rsidTr="00900151">
        <w:trPr>
          <w:trHeight w:val="1242"/>
          <w:jc w:val="center"/>
        </w:trPr>
        <w:tc>
          <w:tcPr>
            <w:tcW w:w="163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7C42E5" w14:textId="77777777" w:rsidR="000C30CD" w:rsidRPr="00272863" w:rsidRDefault="000C30CD" w:rsidP="00900151">
            <w:pPr>
              <w:spacing w:after="0" w:line="240" w:lineRule="auto"/>
              <w:jc w:val="center"/>
              <w:rPr>
                <w:rFonts w:ascii="Times New Roman" w:eastAsia="Times New Roman" w:hAnsi="Times New Roman"/>
                <w:b/>
                <w:bCs/>
                <w:i/>
                <w:iCs/>
                <w:color w:val="222222"/>
                <w:sz w:val="24"/>
                <w:szCs w:val="24"/>
                <w:lang w:eastAsia="en-IN"/>
              </w:rPr>
            </w:pPr>
            <w:r w:rsidRPr="00272863">
              <w:rPr>
                <w:rFonts w:ascii="Times New Roman" w:eastAsia="Times New Roman" w:hAnsi="Times New Roman"/>
                <w:b/>
                <w:bCs/>
                <w:i/>
                <w:iCs/>
                <w:color w:val="222222"/>
                <w:sz w:val="24"/>
                <w:szCs w:val="24"/>
                <w:lang w:eastAsia="en-IN"/>
              </w:rPr>
              <w:t>Grading</w:t>
            </w:r>
          </w:p>
        </w:tc>
        <w:tc>
          <w:tcPr>
            <w:tcW w:w="3090" w:type="dxa"/>
            <w:tcBorders>
              <w:top w:val="single" w:sz="4" w:space="0" w:color="auto"/>
              <w:left w:val="nil"/>
              <w:bottom w:val="single" w:sz="4" w:space="0" w:color="auto"/>
              <w:right w:val="single" w:sz="4" w:space="0" w:color="auto"/>
            </w:tcBorders>
            <w:shd w:val="clear" w:color="000000" w:fill="FFFFFF"/>
            <w:vAlign w:val="center"/>
            <w:hideMark/>
          </w:tcPr>
          <w:p w14:paraId="4E1F0B2E" w14:textId="77777777" w:rsidR="000C30CD" w:rsidRPr="00272863" w:rsidRDefault="000C30CD" w:rsidP="00900151">
            <w:pPr>
              <w:spacing w:after="0" w:line="240" w:lineRule="auto"/>
              <w:jc w:val="center"/>
              <w:rPr>
                <w:rFonts w:ascii="Times New Roman" w:eastAsia="Times New Roman" w:hAnsi="Times New Roman"/>
                <w:b/>
                <w:bCs/>
                <w:i/>
                <w:iCs/>
                <w:color w:val="222222"/>
                <w:sz w:val="24"/>
                <w:szCs w:val="24"/>
                <w:lang w:eastAsia="en-IN"/>
              </w:rPr>
            </w:pPr>
            <w:r w:rsidRPr="00272863">
              <w:rPr>
                <w:rFonts w:ascii="Times New Roman" w:eastAsia="Times New Roman" w:hAnsi="Times New Roman"/>
                <w:b/>
                <w:bCs/>
                <w:i/>
                <w:iCs/>
                <w:color w:val="222222"/>
                <w:sz w:val="24"/>
                <w:szCs w:val="24"/>
                <w:lang w:eastAsia="en-IN"/>
              </w:rPr>
              <w:t>Bacteriological Index (BI)</w:t>
            </w:r>
          </w:p>
        </w:tc>
      </w:tr>
      <w:tr w:rsidR="000C30CD" w:rsidRPr="00272863" w14:paraId="592530BD" w14:textId="77777777" w:rsidTr="00900151">
        <w:trPr>
          <w:trHeight w:val="931"/>
          <w:jc w:val="center"/>
        </w:trPr>
        <w:tc>
          <w:tcPr>
            <w:tcW w:w="1637" w:type="dxa"/>
            <w:tcBorders>
              <w:top w:val="nil"/>
              <w:left w:val="single" w:sz="4" w:space="0" w:color="auto"/>
              <w:bottom w:val="single" w:sz="4" w:space="0" w:color="auto"/>
              <w:right w:val="single" w:sz="4" w:space="0" w:color="auto"/>
            </w:tcBorders>
            <w:shd w:val="clear" w:color="000000" w:fill="F9F9F9"/>
            <w:vAlign w:val="center"/>
            <w:hideMark/>
          </w:tcPr>
          <w:p w14:paraId="25771ECE" w14:textId="77777777" w:rsidR="000C30CD" w:rsidRPr="00272863" w:rsidRDefault="000C30CD" w:rsidP="00900151">
            <w:pPr>
              <w:spacing w:after="0" w:line="240" w:lineRule="auto"/>
              <w:jc w:val="center"/>
              <w:rPr>
                <w:rFonts w:ascii="Times New Roman" w:eastAsia="Times New Roman" w:hAnsi="Times New Roman"/>
                <w:i/>
                <w:iCs/>
                <w:color w:val="222222"/>
                <w:sz w:val="24"/>
                <w:szCs w:val="24"/>
                <w:lang w:eastAsia="en-IN"/>
              </w:rPr>
            </w:pPr>
            <w:r w:rsidRPr="00272863">
              <w:rPr>
                <w:rFonts w:ascii="Times New Roman" w:eastAsia="Times New Roman" w:hAnsi="Times New Roman"/>
                <w:i/>
                <w:iCs/>
                <w:color w:val="222222"/>
                <w:sz w:val="24"/>
                <w:szCs w:val="24"/>
                <w:lang w:eastAsia="en-IN"/>
              </w:rPr>
              <w:t>0</w:t>
            </w:r>
          </w:p>
        </w:tc>
        <w:tc>
          <w:tcPr>
            <w:tcW w:w="3090" w:type="dxa"/>
            <w:tcBorders>
              <w:top w:val="nil"/>
              <w:left w:val="nil"/>
              <w:bottom w:val="single" w:sz="4" w:space="0" w:color="auto"/>
              <w:right w:val="single" w:sz="4" w:space="0" w:color="auto"/>
            </w:tcBorders>
            <w:shd w:val="clear" w:color="000000" w:fill="F9F9F9"/>
            <w:vAlign w:val="center"/>
            <w:hideMark/>
          </w:tcPr>
          <w:p w14:paraId="65E583EC" w14:textId="77777777" w:rsidR="000C30CD" w:rsidRPr="00272863" w:rsidRDefault="000C30CD" w:rsidP="00900151">
            <w:pPr>
              <w:spacing w:after="0" w:line="240" w:lineRule="auto"/>
              <w:jc w:val="center"/>
              <w:rPr>
                <w:rFonts w:ascii="Times New Roman" w:eastAsia="Times New Roman" w:hAnsi="Times New Roman"/>
                <w:color w:val="222222"/>
                <w:sz w:val="24"/>
                <w:szCs w:val="24"/>
                <w:lang w:eastAsia="en-IN"/>
              </w:rPr>
            </w:pPr>
            <w:r w:rsidRPr="00272863">
              <w:rPr>
                <w:rFonts w:ascii="Times New Roman" w:eastAsia="Times New Roman" w:hAnsi="Times New Roman"/>
                <w:color w:val="222222"/>
                <w:sz w:val="24"/>
                <w:szCs w:val="24"/>
                <w:lang w:eastAsia="en-IN"/>
              </w:rPr>
              <w:t>Absence of AFB in 100 fields</w:t>
            </w:r>
          </w:p>
        </w:tc>
      </w:tr>
      <w:tr w:rsidR="000C30CD" w:rsidRPr="00272863" w14:paraId="581D3700" w14:textId="77777777" w:rsidTr="00900151">
        <w:trPr>
          <w:trHeight w:val="931"/>
          <w:jc w:val="center"/>
        </w:trPr>
        <w:tc>
          <w:tcPr>
            <w:tcW w:w="1637" w:type="dxa"/>
            <w:tcBorders>
              <w:top w:val="nil"/>
              <w:left w:val="single" w:sz="4" w:space="0" w:color="auto"/>
              <w:bottom w:val="single" w:sz="4" w:space="0" w:color="auto"/>
              <w:right w:val="single" w:sz="4" w:space="0" w:color="auto"/>
            </w:tcBorders>
            <w:shd w:val="clear" w:color="000000" w:fill="FFFFFF"/>
            <w:vAlign w:val="center"/>
            <w:hideMark/>
          </w:tcPr>
          <w:p w14:paraId="02CBA498" w14:textId="77777777" w:rsidR="000C30CD" w:rsidRPr="00272863" w:rsidRDefault="000C30CD" w:rsidP="00900151">
            <w:pPr>
              <w:spacing w:after="0" w:line="240" w:lineRule="auto"/>
              <w:jc w:val="center"/>
              <w:rPr>
                <w:rFonts w:ascii="Times New Roman" w:eastAsia="Times New Roman" w:hAnsi="Times New Roman"/>
                <w:i/>
                <w:iCs/>
                <w:color w:val="222222"/>
                <w:sz w:val="24"/>
                <w:szCs w:val="24"/>
                <w:lang w:eastAsia="en-IN"/>
              </w:rPr>
            </w:pPr>
            <w:r w:rsidRPr="00272863">
              <w:rPr>
                <w:rFonts w:ascii="Times New Roman" w:eastAsia="Times New Roman" w:hAnsi="Times New Roman"/>
                <w:i/>
                <w:iCs/>
                <w:color w:val="222222"/>
                <w:sz w:val="24"/>
                <w:szCs w:val="24"/>
                <w:lang w:eastAsia="en-IN"/>
              </w:rPr>
              <w:t>1+</w:t>
            </w:r>
          </w:p>
        </w:tc>
        <w:tc>
          <w:tcPr>
            <w:tcW w:w="3090" w:type="dxa"/>
            <w:tcBorders>
              <w:top w:val="nil"/>
              <w:left w:val="nil"/>
              <w:bottom w:val="single" w:sz="4" w:space="0" w:color="auto"/>
              <w:right w:val="single" w:sz="4" w:space="0" w:color="auto"/>
            </w:tcBorders>
            <w:shd w:val="clear" w:color="000000" w:fill="FFFFFF"/>
            <w:vAlign w:val="center"/>
            <w:hideMark/>
          </w:tcPr>
          <w:p w14:paraId="59761E34" w14:textId="77777777" w:rsidR="000C30CD" w:rsidRPr="00272863" w:rsidRDefault="000C30CD" w:rsidP="00900151">
            <w:pPr>
              <w:spacing w:after="0" w:line="240" w:lineRule="auto"/>
              <w:jc w:val="center"/>
              <w:rPr>
                <w:rFonts w:ascii="Times New Roman" w:eastAsia="Times New Roman" w:hAnsi="Times New Roman"/>
                <w:color w:val="222222"/>
                <w:sz w:val="24"/>
                <w:szCs w:val="24"/>
                <w:lang w:eastAsia="en-IN"/>
              </w:rPr>
            </w:pPr>
            <w:r w:rsidRPr="00272863">
              <w:rPr>
                <w:rFonts w:ascii="Times New Roman" w:eastAsia="Times New Roman" w:hAnsi="Times New Roman"/>
                <w:color w:val="222222"/>
                <w:sz w:val="24"/>
                <w:szCs w:val="24"/>
                <w:lang w:eastAsia="en-IN"/>
              </w:rPr>
              <w:t>1-10 AFB per 100 fields</w:t>
            </w:r>
          </w:p>
        </w:tc>
      </w:tr>
      <w:tr w:rsidR="000C30CD" w:rsidRPr="00272863" w14:paraId="47719DC1" w14:textId="77777777" w:rsidTr="00900151">
        <w:trPr>
          <w:trHeight w:val="931"/>
          <w:jc w:val="center"/>
        </w:trPr>
        <w:tc>
          <w:tcPr>
            <w:tcW w:w="1637" w:type="dxa"/>
            <w:tcBorders>
              <w:top w:val="nil"/>
              <w:left w:val="single" w:sz="4" w:space="0" w:color="auto"/>
              <w:bottom w:val="single" w:sz="4" w:space="0" w:color="auto"/>
              <w:right w:val="single" w:sz="4" w:space="0" w:color="auto"/>
            </w:tcBorders>
            <w:shd w:val="clear" w:color="000000" w:fill="F9F9F9"/>
            <w:vAlign w:val="center"/>
            <w:hideMark/>
          </w:tcPr>
          <w:p w14:paraId="73D3E758" w14:textId="77777777" w:rsidR="000C30CD" w:rsidRPr="00272863" w:rsidRDefault="000C30CD" w:rsidP="00900151">
            <w:pPr>
              <w:spacing w:after="0" w:line="240" w:lineRule="auto"/>
              <w:jc w:val="center"/>
              <w:rPr>
                <w:rFonts w:ascii="Times New Roman" w:eastAsia="Times New Roman" w:hAnsi="Times New Roman"/>
                <w:i/>
                <w:iCs/>
                <w:color w:val="222222"/>
                <w:sz w:val="24"/>
                <w:szCs w:val="24"/>
                <w:lang w:eastAsia="en-IN"/>
              </w:rPr>
            </w:pPr>
            <w:r w:rsidRPr="00272863">
              <w:rPr>
                <w:rFonts w:ascii="Times New Roman" w:eastAsia="Times New Roman" w:hAnsi="Times New Roman"/>
                <w:i/>
                <w:iCs/>
                <w:color w:val="222222"/>
                <w:sz w:val="24"/>
                <w:szCs w:val="24"/>
                <w:lang w:eastAsia="en-IN"/>
              </w:rPr>
              <w:t>2+</w:t>
            </w:r>
          </w:p>
        </w:tc>
        <w:tc>
          <w:tcPr>
            <w:tcW w:w="3090" w:type="dxa"/>
            <w:tcBorders>
              <w:top w:val="nil"/>
              <w:left w:val="nil"/>
              <w:bottom w:val="single" w:sz="4" w:space="0" w:color="auto"/>
              <w:right w:val="single" w:sz="4" w:space="0" w:color="auto"/>
            </w:tcBorders>
            <w:shd w:val="clear" w:color="000000" w:fill="F9F9F9"/>
            <w:vAlign w:val="center"/>
            <w:hideMark/>
          </w:tcPr>
          <w:p w14:paraId="235F0DD6" w14:textId="77777777" w:rsidR="000C30CD" w:rsidRPr="00272863" w:rsidRDefault="000C30CD" w:rsidP="00900151">
            <w:pPr>
              <w:spacing w:after="0" w:line="240" w:lineRule="auto"/>
              <w:jc w:val="center"/>
              <w:rPr>
                <w:rFonts w:ascii="Times New Roman" w:eastAsia="Times New Roman" w:hAnsi="Times New Roman"/>
                <w:color w:val="222222"/>
                <w:sz w:val="24"/>
                <w:szCs w:val="24"/>
                <w:lang w:eastAsia="en-IN"/>
              </w:rPr>
            </w:pPr>
            <w:r w:rsidRPr="00272863">
              <w:rPr>
                <w:rFonts w:ascii="Times New Roman" w:eastAsia="Times New Roman" w:hAnsi="Times New Roman"/>
                <w:color w:val="222222"/>
                <w:sz w:val="24"/>
                <w:szCs w:val="24"/>
                <w:lang w:eastAsia="en-IN"/>
              </w:rPr>
              <w:t>1-10 AFB per 10 fields</w:t>
            </w:r>
          </w:p>
        </w:tc>
      </w:tr>
      <w:tr w:rsidR="000C30CD" w:rsidRPr="00272863" w14:paraId="480AD6B2" w14:textId="77777777" w:rsidTr="00900151">
        <w:trPr>
          <w:trHeight w:val="621"/>
          <w:jc w:val="center"/>
        </w:trPr>
        <w:tc>
          <w:tcPr>
            <w:tcW w:w="1637" w:type="dxa"/>
            <w:tcBorders>
              <w:top w:val="nil"/>
              <w:left w:val="single" w:sz="4" w:space="0" w:color="auto"/>
              <w:bottom w:val="single" w:sz="4" w:space="0" w:color="auto"/>
              <w:right w:val="single" w:sz="4" w:space="0" w:color="auto"/>
            </w:tcBorders>
            <w:shd w:val="clear" w:color="000000" w:fill="FFFFFF"/>
            <w:vAlign w:val="center"/>
            <w:hideMark/>
          </w:tcPr>
          <w:p w14:paraId="6CBDC941" w14:textId="77777777" w:rsidR="000C30CD" w:rsidRPr="00272863" w:rsidRDefault="000C30CD" w:rsidP="00900151">
            <w:pPr>
              <w:spacing w:after="0" w:line="240" w:lineRule="auto"/>
              <w:jc w:val="center"/>
              <w:rPr>
                <w:rFonts w:ascii="Times New Roman" w:eastAsia="Times New Roman" w:hAnsi="Times New Roman"/>
                <w:i/>
                <w:iCs/>
                <w:color w:val="222222"/>
                <w:sz w:val="24"/>
                <w:szCs w:val="24"/>
                <w:lang w:eastAsia="en-IN"/>
              </w:rPr>
            </w:pPr>
            <w:r w:rsidRPr="00272863">
              <w:rPr>
                <w:rFonts w:ascii="Times New Roman" w:eastAsia="Times New Roman" w:hAnsi="Times New Roman"/>
                <w:i/>
                <w:iCs/>
                <w:color w:val="222222"/>
                <w:sz w:val="24"/>
                <w:szCs w:val="24"/>
                <w:lang w:eastAsia="en-IN"/>
              </w:rPr>
              <w:t>3+</w:t>
            </w:r>
          </w:p>
        </w:tc>
        <w:tc>
          <w:tcPr>
            <w:tcW w:w="3090" w:type="dxa"/>
            <w:tcBorders>
              <w:top w:val="nil"/>
              <w:left w:val="nil"/>
              <w:bottom w:val="single" w:sz="4" w:space="0" w:color="auto"/>
              <w:right w:val="single" w:sz="4" w:space="0" w:color="auto"/>
            </w:tcBorders>
            <w:shd w:val="clear" w:color="000000" w:fill="FFFFFF"/>
            <w:vAlign w:val="center"/>
            <w:hideMark/>
          </w:tcPr>
          <w:p w14:paraId="47DEC224" w14:textId="77777777" w:rsidR="000C30CD" w:rsidRPr="00272863" w:rsidRDefault="000C30CD" w:rsidP="00900151">
            <w:pPr>
              <w:spacing w:after="0" w:line="240" w:lineRule="auto"/>
              <w:jc w:val="center"/>
              <w:rPr>
                <w:rFonts w:ascii="Times New Roman" w:eastAsia="Times New Roman" w:hAnsi="Times New Roman"/>
                <w:color w:val="222222"/>
                <w:sz w:val="24"/>
                <w:szCs w:val="24"/>
                <w:lang w:eastAsia="en-IN"/>
              </w:rPr>
            </w:pPr>
            <w:r w:rsidRPr="00272863">
              <w:rPr>
                <w:rFonts w:ascii="Times New Roman" w:eastAsia="Times New Roman" w:hAnsi="Times New Roman"/>
                <w:color w:val="222222"/>
                <w:sz w:val="24"/>
                <w:szCs w:val="24"/>
                <w:lang w:eastAsia="en-IN"/>
              </w:rPr>
              <w:t>1-10 AFB per field</w:t>
            </w:r>
          </w:p>
        </w:tc>
      </w:tr>
      <w:tr w:rsidR="000C30CD" w:rsidRPr="00272863" w14:paraId="2E84A314" w14:textId="77777777" w:rsidTr="00900151">
        <w:trPr>
          <w:trHeight w:val="931"/>
          <w:jc w:val="center"/>
        </w:trPr>
        <w:tc>
          <w:tcPr>
            <w:tcW w:w="1637" w:type="dxa"/>
            <w:tcBorders>
              <w:top w:val="nil"/>
              <w:left w:val="single" w:sz="4" w:space="0" w:color="auto"/>
              <w:bottom w:val="single" w:sz="4" w:space="0" w:color="auto"/>
              <w:right w:val="single" w:sz="4" w:space="0" w:color="auto"/>
            </w:tcBorders>
            <w:shd w:val="clear" w:color="000000" w:fill="F9F9F9"/>
            <w:vAlign w:val="center"/>
            <w:hideMark/>
          </w:tcPr>
          <w:p w14:paraId="62DB53A3" w14:textId="77777777" w:rsidR="000C30CD" w:rsidRPr="00272863" w:rsidRDefault="000C30CD" w:rsidP="00900151">
            <w:pPr>
              <w:spacing w:after="0" w:line="240" w:lineRule="auto"/>
              <w:jc w:val="center"/>
              <w:rPr>
                <w:rFonts w:ascii="Times New Roman" w:eastAsia="Times New Roman" w:hAnsi="Times New Roman"/>
                <w:i/>
                <w:iCs/>
                <w:color w:val="222222"/>
                <w:sz w:val="24"/>
                <w:szCs w:val="24"/>
                <w:lang w:eastAsia="en-IN"/>
              </w:rPr>
            </w:pPr>
            <w:r w:rsidRPr="00272863">
              <w:rPr>
                <w:rFonts w:ascii="Times New Roman" w:eastAsia="Times New Roman" w:hAnsi="Times New Roman"/>
                <w:i/>
                <w:iCs/>
                <w:color w:val="222222"/>
                <w:sz w:val="24"/>
                <w:szCs w:val="24"/>
                <w:lang w:eastAsia="en-IN"/>
              </w:rPr>
              <w:t>4+</w:t>
            </w:r>
          </w:p>
        </w:tc>
        <w:tc>
          <w:tcPr>
            <w:tcW w:w="3090" w:type="dxa"/>
            <w:tcBorders>
              <w:top w:val="nil"/>
              <w:left w:val="nil"/>
              <w:bottom w:val="single" w:sz="4" w:space="0" w:color="auto"/>
              <w:right w:val="single" w:sz="4" w:space="0" w:color="auto"/>
            </w:tcBorders>
            <w:shd w:val="clear" w:color="000000" w:fill="F9F9F9"/>
            <w:vAlign w:val="center"/>
            <w:hideMark/>
          </w:tcPr>
          <w:p w14:paraId="1324806A" w14:textId="77777777" w:rsidR="000C30CD" w:rsidRPr="00272863" w:rsidRDefault="000C30CD" w:rsidP="00900151">
            <w:pPr>
              <w:spacing w:after="0" w:line="240" w:lineRule="auto"/>
              <w:jc w:val="center"/>
              <w:rPr>
                <w:rFonts w:ascii="Times New Roman" w:eastAsia="Times New Roman" w:hAnsi="Times New Roman"/>
                <w:color w:val="222222"/>
                <w:sz w:val="24"/>
                <w:szCs w:val="24"/>
                <w:lang w:eastAsia="en-IN"/>
              </w:rPr>
            </w:pPr>
            <w:r w:rsidRPr="00272863">
              <w:rPr>
                <w:rFonts w:ascii="Times New Roman" w:eastAsia="Times New Roman" w:hAnsi="Times New Roman"/>
                <w:color w:val="222222"/>
                <w:sz w:val="24"/>
                <w:szCs w:val="24"/>
                <w:lang w:eastAsia="en-IN"/>
              </w:rPr>
              <w:t>10-100 AFB per field</w:t>
            </w:r>
          </w:p>
        </w:tc>
      </w:tr>
      <w:tr w:rsidR="000C30CD" w:rsidRPr="00272863" w14:paraId="4A87ADDC" w14:textId="77777777" w:rsidTr="00900151">
        <w:trPr>
          <w:trHeight w:val="931"/>
          <w:jc w:val="center"/>
        </w:trPr>
        <w:tc>
          <w:tcPr>
            <w:tcW w:w="1637" w:type="dxa"/>
            <w:tcBorders>
              <w:top w:val="nil"/>
              <w:left w:val="single" w:sz="4" w:space="0" w:color="auto"/>
              <w:bottom w:val="single" w:sz="4" w:space="0" w:color="auto"/>
              <w:right w:val="single" w:sz="4" w:space="0" w:color="auto"/>
            </w:tcBorders>
            <w:shd w:val="clear" w:color="000000" w:fill="FFFFFF"/>
            <w:vAlign w:val="center"/>
            <w:hideMark/>
          </w:tcPr>
          <w:p w14:paraId="317113B4" w14:textId="77777777" w:rsidR="000C30CD" w:rsidRPr="00272863" w:rsidRDefault="000C30CD" w:rsidP="00900151">
            <w:pPr>
              <w:spacing w:after="0" w:line="240" w:lineRule="auto"/>
              <w:jc w:val="center"/>
              <w:rPr>
                <w:rFonts w:ascii="Times New Roman" w:eastAsia="Times New Roman" w:hAnsi="Times New Roman"/>
                <w:i/>
                <w:iCs/>
                <w:color w:val="222222"/>
                <w:sz w:val="24"/>
                <w:szCs w:val="24"/>
                <w:lang w:eastAsia="en-IN"/>
              </w:rPr>
            </w:pPr>
            <w:r w:rsidRPr="00272863">
              <w:rPr>
                <w:rFonts w:ascii="Times New Roman" w:eastAsia="Times New Roman" w:hAnsi="Times New Roman"/>
                <w:i/>
                <w:iCs/>
                <w:color w:val="222222"/>
                <w:sz w:val="24"/>
                <w:szCs w:val="24"/>
                <w:lang w:eastAsia="en-IN"/>
              </w:rPr>
              <w:t>5+</w:t>
            </w:r>
          </w:p>
        </w:tc>
        <w:tc>
          <w:tcPr>
            <w:tcW w:w="3090" w:type="dxa"/>
            <w:tcBorders>
              <w:top w:val="nil"/>
              <w:left w:val="nil"/>
              <w:bottom w:val="single" w:sz="4" w:space="0" w:color="auto"/>
              <w:right w:val="single" w:sz="4" w:space="0" w:color="auto"/>
            </w:tcBorders>
            <w:shd w:val="clear" w:color="000000" w:fill="FFFFFF"/>
            <w:vAlign w:val="center"/>
            <w:hideMark/>
          </w:tcPr>
          <w:p w14:paraId="5A0DA746" w14:textId="77777777" w:rsidR="000C30CD" w:rsidRPr="00272863" w:rsidRDefault="000C30CD" w:rsidP="00900151">
            <w:pPr>
              <w:spacing w:after="0" w:line="240" w:lineRule="auto"/>
              <w:jc w:val="center"/>
              <w:rPr>
                <w:rFonts w:ascii="Times New Roman" w:eastAsia="Times New Roman" w:hAnsi="Times New Roman"/>
                <w:color w:val="222222"/>
                <w:sz w:val="24"/>
                <w:szCs w:val="24"/>
                <w:lang w:eastAsia="en-IN"/>
              </w:rPr>
            </w:pPr>
            <w:r w:rsidRPr="00272863">
              <w:rPr>
                <w:rFonts w:ascii="Times New Roman" w:eastAsia="Times New Roman" w:hAnsi="Times New Roman"/>
                <w:color w:val="222222"/>
                <w:sz w:val="24"/>
                <w:szCs w:val="24"/>
                <w:lang w:eastAsia="en-IN"/>
              </w:rPr>
              <w:t>100-1000 AFB per field</w:t>
            </w:r>
          </w:p>
        </w:tc>
      </w:tr>
      <w:tr w:rsidR="000C30CD" w:rsidRPr="00272863" w14:paraId="3F9F40EE" w14:textId="77777777" w:rsidTr="00900151">
        <w:trPr>
          <w:trHeight w:val="931"/>
          <w:jc w:val="center"/>
        </w:trPr>
        <w:tc>
          <w:tcPr>
            <w:tcW w:w="1637" w:type="dxa"/>
            <w:tcBorders>
              <w:top w:val="nil"/>
              <w:left w:val="single" w:sz="4" w:space="0" w:color="auto"/>
              <w:bottom w:val="single" w:sz="4" w:space="0" w:color="auto"/>
              <w:right w:val="single" w:sz="4" w:space="0" w:color="auto"/>
            </w:tcBorders>
            <w:shd w:val="clear" w:color="000000" w:fill="F9F9F9"/>
            <w:vAlign w:val="center"/>
            <w:hideMark/>
          </w:tcPr>
          <w:p w14:paraId="5225B374" w14:textId="77777777" w:rsidR="000C30CD" w:rsidRPr="00272863" w:rsidRDefault="000C30CD" w:rsidP="00900151">
            <w:pPr>
              <w:spacing w:after="0" w:line="240" w:lineRule="auto"/>
              <w:jc w:val="center"/>
              <w:rPr>
                <w:rFonts w:ascii="Times New Roman" w:eastAsia="Times New Roman" w:hAnsi="Times New Roman"/>
                <w:i/>
                <w:iCs/>
                <w:color w:val="222222"/>
                <w:sz w:val="24"/>
                <w:szCs w:val="24"/>
                <w:lang w:eastAsia="en-IN"/>
              </w:rPr>
            </w:pPr>
            <w:r w:rsidRPr="00272863">
              <w:rPr>
                <w:rFonts w:ascii="Times New Roman" w:eastAsia="Times New Roman" w:hAnsi="Times New Roman"/>
                <w:i/>
                <w:iCs/>
                <w:color w:val="222222"/>
                <w:sz w:val="24"/>
                <w:szCs w:val="24"/>
                <w:lang w:eastAsia="en-IN"/>
              </w:rPr>
              <w:t>6+</w:t>
            </w:r>
          </w:p>
        </w:tc>
        <w:tc>
          <w:tcPr>
            <w:tcW w:w="3090" w:type="dxa"/>
            <w:tcBorders>
              <w:top w:val="nil"/>
              <w:left w:val="nil"/>
              <w:bottom w:val="single" w:sz="4" w:space="0" w:color="auto"/>
              <w:right w:val="single" w:sz="4" w:space="0" w:color="auto"/>
            </w:tcBorders>
            <w:shd w:val="clear" w:color="000000" w:fill="F9F9F9"/>
            <w:vAlign w:val="center"/>
            <w:hideMark/>
          </w:tcPr>
          <w:p w14:paraId="0B623D83" w14:textId="77777777" w:rsidR="000C30CD" w:rsidRPr="00272863" w:rsidRDefault="000C30CD" w:rsidP="00900151">
            <w:pPr>
              <w:spacing w:after="0" w:line="240" w:lineRule="auto"/>
              <w:jc w:val="center"/>
              <w:rPr>
                <w:rFonts w:ascii="Times New Roman" w:eastAsia="Times New Roman" w:hAnsi="Times New Roman"/>
                <w:color w:val="222222"/>
                <w:sz w:val="24"/>
                <w:szCs w:val="24"/>
                <w:lang w:eastAsia="en-IN"/>
              </w:rPr>
            </w:pPr>
            <w:r w:rsidRPr="00272863">
              <w:rPr>
                <w:rFonts w:ascii="Times New Roman" w:eastAsia="Times New Roman" w:hAnsi="Times New Roman"/>
                <w:color w:val="222222"/>
                <w:sz w:val="24"/>
                <w:szCs w:val="24"/>
                <w:lang w:eastAsia="en-IN"/>
              </w:rPr>
              <w:t>&gt;1000 AFB per field</w:t>
            </w:r>
          </w:p>
        </w:tc>
      </w:tr>
    </w:tbl>
    <w:p w14:paraId="7A9AB97D" w14:textId="77777777" w:rsidR="00C73F4B" w:rsidRDefault="00C73F4B" w:rsidP="00900151">
      <w:pPr>
        <w:pStyle w:val="ListParagraph"/>
        <w:tabs>
          <w:tab w:val="left" w:pos="1658"/>
        </w:tabs>
        <w:spacing w:line="360" w:lineRule="auto"/>
        <w:ind w:left="0"/>
        <w:jc w:val="center"/>
        <w:rPr>
          <w:rFonts w:ascii="Times New Roman" w:hAnsi="Times New Roman"/>
          <w:b/>
          <w:bCs/>
          <w:sz w:val="24"/>
          <w:szCs w:val="24"/>
        </w:rPr>
      </w:pPr>
    </w:p>
    <w:p w14:paraId="2A6C945B" w14:textId="77777777" w:rsidR="00EB02B3" w:rsidRDefault="00EB02B3" w:rsidP="00900151">
      <w:pPr>
        <w:pStyle w:val="ListParagraph"/>
        <w:tabs>
          <w:tab w:val="left" w:pos="1658"/>
        </w:tabs>
        <w:spacing w:line="360" w:lineRule="auto"/>
        <w:ind w:left="0"/>
        <w:jc w:val="center"/>
        <w:rPr>
          <w:rFonts w:ascii="Times New Roman" w:hAnsi="Times New Roman"/>
          <w:b/>
          <w:bCs/>
          <w:sz w:val="24"/>
          <w:szCs w:val="24"/>
        </w:rPr>
      </w:pPr>
    </w:p>
    <w:p w14:paraId="46DD07AD" w14:textId="77777777" w:rsidR="00EB02B3" w:rsidRDefault="00EB02B3" w:rsidP="00900151">
      <w:pPr>
        <w:pStyle w:val="ListParagraph"/>
        <w:tabs>
          <w:tab w:val="left" w:pos="1658"/>
        </w:tabs>
        <w:spacing w:line="360" w:lineRule="auto"/>
        <w:ind w:left="0"/>
        <w:jc w:val="center"/>
        <w:rPr>
          <w:rFonts w:ascii="Times New Roman" w:hAnsi="Times New Roman"/>
          <w:b/>
          <w:bCs/>
          <w:sz w:val="24"/>
          <w:szCs w:val="24"/>
        </w:rPr>
      </w:pPr>
    </w:p>
    <w:p w14:paraId="429BF287" w14:textId="77777777" w:rsidR="00EB02B3" w:rsidRDefault="00EB02B3" w:rsidP="00900151">
      <w:pPr>
        <w:pStyle w:val="ListParagraph"/>
        <w:tabs>
          <w:tab w:val="left" w:pos="1658"/>
        </w:tabs>
        <w:spacing w:line="360" w:lineRule="auto"/>
        <w:ind w:left="0"/>
        <w:jc w:val="center"/>
        <w:rPr>
          <w:rFonts w:ascii="Times New Roman" w:hAnsi="Times New Roman"/>
          <w:b/>
          <w:bCs/>
          <w:sz w:val="24"/>
          <w:szCs w:val="24"/>
        </w:rPr>
      </w:pPr>
    </w:p>
    <w:p w14:paraId="589414CF" w14:textId="77777777" w:rsidR="00EB02B3" w:rsidRDefault="00EB02B3" w:rsidP="00900151">
      <w:pPr>
        <w:pStyle w:val="ListParagraph"/>
        <w:tabs>
          <w:tab w:val="left" w:pos="1658"/>
        </w:tabs>
        <w:spacing w:line="360" w:lineRule="auto"/>
        <w:ind w:left="0"/>
        <w:jc w:val="center"/>
        <w:rPr>
          <w:rFonts w:ascii="Times New Roman" w:hAnsi="Times New Roman"/>
          <w:b/>
          <w:bCs/>
          <w:sz w:val="24"/>
          <w:szCs w:val="24"/>
        </w:rPr>
      </w:pPr>
    </w:p>
    <w:p w14:paraId="4C925517" w14:textId="77777777" w:rsidR="00EB02B3" w:rsidRDefault="00EB02B3" w:rsidP="00900151">
      <w:pPr>
        <w:pStyle w:val="ListParagraph"/>
        <w:tabs>
          <w:tab w:val="left" w:pos="1658"/>
        </w:tabs>
        <w:spacing w:line="360" w:lineRule="auto"/>
        <w:ind w:left="0"/>
        <w:jc w:val="center"/>
        <w:rPr>
          <w:rFonts w:ascii="Times New Roman" w:hAnsi="Times New Roman"/>
          <w:b/>
          <w:bCs/>
          <w:sz w:val="24"/>
          <w:szCs w:val="24"/>
        </w:rPr>
      </w:pPr>
    </w:p>
    <w:p w14:paraId="7082CB17" w14:textId="77777777" w:rsidR="00EB02B3" w:rsidRPr="00272863" w:rsidRDefault="00EB02B3" w:rsidP="00900151">
      <w:pPr>
        <w:pStyle w:val="ListParagraph"/>
        <w:tabs>
          <w:tab w:val="left" w:pos="1658"/>
        </w:tabs>
        <w:spacing w:line="360" w:lineRule="auto"/>
        <w:ind w:left="0"/>
        <w:jc w:val="center"/>
        <w:rPr>
          <w:rFonts w:ascii="Times New Roman" w:hAnsi="Times New Roman"/>
          <w:b/>
          <w:bCs/>
          <w:sz w:val="24"/>
          <w:szCs w:val="24"/>
        </w:rPr>
      </w:pPr>
    </w:p>
    <w:p w14:paraId="4D0BA938" w14:textId="77777777" w:rsidR="00272863" w:rsidRPr="00272863" w:rsidRDefault="00272863" w:rsidP="009C1A54">
      <w:pPr>
        <w:tabs>
          <w:tab w:val="left" w:pos="0"/>
          <w:tab w:val="left" w:pos="2935"/>
        </w:tabs>
        <w:spacing w:after="120" w:line="360" w:lineRule="auto"/>
        <w:rPr>
          <w:rFonts w:ascii="Times New Roman" w:hAnsi="Times New Roman"/>
          <w:b/>
          <w:bCs/>
          <w:sz w:val="40"/>
          <w:szCs w:val="40"/>
          <w:u w:val="single"/>
        </w:rPr>
      </w:pPr>
    </w:p>
    <w:p w14:paraId="397BD9BC" w14:textId="68946406" w:rsidR="00B84CAE" w:rsidRPr="00272863" w:rsidRDefault="00B84CAE" w:rsidP="00133F22">
      <w:pPr>
        <w:tabs>
          <w:tab w:val="left" w:pos="0"/>
        </w:tabs>
        <w:spacing w:after="120"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lastRenderedPageBreak/>
        <w:t>MATERIALS AND METHODS</w:t>
      </w:r>
    </w:p>
    <w:p w14:paraId="62D5C493" w14:textId="77777777" w:rsidR="00872E30" w:rsidRPr="00272863" w:rsidRDefault="00872E30" w:rsidP="00133F22">
      <w:pPr>
        <w:tabs>
          <w:tab w:val="left" w:pos="0"/>
        </w:tabs>
        <w:spacing w:after="120" w:line="360" w:lineRule="auto"/>
        <w:jc w:val="center"/>
        <w:rPr>
          <w:rFonts w:ascii="Times New Roman" w:hAnsi="Times New Roman"/>
          <w:b/>
          <w:bCs/>
          <w:sz w:val="40"/>
          <w:szCs w:val="40"/>
          <w:u w:val="single"/>
        </w:rPr>
      </w:pPr>
    </w:p>
    <w:p w14:paraId="6FFE8D00" w14:textId="77777777" w:rsidR="0014756D" w:rsidRPr="00272863" w:rsidRDefault="0014756D" w:rsidP="00272863">
      <w:pPr>
        <w:spacing w:before="120" w:after="120" w:line="360" w:lineRule="auto"/>
        <w:rPr>
          <w:rFonts w:ascii="Times New Roman" w:hAnsi="Times New Roman"/>
          <w:b/>
          <w:bCs/>
          <w:sz w:val="28"/>
          <w:szCs w:val="28"/>
          <w:u w:val="single"/>
        </w:rPr>
      </w:pPr>
      <w:r w:rsidRPr="00272863">
        <w:rPr>
          <w:rFonts w:ascii="Times New Roman" w:hAnsi="Times New Roman"/>
          <w:b/>
          <w:bCs/>
          <w:sz w:val="28"/>
          <w:szCs w:val="28"/>
          <w:u w:val="single"/>
        </w:rPr>
        <w:t>CHEMICAL AND REAGENTS:</w:t>
      </w:r>
    </w:p>
    <w:p w14:paraId="4557405F" w14:textId="6C3705B5" w:rsidR="00E63A66" w:rsidRPr="00272863" w:rsidRDefault="0014756D"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The chemical/reagents/Kits were used on the study were analytical grade / highly purified and were procured from the following </w:t>
      </w:r>
      <w:r w:rsidR="00E63A66" w:rsidRPr="00272863">
        <w:rPr>
          <w:rFonts w:ascii="Times New Roman" w:hAnsi="Times New Roman"/>
          <w:sz w:val="24"/>
          <w:szCs w:val="24"/>
        </w:rPr>
        <w:t xml:space="preserve">companies: </w:t>
      </w:r>
      <w:r w:rsidRPr="00272863">
        <w:rPr>
          <w:rFonts w:ascii="Times New Roman" w:hAnsi="Times New Roman"/>
          <w:sz w:val="24"/>
          <w:szCs w:val="24"/>
        </w:rPr>
        <w:t>-</w:t>
      </w:r>
    </w:p>
    <w:p w14:paraId="72D2660C" w14:textId="0BAD8206" w:rsidR="00C34A9B" w:rsidRPr="00272863" w:rsidRDefault="0014756D" w:rsidP="00273E6F">
      <w:pPr>
        <w:spacing w:line="360" w:lineRule="auto"/>
        <w:rPr>
          <w:rFonts w:ascii="Times New Roman" w:hAnsi="Times New Roman"/>
          <w:b/>
          <w:bCs/>
          <w:sz w:val="24"/>
          <w:szCs w:val="24"/>
          <w:u w:val="single"/>
        </w:rPr>
      </w:pPr>
      <w:r w:rsidRPr="00272863">
        <w:rPr>
          <w:rFonts w:ascii="Times New Roman" w:hAnsi="Times New Roman"/>
          <w:b/>
          <w:bCs/>
          <w:sz w:val="24"/>
          <w:szCs w:val="24"/>
          <w:u w:val="single"/>
        </w:rPr>
        <w:t xml:space="preserve">Table </w:t>
      </w:r>
      <w:r w:rsidR="00736681" w:rsidRPr="00272863">
        <w:rPr>
          <w:rFonts w:ascii="Times New Roman" w:hAnsi="Times New Roman"/>
          <w:b/>
          <w:bCs/>
          <w:sz w:val="24"/>
          <w:szCs w:val="24"/>
          <w:u w:val="single"/>
        </w:rPr>
        <w:t>3</w:t>
      </w:r>
      <w:r w:rsidRPr="00272863">
        <w:rPr>
          <w:rFonts w:ascii="Times New Roman" w:hAnsi="Times New Roman"/>
          <w:b/>
          <w:bCs/>
          <w:sz w:val="24"/>
          <w:szCs w:val="24"/>
          <w:u w:val="single"/>
        </w:rPr>
        <w:t>: List of chemicals used</w:t>
      </w:r>
    </w:p>
    <w:tbl>
      <w:tblPr>
        <w:tblStyle w:val="TableGrid"/>
        <w:tblW w:w="9596" w:type="dxa"/>
        <w:tblLook w:val="04A0" w:firstRow="1" w:lastRow="0" w:firstColumn="1" w:lastColumn="0" w:noHBand="0" w:noVBand="1"/>
      </w:tblPr>
      <w:tblGrid>
        <w:gridCol w:w="880"/>
        <w:gridCol w:w="5517"/>
        <w:gridCol w:w="3199"/>
      </w:tblGrid>
      <w:tr w:rsidR="0014756D" w:rsidRPr="00272863" w14:paraId="474D73EA" w14:textId="77777777" w:rsidTr="00495291">
        <w:trPr>
          <w:trHeight w:val="500"/>
        </w:trPr>
        <w:tc>
          <w:tcPr>
            <w:tcW w:w="880" w:type="dxa"/>
          </w:tcPr>
          <w:p w14:paraId="0C6C25A3"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S.No.</w:t>
            </w:r>
          </w:p>
        </w:tc>
        <w:tc>
          <w:tcPr>
            <w:tcW w:w="5517" w:type="dxa"/>
          </w:tcPr>
          <w:p w14:paraId="2BEC9DFB"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CHEMICAL</w:t>
            </w:r>
          </w:p>
        </w:tc>
        <w:tc>
          <w:tcPr>
            <w:tcW w:w="3199" w:type="dxa"/>
          </w:tcPr>
          <w:p w14:paraId="2F756FC4"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COMPANY</w:t>
            </w:r>
          </w:p>
        </w:tc>
      </w:tr>
      <w:tr w:rsidR="0014756D" w:rsidRPr="00272863" w14:paraId="428D375D" w14:textId="77777777" w:rsidTr="00495291">
        <w:trPr>
          <w:trHeight w:val="523"/>
        </w:trPr>
        <w:tc>
          <w:tcPr>
            <w:tcW w:w="880" w:type="dxa"/>
          </w:tcPr>
          <w:p w14:paraId="0164BD51"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1.</w:t>
            </w:r>
          </w:p>
        </w:tc>
        <w:tc>
          <w:tcPr>
            <w:tcW w:w="5517" w:type="dxa"/>
          </w:tcPr>
          <w:p w14:paraId="10BF6FB8"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Agarose</w:t>
            </w:r>
          </w:p>
        </w:tc>
        <w:tc>
          <w:tcPr>
            <w:tcW w:w="3199" w:type="dxa"/>
          </w:tcPr>
          <w:p w14:paraId="1B2DAE87"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Lonza, Switzerland</w:t>
            </w:r>
          </w:p>
        </w:tc>
      </w:tr>
      <w:tr w:rsidR="0014756D" w:rsidRPr="00272863" w14:paraId="564102B6" w14:textId="77777777" w:rsidTr="00495291">
        <w:trPr>
          <w:trHeight w:val="500"/>
        </w:trPr>
        <w:tc>
          <w:tcPr>
            <w:tcW w:w="880" w:type="dxa"/>
          </w:tcPr>
          <w:p w14:paraId="3E91C377"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2.</w:t>
            </w:r>
          </w:p>
        </w:tc>
        <w:tc>
          <w:tcPr>
            <w:tcW w:w="5517" w:type="dxa"/>
          </w:tcPr>
          <w:p w14:paraId="790471C3"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Β- mercaptoethanol</w:t>
            </w:r>
          </w:p>
        </w:tc>
        <w:tc>
          <w:tcPr>
            <w:tcW w:w="3199" w:type="dxa"/>
          </w:tcPr>
          <w:p w14:paraId="3A8D3542"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Sigma-Aldrich, USA</w:t>
            </w:r>
          </w:p>
        </w:tc>
      </w:tr>
      <w:tr w:rsidR="0014756D" w:rsidRPr="00272863" w14:paraId="65362D83" w14:textId="77777777" w:rsidTr="00495291">
        <w:trPr>
          <w:trHeight w:val="523"/>
        </w:trPr>
        <w:tc>
          <w:tcPr>
            <w:tcW w:w="880" w:type="dxa"/>
          </w:tcPr>
          <w:p w14:paraId="1711E2E0"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3.</w:t>
            </w:r>
          </w:p>
        </w:tc>
        <w:tc>
          <w:tcPr>
            <w:tcW w:w="5517" w:type="dxa"/>
          </w:tcPr>
          <w:p w14:paraId="24396E4A"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Chloroform</w:t>
            </w:r>
          </w:p>
        </w:tc>
        <w:tc>
          <w:tcPr>
            <w:tcW w:w="3199" w:type="dxa"/>
          </w:tcPr>
          <w:p w14:paraId="4A48C83A"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Merck, Germany</w:t>
            </w:r>
          </w:p>
        </w:tc>
      </w:tr>
      <w:tr w:rsidR="0014756D" w:rsidRPr="00272863" w14:paraId="5C730B5A" w14:textId="77777777" w:rsidTr="00495291">
        <w:trPr>
          <w:trHeight w:val="500"/>
        </w:trPr>
        <w:tc>
          <w:tcPr>
            <w:tcW w:w="880" w:type="dxa"/>
          </w:tcPr>
          <w:p w14:paraId="6A7CEFA0"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4.</w:t>
            </w:r>
          </w:p>
        </w:tc>
        <w:tc>
          <w:tcPr>
            <w:tcW w:w="5517" w:type="dxa"/>
          </w:tcPr>
          <w:p w14:paraId="5601C2B0"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sz w:val="24"/>
                <w:szCs w:val="24"/>
              </w:rPr>
              <w:t>Diethyl Pyrocarbonate</w:t>
            </w:r>
          </w:p>
        </w:tc>
        <w:tc>
          <w:tcPr>
            <w:tcW w:w="3199" w:type="dxa"/>
          </w:tcPr>
          <w:p w14:paraId="1C96B38E"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sz w:val="24"/>
                <w:szCs w:val="24"/>
              </w:rPr>
              <w:t>Sigma-Aldrich, USA</w:t>
            </w:r>
          </w:p>
        </w:tc>
      </w:tr>
      <w:tr w:rsidR="0014756D" w:rsidRPr="00272863" w14:paraId="5FF5BF84" w14:textId="77777777" w:rsidTr="00495291">
        <w:trPr>
          <w:trHeight w:val="500"/>
        </w:trPr>
        <w:tc>
          <w:tcPr>
            <w:tcW w:w="880" w:type="dxa"/>
          </w:tcPr>
          <w:p w14:paraId="44876173"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5.</w:t>
            </w:r>
          </w:p>
        </w:tc>
        <w:tc>
          <w:tcPr>
            <w:tcW w:w="5517" w:type="dxa"/>
          </w:tcPr>
          <w:p w14:paraId="18B245E2"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Ethanol</w:t>
            </w:r>
          </w:p>
        </w:tc>
        <w:tc>
          <w:tcPr>
            <w:tcW w:w="3199" w:type="dxa"/>
          </w:tcPr>
          <w:p w14:paraId="0A2F9F0F"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Merck, Germany</w:t>
            </w:r>
          </w:p>
        </w:tc>
      </w:tr>
      <w:tr w:rsidR="0014756D" w:rsidRPr="00272863" w14:paraId="10AEBF4B" w14:textId="77777777" w:rsidTr="00495291">
        <w:trPr>
          <w:trHeight w:val="523"/>
        </w:trPr>
        <w:tc>
          <w:tcPr>
            <w:tcW w:w="880" w:type="dxa"/>
          </w:tcPr>
          <w:p w14:paraId="71C10637"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6.</w:t>
            </w:r>
          </w:p>
        </w:tc>
        <w:tc>
          <w:tcPr>
            <w:tcW w:w="5517" w:type="dxa"/>
          </w:tcPr>
          <w:p w14:paraId="15184EF7"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Glycogen</w:t>
            </w:r>
          </w:p>
        </w:tc>
        <w:tc>
          <w:tcPr>
            <w:tcW w:w="3199" w:type="dxa"/>
          </w:tcPr>
          <w:p w14:paraId="609A0B42"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Roche, Germany</w:t>
            </w:r>
          </w:p>
        </w:tc>
      </w:tr>
      <w:tr w:rsidR="0014756D" w:rsidRPr="00272863" w14:paraId="02504F82" w14:textId="77777777" w:rsidTr="00495291">
        <w:trPr>
          <w:trHeight w:val="500"/>
        </w:trPr>
        <w:tc>
          <w:tcPr>
            <w:tcW w:w="880" w:type="dxa"/>
          </w:tcPr>
          <w:p w14:paraId="1AED4B55"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7.</w:t>
            </w:r>
          </w:p>
        </w:tc>
        <w:tc>
          <w:tcPr>
            <w:tcW w:w="5517" w:type="dxa"/>
          </w:tcPr>
          <w:p w14:paraId="1C6FC05E"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Isopropanol</w:t>
            </w:r>
          </w:p>
        </w:tc>
        <w:tc>
          <w:tcPr>
            <w:tcW w:w="3199" w:type="dxa"/>
          </w:tcPr>
          <w:p w14:paraId="06338A61"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Qualigens, India</w:t>
            </w:r>
          </w:p>
        </w:tc>
      </w:tr>
      <w:tr w:rsidR="0014756D" w:rsidRPr="00272863" w14:paraId="7654F37D" w14:textId="77777777" w:rsidTr="00495291">
        <w:trPr>
          <w:trHeight w:val="523"/>
        </w:trPr>
        <w:tc>
          <w:tcPr>
            <w:tcW w:w="880" w:type="dxa"/>
          </w:tcPr>
          <w:p w14:paraId="5E06DE67"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8.</w:t>
            </w:r>
          </w:p>
        </w:tc>
        <w:tc>
          <w:tcPr>
            <w:tcW w:w="5517" w:type="dxa"/>
          </w:tcPr>
          <w:p w14:paraId="488F0DC1"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Orange-Loading Dye</w:t>
            </w:r>
          </w:p>
        </w:tc>
        <w:tc>
          <w:tcPr>
            <w:tcW w:w="3199" w:type="dxa"/>
          </w:tcPr>
          <w:p w14:paraId="330F8B04"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Siga, India</w:t>
            </w:r>
          </w:p>
        </w:tc>
      </w:tr>
      <w:tr w:rsidR="0014756D" w:rsidRPr="00272863" w14:paraId="26A4949E" w14:textId="77777777" w:rsidTr="00495291">
        <w:trPr>
          <w:trHeight w:val="500"/>
        </w:trPr>
        <w:tc>
          <w:tcPr>
            <w:tcW w:w="880" w:type="dxa"/>
          </w:tcPr>
          <w:p w14:paraId="340DF6DA"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9.</w:t>
            </w:r>
          </w:p>
        </w:tc>
        <w:tc>
          <w:tcPr>
            <w:tcW w:w="5517" w:type="dxa"/>
          </w:tcPr>
          <w:p w14:paraId="16C3C72A"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Ethidium Bromide</w:t>
            </w:r>
          </w:p>
        </w:tc>
        <w:tc>
          <w:tcPr>
            <w:tcW w:w="3199" w:type="dxa"/>
          </w:tcPr>
          <w:p w14:paraId="6FBC520C"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sz w:val="24"/>
                <w:szCs w:val="24"/>
              </w:rPr>
              <w:t>Siga, India</w:t>
            </w:r>
          </w:p>
        </w:tc>
      </w:tr>
      <w:tr w:rsidR="0014756D" w:rsidRPr="00272863" w14:paraId="563D9ADE" w14:textId="77777777" w:rsidTr="00495291">
        <w:trPr>
          <w:trHeight w:val="500"/>
        </w:trPr>
        <w:tc>
          <w:tcPr>
            <w:tcW w:w="880" w:type="dxa"/>
          </w:tcPr>
          <w:p w14:paraId="12E6276D"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10.</w:t>
            </w:r>
          </w:p>
        </w:tc>
        <w:tc>
          <w:tcPr>
            <w:tcW w:w="5517" w:type="dxa"/>
          </w:tcPr>
          <w:p w14:paraId="228332A7"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Trizol Reagent</w:t>
            </w:r>
          </w:p>
        </w:tc>
        <w:tc>
          <w:tcPr>
            <w:tcW w:w="3199" w:type="dxa"/>
          </w:tcPr>
          <w:p w14:paraId="1E3AF109"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 xml:space="preserve">Ambion, USA </w:t>
            </w:r>
          </w:p>
        </w:tc>
      </w:tr>
      <w:tr w:rsidR="0014756D" w:rsidRPr="00272863" w14:paraId="34474B3E" w14:textId="77777777" w:rsidTr="00495291">
        <w:trPr>
          <w:trHeight w:val="500"/>
        </w:trPr>
        <w:tc>
          <w:tcPr>
            <w:tcW w:w="880" w:type="dxa"/>
          </w:tcPr>
          <w:p w14:paraId="146B241F"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11.</w:t>
            </w:r>
          </w:p>
        </w:tc>
        <w:tc>
          <w:tcPr>
            <w:tcW w:w="5517" w:type="dxa"/>
          </w:tcPr>
          <w:p w14:paraId="6D557B32"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RNAprotect®</w:t>
            </w:r>
          </w:p>
        </w:tc>
        <w:tc>
          <w:tcPr>
            <w:tcW w:w="3199" w:type="dxa"/>
          </w:tcPr>
          <w:p w14:paraId="03642760"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QIAGEN, Germany</w:t>
            </w:r>
          </w:p>
        </w:tc>
      </w:tr>
    </w:tbl>
    <w:p w14:paraId="2F6FCB5F" w14:textId="77777777" w:rsidR="002737F0" w:rsidRPr="00272863" w:rsidRDefault="002737F0" w:rsidP="00682EF0">
      <w:pPr>
        <w:spacing w:line="360" w:lineRule="auto"/>
        <w:rPr>
          <w:rFonts w:ascii="Times New Roman" w:hAnsi="Times New Roman"/>
          <w:b/>
          <w:bCs/>
          <w:sz w:val="28"/>
          <w:szCs w:val="28"/>
        </w:rPr>
      </w:pPr>
    </w:p>
    <w:p w14:paraId="69A4AD8A" w14:textId="77777777" w:rsidR="00736681" w:rsidRPr="00272863" w:rsidRDefault="00736681" w:rsidP="00682EF0">
      <w:pPr>
        <w:spacing w:line="360" w:lineRule="auto"/>
        <w:rPr>
          <w:rFonts w:ascii="Times New Roman" w:hAnsi="Times New Roman"/>
          <w:b/>
          <w:bCs/>
          <w:sz w:val="28"/>
          <w:szCs w:val="28"/>
        </w:rPr>
      </w:pPr>
    </w:p>
    <w:p w14:paraId="0AF030CE" w14:textId="77777777" w:rsidR="00736681" w:rsidRPr="00272863" w:rsidRDefault="00736681" w:rsidP="00682EF0">
      <w:pPr>
        <w:spacing w:line="360" w:lineRule="auto"/>
        <w:rPr>
          <w:rFonts w:ascii="Times New Roman" w:hAnsi="Times New Roman"/>
          <w:b/>
          <w:bCs/>
          <w:sz w:val="28"/>
          <w:szCs w:val="28"/>
        </w:rPr>
      </w:pPr>
    </w:p>
    <w:p w14:paraId="35D96784" w14:textId="77777777" w:rsidR="00E63A66" w:rsidRPr="00272863" w:rsidRDefault="00E63A66" w:rsidP="00682EF0">
      <w:pPr>
        <w:spacing w:line="360" w:lineRule="auto"/>
        <w:rPr>
          <w:rFonts w:ascii="Times New Roman" w:hAnsi="Times New Roman"/>
          <w:b/>
          <w:bCs/>
          <w:sz w:val="28"/>
          <w:szCs w:val="28"/>
        </w:rPr>
      </w:pPr>
    </w:p>
    <w:p w14:paraId="2948A3A3" w14:textId="77777777" w:rsidR="00736681" w:rsidRPr="00272863" w:rsidRDefault="00736681" w:rsidP="00682EF0">
      <w:pPr>
        <w:spacing w:line="360" w:lineRule="auto"/>
        <w:rPr>
          <w:rFonts w:ascii="Times New Roman" w:hAnsi="Times New Roman"/>
          <w:b/>
          <w:bCs/>
          <w:sz w:val="28"/>
          <w:szCs w:val="28"/>
        </w:rPr>
      </w:pPr>
    </w:p>
    <w:p w14:paraId="5D7AE81B" w14:textId="77777777" w:rsidR="0014756D" w:rsidRPr="00272863" w:rsidRDefault="0014756D" w:rsidP="00273E6F">
      <w:pPr>
        <w:spacing w:line="360" w:lineRule="auto"/>
        <w:rPr>
          <w:rFonts w:ascii="Times New Roman" w:hAnsi="Times New Roman"/>
          <w:b/>
          <w:bCs/>
          <w:sz w:val="28"/>
          <w:szCs w:val="28"/>
          <w:u w:val="single"/>
        </w:rPr>
      </w:pPr>
      <w:r w:rsidRPr="00272863">
        <w:rPr>
          <w:rFonts w:ascii="Times New Roman" w:hAnsi="Times New Roman"/>
          <w:b/>
          <w:bCs/>
          <w:sz w:val="28"/>
          <w:szCs w:val="28"/>
          <w:u w:val="single"/>
        </w:rPr>
        <w:lastRenderedPageBreak/>
        <w:t>INSTRUMENTS / EQUIPMENT ARE USED:</w:t>
      </w:r>
    </w:p>
    <w:p w14:paraId="4F272D1F" w14:textId="5D207F20" w:rsidR="0014756D" w:rsidRPr="00272863" w:rsidRDefault="0014756D" w:rsidP="00273E6F">
      <w:pPr>
        <w:spacing w:line="360" w:lineRule="auto"/>
        <w:rPr>
          <w:rFonts w:ascii="Times New Roman" w:hAnsi="Times New Roman"/>
          <w:b/>
          <w:bCs/>
          <w:sz w:val="24"/>
          <w:szCs w:val="24"/>
        </w:rPr>
      </w:pPr>
      <w:r w:rsidRPr="00272863">
        <w:rPr>
          <w:rFonts w:ascii="Times New Roman" w:hAnsi="Times New Roman"/>
          <w:b/>
          <w:bCs/>
          <w:sz w:val="24"/>
          <w:szCs w:val="24"/>
          <w:u w:val="single"/>
        </w:rPr>
        <w:t xml:space="preserve">Table </w:t>
      </w:r>
      <w:r w:rsidR="00736681" w:rsidRPr="00272863">
        <w:rPr>
          <w:rFonts w:ascii="Times New Roman" w:hAnsi="Times New Roman"/>
          <w:b/>
          <w:bCs/>
          <w:sz w:val="24"/>
          <w:szCs w:val="24"/>
          <w:u w:val="single"/>
        </w:rPr>
        <w:t>4</w:t>
      </w:r>
      <w:r w:rsidRPr="00272863">
        <w:rPr>
          <w:rFonts w:ascii="Times New Roman" w:hAnsi="Times New Roman"/>
          <w:b/>
          <w:bCs/>
          <w:sz w:val="24"/>
          <w:szCs w:val="24"/>
          <w:u w:val="single"/>
        </w:rPr>
        <w:t>: List of instruments used</w:t>
      </w:r>
    </w:p>
    <w:tbl>
      <w:tblPr>
        <w:tblStyle w:val="TableGrid"/>
        <w:tblW w:w="9634" w:type="dxa"/>
        <w:tblLook w:val="04A0" w:firstRow="1" w:lastRow="0" w:firstColumn="1" w:lastColumn="0" w:noHBand="0" w:noVBand="1"/>
      </w:tblPr>
      <w:tblGrid>
        <w:gridCol w:w="867"/>
        <w:gridCol w:w="5420"/>
        <w:gridCol w:w="3347"/>
      </w:tblGrid>
      <w:tr w:rsidR="0014756D" w:rsidRPr="00272863" w14:paraId="6C0879A3" w14:textId="77777777" w:rsidTr="00495291">
        <w:trPr>
          <w:trHeight w:val="529"/>
        </w:trPr>
        <w:tc>
          <w:tcPr>
            <w:tcW w:w="867" w:type="dxa"/>
          </w:tcPr>
          <w:p w14:paraId="2CFAEBE2"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S.No.</w:t>
            </w:r>
          </w:p>
        </w:tc>
        <w:tc>
          <w:tcPr>
            <w:tcW w:w="5420" w:type="dxa"/>
            <w:tcBorders>
              <w:bottom w:val="single" w:sz="4" w:space="0" w:color="auto"/>
            </w:tcBorders>
          </w:tcPr>
          <w:p w14:paraId="31380CFA"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NAME OF THE EQUIPMENT</w:t>
            </w:r>
          </w:p>
        </w:tc>
        <w:tc>
          <w:tcPr>
            <w:tcW w:w="3347" w:type="dxa"/>
          </w:tcPr>
          <w:p w14:paraId="4E569E6C"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MANUFACTURE’S NAME</w:t>
            </w:r>
          </w:p>
        </w:tc>
      </w:tr>
      <w:tr w:rsidR="0014756D" w:rsidRPr="00272863" w14:paraId="00A4AB22" w14:textId="77777777" w:rsidTr="00495291">
        <w:trPr>
          <w:trHeight w:val="549"/>
        </w:trPr>
        <w:tc>
          <w:tcPr>
            <w:tcW w:w="867" w:type="dxa"/>
          </w:tcPr>
          <w:p w14:paraId="1C2F4B57"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1.</w:t>
            </w:r>
          </w:p>
        </w:tc>
        <w:tc>
          <w:tcPr>
            <w:tcW w:w="5420" w:type="dxa"/>
            <w:tcBorders>
              <w:bottom w:val="single" w:sz="4" w:space="0" w:color="auto"/>
            </w:tcBorders>
          </w:tcPr>
          <w:p w14:paraId="5D6A1C73"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Autoclave</w:t>
            </w:r>
          </w:p>
        </w:tc>
        <w:tc>
          <w:tcPr>
            <w:tcW w:w="3347" w:type="dxa"/>
          </w:tcPr>
          <w:p w14:paraId="4AD24B6E"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Equitron, India</w:t>
            </w:r>
          </w:p>
        </w:tc>
      </w:tr>
      <w:tr w:rsidR="0014756D" w:rsidRPr="00272863" w14:paraId="4FA2C53C" w14:textId="77777777" w:rsidTr="00495291">
        <w:trPr>
          <w:trHeight w:val="529"/>
        </w:trPr>
        <w:tc>
          <w:tcPr>
            <w:tcW w:w="867" w:type="dxa"/>
          </w:tcPr>
          <w:p w14:paraId="4845E79B"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2.</w:t>
            </w:r>
          </w:p>
        </w:tc>
        <w:tc>
          <w:tcPr>
            <w:tcW w:w="5420" w:type="dxa"/>
            <w:tcBorders>
              <w:top w:val="single" w:sz="4" w:space="0" w:color="auto"/>
            </w:tcBorders>
          </w:tcPr>
          <w:p w14:paraId="3CD2FE40" w14:textId="09E58786"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 xml:space="preserve">Electrophoresis </w:t>
            </w:r>
            <w:r w:rsidR="00320974" w:rsidRPr="00272863">
              <w:rPr>
                <w:rFonts w:ascii="Times New Roman" w:hAnsi="Times New Roman"/>
                <w:sz w:val="24"/>
                <w:szCs w:val="24"/>
              </w:rPr>
              <w:t>Unit</w:t>
            </w:r>
          </w:p>
        </w:tc>
        <w:tc>
          <w:tcPr>
            <w:tcW w:w="3347" w:type="dxa"/>
          </w:tcPr>
          <w:p w14:paraId="0570B37F"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Bio-Rad, USA</w:t>
            </w:r>
          </w:p>
        </w:tc>
      </w:tr>
      <w:tr w:rsidR="0014756D" w:rsidRPr="00272863" w14:paraId="629FCDC9" w14:textId="77777777" w:rsidTr="00495291">
        <w:trPr>
          <w:trHeight w:val="529"/>
        </w:trPr>
        <w:tc>
          <w:tcPr>
            <w:tcW w:w="867" w:type="dxa"/>
          </w:tcPr>
          <w:p w14:paraId="32756E2F"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3.</w:t>
            </w:r>
          </w:p>
        </w:tc>
        <w:tc>
          <w:tcPr>
            <w:tcW w:w="5420" w:type="dxa"/>
          </w:tcPr>
          <w:p w14:paraId="5E10BD51" w14:textId="458CE776"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Thermal Cycler</w:t>
            </w:r>
          </w:p>
        </w:tc>
        <w:tc>
          <w:tcPr>
            <w:tcW w:w="3347" w:type="dxa"/>
          </w:tcPr>
          <w:p w14:paraId="433BA7C3"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Applied Biosystems, USA</w:t>
            </w:r>
          </w:p>
        </w:tc>
      </w:tr>
      <w:tr w:rsidR="0014756D" w:rsidRPr="00272863" w14:paraId="57E40C16" w14:textId="77777777" w:rsidTr="00495291">
        <w:trPr>
          <w:trHeight w:val="549"/>
        </w:trPr>
        <w:tc>
          <w:tcPr>
            <w:tcW w:w="867" w:type="dxa"/>
          </w:tcPr>
          <w:p w14:paraId="27A69214"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4.</w:t>
            </w:r>
          </w:p>
        </w:tc>
        <w:tc>
          <w:tcPr>
            <w:tcW w:w="5420" w:type="dxa"/>
          </w:tcPr>
          <w:p w14:paraId="3C3EDEFC"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Gel Documentation</w:t>
            </w:r>
          </w:p>
        </w:tc>
        <w:tc>
          <w:tcPr>
            <w:tcW w:w="3347" w:type="dxa"/>
          </w:tcPr>
          <w:p w14:paraId="52FD3B98"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Bio-Rad, USA</w:t>
            </w:r>
          </w:p>
        </w:tc>
      </w:tr>
      <w:tr w:rsidR="0014756D" w:rsidRPr="00272863" w14:paraId="360EDD63" w14:textId="77777777" w:rsidTr="00495291">
        <w:trPr>
          <w:trHeight w:val="529"/>
        </w:trPr>
        <w:tc>
          <w:tcPr>
            <w:tcW w:w="867" w:type="dxa"/>
          </w:tcPr>
          <w:p w14:paraId="62B087F9"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5.</w:t>
            </w:r>
          </w:p>
        </w:tc>
        <w:tc>
          <w:tcPr>
            <w:tcW w:w="5420" w:type="dxa"/>
          </w:tcPr>
          <w:p w14:paraId="295D4F73"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Oven</w:t>
            </w:r>
          </w:p>
        </w:tc>
        <w:tc>
          <w:tcPr>
            <w:tcW w:w="3347" w:type="dxa"/>
          </w:tcPr>
          <w:p w14:paraId="7BBDA925"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Microwin Classic, India</w:t>
            </w:r>
          </w:p>
        </w:tc>
      </w:tr>
      <w:tr w:rsidR="0014756D" w:rsidRPr="00272863" w14:paraId="12354153" w14:textId="77777777" w:rsidTr="00495291">
        <w:trPr>
          <w:trHeight w:val="529"/>
        </w:trPr>
        <w:tc>
          <w:tcPr>
            <w:tcW w:w="867" w:type="dxa"/>
          </w:tcPr>
          <w:p w14:paraId="734FFCFF"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6.</w:t>
            </w:r>
          </w:p>
        </w:tc>
        <w:tc>
          <w:tcPr>
            <w:tcW w:w="5420" w:type="dxa"/>
          </w:tcPr>
          <w:p w14:paraId="5EA9C144"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Deep Freezer</w:t>
            </w:r>
          </w:p>
        </w:tc>
        <w:tc>
          <w:tcPr>
            <w:tcW w:w="3347" w:type="dxa"/>
          </w:tcPr>
          <w:p w14:paraId="039F52B9" w14:textId="6FA33C33" w:rsidR="0014756D" w:rsidRPr="00272863" w:rsidRDefault="00EB55EF" w:rsidP="00273E6F">
            <w:pPr>
              <w:spacing w:line="360" w:lineRule="auto"/>
              <w:rPr>
                <w:rFonts w:ascii="Times New Roman" w:hAnsi="Times New Roman"/>
                <w:sz w:val="24"/>
                <w:szCs w:val="24"/>
              </w:rPr>
            </w:pPr>
            <w:r w:rsidRPr="00272863">
              <w:rPr>
                <w:rFonts w:ascii="Times New Roman" w:hAnsi="Times New Roman"/>
                <w:sz w:val="24"/>
                <w:szCs w:val="24"/>
              </w:rPr>
              <w:t xml:space="preserve"> </w:t>
            </w:r>
            <w:r w:rsidR="0014756D" w:rsidRPr="00272863">
              <w:rPr>
                <w:rFonts w:ascii="Times New Roman" w:hAnsi="Times New Roman"/>
                <w:sz w:val="24"/>
                <w:szCs w:val="24"/>
              </w:rPr>
              <w:t>Cryo Scientific (-20°</w:t>
            </w:r>
            <w:r w:rsidRPr="00272863">
              <w:rPr>
                <w:rFonts w:ascii="Times New Roman" w:hAnsi="Times New Roman"/>
                <w:sz w:val="24"/>
                <w:szCs w:val="24"/>
              </w:rPr>
              <w:t>C, India); Thermo</w:t>
            </w:r>
            <w:r w:rsidR="0014756D" w:rsidRPr="00272863">
              <w:rPr>
                <w:rFonts w:ascii="Times New Roman" w:hAnsi="Times New Roman"/>
                <w:sz w:val="24"/>
                <w:szCs w:val="24"/>
              </w:rPr>
              <w:t xml:space="preserve"> Scientific (-80°C, USA)</w:t>
            </w:r>
          </w:p>
        </w:tc>
      </w:tr>
      <w:tr w:rsidR="0014756D" w:rsidRPr="00272863" w14:paraId="295DD2F8" w14:textId="77777777" w:rsidTr="00495291">
        <w:trPr>
          <w:trHeight w:val="549"/>
        </w:trPr>
        <w:tc>
          <w:tcPr>
            <w:tcW w:w="867" w:type="dxa"/>
          </w:tcPr>
          <w:p w14:paraId="2017D6E2"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7.</w:t>
            </w:r>
          </w:p>
        </w:tc>
        <w:tc>
          <w:tcPr>
            <w:tcW w:w="5420" w:type="dxa"/>
          </w:tcPr>
          <w:p w14:paraId="4D9B6BC0" w14:textId="77777777" w:rsidR="0014756D" w:rsidRPr="00272863" w:rsidRDefault="0014756D" w:rsidP="00273E6F">
            <w:pPr>
              <w:tabs>
                <w:tab w:val="left" w:pos="1788"/>
              </w:tabs>
              <w:spacing w:line="360" w:lineRule="auto"/>
              <w:jc w:val="center"/>
              <w:rPr>
                <w:rFonts w:ascii="Times New Roman" w:hAnsi="Times New Roman"/>
                <w:sz w:val="24"/>
                <w:szCs w:val="24"/>
              </w:rPr>
            </w:pPr>
            <w:r w:rsidRPr="00272863">
              <w:rPr>
                <w:rFonts w:ascii="Times New Roman" w:hAnsi="Times New Roman"/>
                <w:sz w:val="24"/>
                <w:szCs w:val="24"/>
              </w:rPr>
              <w:t>Electronic Balance</w:t>
            </w:r>
          </w:p>
        </w:tc>
        <w:tc>
          <w:tcPr>
            <w:tcW w:w="3347" w:type="dxa"/>
          </w:tcPr>
          <w:p w14:paraId="5E8181CF"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Citizen</w:t>
            </w:r>
          </w:p>
        </w:tc>
      </w:tr>
      <w:tr w:rsidR="0014756D" w:rsidRPr="00272863" w14:paraId="7F0447C5" w14:textId="77777777" w:rsidTr="00495291">
        <w:trPr>
          <w:trHeight w:val="529"/>
        </w:trPr>
        <w:tc>
          <w:tcPr>
            <w:tcW w:w="867" w:type="dxa"/>
          </w:tcPr>
          <w:p w14:paraId="0F7335BC"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8.</w:t>
            </w:r>
          </w:p>
        </w:tc>
        <w:tc>
          <w:tcPr>
            <w:tcW w:w="5420" w:type="dxa"/>
          </w:tcPr>
          <w:p w14:paraId="51E12544"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Centrifuge</w:t>
            </w:r>
          </w:p>
        </w:tc>
        <w:tc>
          <w:tcPr>
            <w:tcW w:w="3347" w:type="dxa"/>
          </w:tcPr>
          <w:p w14:paraId="455F95D8"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Remi, India</w:t>
            </w:r>
          </w:p>
        </w:tc>
      </w:tr>
      <w:tr w:rsidR="0014756D" w:rsidRPr="00272863" w14:paraId="3D2B24D9" w14:textId="77777777" w:rsidTr="00495291">
        <w:trPr>
          <w:trHeight w:val="529"/>
        </w:trPr>
        <w:tc>
          <w:tcPr>
            <w:tcW w:w="867" w:type="dxa"/>
          </w:tcPr>
          <w:p w14:paraId="62425BA2"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9.</w:t>
            </w:r>
          </w:p>
        </w:tc>
        <w:tc>
          <w:tcPr>
            <w:tcW w:w="5420" w:type="dxa"/>
          </w:tcPr>
          <w:p w14:paraId="26C2347D"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Laminar Airflow</w:t>
            </w:r>
          </w:p>
        </w:tc>
        <w:tc>
          <w:tcPr>
            <w:tcW w:w="3347" w:type="dxa"/>
          </w:tcPr>
          <w:p w14:paraId="036462B3"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Kirloskar Electrodyne, India</w:t>
            </w:r>
          </w:p>
        </w:tc>
      </w:tr>
      <w:tr w:rsidR="0014756D" w:rsidRPr="00272863" w14:paraId="53AE8A91" w14:textId="77777777" w:rsidTr="00495291">
        <w:trPr>
          <w:trHeight w:val="549"/>
        </w:trPr>
        <w:tc>
          <w:tcPr>
            <w:tcW w:w="867" w:type="dxa"/>
          </w:tcPr>
          <w:p w14:paraId="3B317F09"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10.</w:t>
            </w:r>
          </w:p>
        </w:tc>
        <w:tc>
          <w:tcPr>
            <w:tcW w:w="5420" w:type="dxa"/>
          </w:tcPr>
          <w:p w14:paraId="74E34CD1" w14:textId="77777777" w:rsidR="0014756D" w:rsidRPr="00272863" w:rsidRDefault="0014756D" w:rsidP="00273E6F">
            <w:pPr>
              <w:spacing w:line="360" w:lineRule="auto"/>
              <w:jc w:val="center"/>
              <w:rPr>
                <w:rFonts w:ascii="Times New Roman" w:hAnsi="Times New Roman"/>
                <w:b/>
                <w:bCs/>
                <w:sz w:val="24"/>
                <w:szCs w:val="24"/>
                <w:u w:val="single"/>
              </w:rPr>
            </w:pPr>
            <w:r w:rsidRPr="00272863">
              <w:rPr>
                <w:rFonts w:ascii="Times New Roman" w:hAnsi="Times New Roman"/>
                <w:sz w:val="24"/>
                <w:szCs w:val="24"/>
              </w:rPr>
              <w:t>Vortex Shaker</w:t>
            </w:r>
          </w:p>
        </w:tc>
        <w:tc>
          <w:tcPr>
            <w:tcW w:w="3347" w:type="dxa"/>
          </w:tcPr>
          <w:p w14:paraId="4F06D1E1"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Fisons (Whirli Mixer), India</w:t>
            </w:r>
          </w:p>
        </w:tc>
      </w:tr>
    </w:tbl>
    <w:p w14:paraId="4FC3C32F" w14:textId="77777777" w:rsidR="00EB55EF" w:rsidRPr="00272863" w:rsidRDefault="00EB55EF" w:rsidP="00273E6F">
      <w:pPr>
        <w:spacing w:line="360" w:lineRule="auto"/>
        <w:rPr>
          <w:rFonts w:ascii="Times New Roman" w:hAnsi="Times New Roman"/>
          <w:b/>
          <w:bCs/>
          <w:sz w:val="24"/>
          <w:szCs w:val="24"/>
          <w:u w:val="single"/>
        </w:rPr>
      </w:pPr>
    </w:p>
    <w:p w14:paraId="09D18DDA" w14:textId="77777777" w:rsidR="00736681" w:rsidRPr="00272863" w:rsidRDefault="0014756D" w:rsidP="00273E6F">
      <w:pPr>
        <w:spacing w:line="360" w:lineRule="auto"/>
        <w:rPr>
          <w:rFonts w:ascii="Times New Roman" w:hAnsi="Times New Roman"/>
          <w:b/>
          <w:bCs/>
          <w:sz w:val="28"/>
          <w:szCs w:val="28"/>
          <w:u w:val="single"/>
        </w:rPr>
      </w:pPr>
      <w:r w:rsidRPr="00272863">
        <w:rPr>
          <w:rFonts w:ascii="Times New Roman" w:hAnsi="Times New Roman"/>
          <w:b/>
          <w:bCs/>
          <w:sz w:val="28"/>
          <w:szCs w:val="28"/>
          <w:u w:val="single"/>
        </w:rPr>
        <w:t>GLASS WARE:</w:t>
      </w:r>
    </w:p>
    <w:p w14:paraId="1F2774F0" w14:textId="39F86899" w:rsidR="0014756D" w:rsidRPr="00272863" w:rsidRDefault="0014756D" w:rsidP="00273E6F">
      <w:pPr>
        <w:spacing w:line="360" w:lineRule="auto"/>
        <w:rPr>
          <w:rFonts w:ascii="Times New Roman" w:hAnsi="Times New Roman"/>
          <w:b/>
          <w:bCs/>
          <w:sz w:val="28"/>
          <w:szCs w:val="28"/>
          <w:u w:val="single"/>
        </w:rPr>
      </w:pPr>
      <w:r w:rsidRPr="00272863">
        <w:rPr>
          <w:rFonts w:ascii="Times New Roman" w:hAnsi="Times New Roman"/>
          <w:b/>
          <w:bCs/>
          <w:sz w:val="24"/>
          <w:szCs w:val="24"/>
          <w:u w:val="single"/>
        </w:rPr>
        <w:t xml:space="preserve">Table </w:t>
      </w:r>
      <w:r w:rsidR="00736681" w:rsidRPr="00272863">
        <w:rPr>
          <w:rFonts w:ascii="Times New Roman" w:hAnsi="Times New Roman"/>
          <w:b/>
          <w:bCs/>
          <w:sz w:val="24"/>
          <w:szCs w:val="24"/>
          <w:u w:val="single"/>
        </w:rPr>
        <w:t>5</w:t>
      </w:r>
      <w:r w:rsidRPr="00272863">
        <w:rPr>
          <w:rFonts w:ascii="Times New Roman" w:hAnsi="Times New Roman"/>
          <w:b/>
          <w:bCs/>
          <w:sz w:val="24"/>
          <w:szCs w:val="24"/>
          <w:u w:val="single"/>
        </w:rPr>
        <w:t>: List of Glassware used</w:t>
      </w:r>
    </w:p>
    <w:tbl>
      <w:tblPr>
        <w:tblStyle w:val="TableGrid"/>
        <w:tblW w:w="9493" w:type="dxa"/>
        <w:tblLook w:val="04A0" w:firstRow="1" w:lastRow="0" w:firstColumn="1" w:lastColumn="0" w:noHBand="0" w:noVBand="1"/>
      </w:tblPr>
      <w:tblGrid>
        <w:gridCol w:w="846"/>
        <w:gridCol w:w="5578"/>
        <w:gridCol w:w="3069"/>
      </w:tblGrid>
      <w:tr w:rsidR="0014756D" w:rsidRPr="00272863" w14:paraId="781C4F3D" w14:textId="77777777" w:rsidTr="00495291">
        <w:trPr>
          <w:trHeight w:val="595"/>
        </w:trPr>
        <w:tc>
          <w:tcPr>
            <w:tcW w:w="846" w:type="dxa"/>
          </w:tcPr>
          <w:p w14:paraId="47BDCC91"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S.No.</w:t>
            </w:r>
          </w:p>
        </w:tc>
        <w:tc>
          <w:tcPr>
            <w:tcW w:w="5578" w:type="dxa"/>
          </w:tcPr>
          <w:p w14:paraId="575DA50D"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GLASS-WARE</w:t>
            </w:r>
          </w:p>
        </w:tc>
        <w:tc>
          <w:tcPr>
            <w:tcW w:w="3069" w:type="dxa"/>
          </w:tcPr>
          <w:p w14:paraId="3E91BD6A"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COMPANY</w:t>
            </w:r>
          </w:p>
        </w:tc>
      </w:tr>
      <w:tr w:rsidR="0014756D" w:rsidRPr="00272863" w14:paraId="16DAF745" w14:textId="77777777" w:rsidTr="00495291">
        <w:trPr>
          <w:trHeight w:val="595"/>
        </w:trPr>
        <w:tc>
          <w:tcPr>
            <w:tcW w:w="846" w:type="dxa"/>
          </w:tcPr>
          <w:p w14:paraId="7118DF27"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1.</w:t>
            </w:r>
          </w:p>
        </w:tc>
        <w:tc>
          <w:tcPr>
            <w:tcW w:w="5578" w:type="dxa"/>
          </w:tcPr>
          <w:p w14:paraId="6235CF15"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Beaker</w:t>
            </w:r>
          </w:p>
        </w:tc>
        <w:tc>
          <w:tcPr>
            <w:tcW w:w="3069" w:type="dxa"/>
          </w:tcPr>
          <w:p w14:paraId="45563278"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Borosil</w:t>
            </w:r>
          </w:p>
        </w:tc>
      </w:tr>
      <w:tr w:rsidR="0014756D" w:rsidRPr="00272863" w14:paraId="20C8CE1A" w14:textId="77777777" w:rsidTr="00495291">
        <w:trPr>
          <w:trHeight w:val="595"/>
        </w:trPr>
        <w:tc>
          <w:tcPr>
            <w:tcW w:w="846" w:type="dxa"/>
          </w:tcPr>
          <w:p w14:paraId="694CC517"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2.</w:t>
            </w:r>
          </w:p>
        </w:tc>
        <w:tc>
          <w:tcPr>
            <w:tcW w:w="5578" w:type="dxa"/>
          </w:tcPr>
          <w:p w14:paraId="4131F7F2"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Measuring Cylinder</w:t>
            </w:r>
          </w:p>
        </w:tc>
        <w:tc>
          <w:tcPr>
            <w:tcW w:w="3069" w:type="dxa"/>
          </w:tcPr>
          <w:p w14:paraId="3501CAAB"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Borosil</w:t>
            </w:r>
          </w:p>
        </w:tc>
      </w:tr>
    </w:tbl>
    <w:p w14:paraId="33C3E431" w14:textId="77777777" w:rsidR="00EB55EF" w:rsidRPr="00272863" w:rsidRDefault="00EB55EF" w:rsidP="00273E6F">
      <w:pPr>
        <w:spacing w:line="360" w:lineRule="auto"/>
        <w:rPr>
          <w:rFonts w:ascii="Times New Roman" w:hAnsi="Times New Roman"/>
          <w:b/>
          <w:bCs/>
          <w:sz w:val="24"/>
          <w:szCs w:val="24"/>
          <w:u w:val="single"/>
        </w:rPr>
      </w:pPr>
    </w:p>
    <w:p w14:paraId="7E31DE50" w14:textId="77777777" w:rsidR="00736681" w:rsidRPr="00272863" w:rsidRDefault="00736681" w:rsidP="00273E6F">
      <w:pPr>
        <w:spacing w:line="360" w:lineRule="auto"/>
        <w:rPr>
          <w:rFonts w:ascii="Times New Roman" w:hAnsi="Times New Roman"/>
          <w:b/>
          <w:bCs/>
          <w:sz w:val="24"/>
          <w:szCs w:val="24"/>
          <w:u w:val="single"/>
        </w:rPr>
      </w:pPr>
    </w:p>
    <w:p w14:paraId="2943717B" w14:textId="77777777" w:rsidR="00E63A66" w:rsidRPr="00272863" w:rsidRDefault="00E63A66" w:rsidP="00273E6F">
      <w:pPr>
        <w:spacing w:line="360" w:lineRule="auto"/>
        <w:rPr>
          <w:rFonts w:ascii="Times New Roman" w:hAnsi="Times New Roman"/>
          <w:b/>
          <w:bCs/>
          <w:sz w:val="24"/>
          <w:szCs w:val="24"/>
          <w:u w:val="single"/>
        </w:rPr>
      </w:pPr>
    </w:p>
    <w:p w14:paraId="50B58EF4" w14:textId="77777777" w:rsidR="00736681" w:rsidRPr="00272863" w:rsidRDefault="0014756D" w:rsidP="00273E6F">
      <w:pPr>
        <w:spacing w:line="360" w:lineRule="auto"/>
        <w:rPr>
          <w:rFonts w:ascii="Times New Roman" w:hAnsi="Times New Roman"/>
          <w:b/>
          <w:bCs/>
          <w:sz w:val="28"/>
          <w:szCs w:val="28"/>
          <w:u w:val="single"/>
        </w:rPr>
      </w:pPr>
      <w:r w:rsidRPr="00272863">
        <w:rPr>
          <w:rFonts w:ascii="Times New Roman" w:hAnsi="Times New Roman"/>
          <w:b/>
          <w:bCs/>
          <w:sz w:val="28"/>
          <w:szCs w:val="28"/>
          <w:u w:val="single"/>
        </w:rPr>
        <w:lastRenderedPageBreak/>
        <w:t>PLASTIC- WARE</w:t>
      </w:r>
    </w:p>
    <w:p w14:paraId="578DC1E4" w14:textId="2D6D2F1F" w:rsidR="0014756D" w:rsidRPr="00272863" w:rsidRDefault="0014756D" w:rsidP="00273E6F">
      <w:pPr>
        <w:spacing w:line="360" w:lineRule="auto"/>
        <w:rPr>
          <w:rFonts w:ascii="Times New Roman" w:hAnsi="Times New Roman"/>
          <w:b/>
          <w:bCs/>
          <w:sz w:val="28"/>
          <w:szCs w:val="28"/>
          <w:u w:val="single"/>
        </w:rPr>
      </w:pPr>
      <w:r w:rsidRPr="00272863">
        <w:rPr>
          <w:rFonts w:ascii="Times New Roman" w:hAnsi="Times New Roman"/>
          <w:b/>
          <w:bCs/>
          <w:sz w:val="24"/>
          <w:szCs w:val="24"/>
          <w:u w:val="single"/>
        </w:rPr>
        <w:t xml:space="preserve">Table </w:t>
      </w:r>
      <w:r w:rsidR="00736681" w:rsidRPr="00272863">
        <w:rPr>
          <w:rFonts w:ascii="Times New Roman" w:hAnsi="Times New Roman"/>
          <w:b/>
          <w:bCs/>
          <w:sz w:val="24"/>
          <w:szCs w:val="24"/>
          <w:u w:val="single"/>
        </w:rPr>
        <w:t>6</w:t>
      </w:r>
      <w:r w:rsidRPr="00272863">
        <w:rPr>
          <w:rFonts w:ascii="Times New Roman" w:hAnsi="Times New Roman"/>
          <w:b/>
          <w:bCs/>
          <w:sz w:val="24"/>
          <w:szCs w:val="24"/>
          <w:u w:val="single"/>
        </w:rPr>
        <w:t>: List of plastic wares used</w:t>
      </w:r>
    </w:p>
    <w:tbl>
      <w:tblPr>
        <w:tblStyle w:val="TableGrid"/>
        <w:tblW w:w="9481" w:type="dxa"/>
        <w:tblLook w:val="04A0" w:firstRow="1" w:lastRow="0" w:firstColumn="1" w:lastColumn="0" w:noHBand="0" w:noVBand="1"/>
      </w:tblPr>
      <w:tblGrid>
        <w:gridCol w:w="3160"/>
        <w:gridCol w:w="3160"/>
        <w:gridCol w:w="3161"/>
      </w:tblGrid>
      <w:tr w:rsidR="0014756D" w:rsidRPr="00272863" w14:paraId="28FA0BAF" w14:textId="77777777" w:rsidTr="002720BB">
        <w:trPr>
          <w:trHeight w:val="58"/>
        </w:trPr>
        <w:tc>
          <w:tcPr>
            <w:tcW w:w="3160" w:type="dxa"/>
          </w:tcPr>
          <w:p w14:paraId="74543944"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S.No.</w:t>
            </w:r>
          </w:p>
        </w:tc>
        <w:tc>
          <w:tcPr>
            <w:tcW w:w="3160" w:type="dxa"/>
          </w:tcPr>
          <w:p w14:paraId="5E25E60E"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PLASTIC-WARE</w:t>
            </w:r>
          </w:p>
        </w:tc>
        <w:tc>
          <w:tcPr>
            <w:tcW w:w="3161" w:type="dxa"/>
          </w:tcPr>
          <w:p w14:paraId="6EF786C4"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COMPANY</w:t>
            </w:r>
          </w:p>
        </w:tc>
      </w:tr>
      <w:tr w:rsidR="0014756D" w:rsidRPr="00272863" w14:paraId="386ABF1E" w14:textId="77777777" w:rsidTr="00495291">
        <w:trPr>
          <w:trHeight w:val="562"/>
        </w:trPr>
        <w:tc>
          <w:tcPr>
            <w:tcW w:w="3160" w:type="dxa"/>
          </w:tcPr>
          <w:p w14:paraId="1B9F036E"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1.</w:t>
            </w:r>
          </w:p>
        </w:tc>
        <w:tc>
          <w:tcPr>
            <w:tcW w:w="3160" w:type="dxa"/>
          </w:tcPr>
          <w:p w14:paraId="3E53580C"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Micro-centrifuge Tube (1.5ml)</w:t>
            </w:r>
          </w:p>
        </w:tc>
        <w:tc>
          <w:tcPr>
            <w:tcW w:w="3161" w:type="dxa"/>
          </w:tcPr>
          <w:p w14:paraId="1E6589F8"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Abdos, India</w:t>
            </w:r>
          </w:p>
        </w:tc>
      </w:tr>
      <w:tr w:rsidR="0014756D" w:rsidRPr="00272863" w14:paraId="3F720D39" w14:textId="77777777" w:rsidTr="00495291">
        <w:trPr>
          <w:trHeight w:val="562"/>
        </w:trPr>
        <w:tc>
          <w:tcPr>
            <w:tcW w:w="3160" w:type="dxa"/>
          </w:tcPr>
          <w:p w14:paraId="7232BB6F"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2.</w:t>
            </w:r>
          </w:p>
        </w:tc>
        <w:tc>
          <w:tcPr>
            <w:tcW w:w="3160" w:type="dxa"/>
          </w:tcPr>
          <w:p w14:paraId="1F4D93DA"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Micropipettes</w:t>
            </w:r>
          </w:p>
        </w:tc>
        <w:tc>
          <w:tcPr>
            <w:tcW w:w="3161" w:type="dxa"/>
          </w:tcPr>
          <w:p w14:paraId="7E2DD5DA"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 xml:space="preserve">Thermo Scientific, USA </w:t>
            </w:r>
          </w:p>
        </w:tc>
      </w:tr>
      <w:tr w:rsidR="0014756D" w:rsidRPr="00272863" w14:paraId="6EAF596F" w14:textId="77777777" w:rsidTr="00495291">
        <w:trPr>
          <w:trHeight w:val="562"/>
        </w:trPr>
        <w:tc>
          <w:tcPr>
            <w:tcW w:w="3160" w:type="dxa"/>
          </w:tcPr>
          <w:p w14:paraId="15721575"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3.</w:t>
            </w:r>
          </w:p>
        </w:tc>
        <w:tc>
          <w:tcPr>
            <w:tcW w:w="3160" w:type="dxa"/>
          </w:tcPr>
          <w:p w14:paraId="54ADE37F"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Microtips</w:t>
            </w:r>
          </w:p>
        </w:tc>
        <w:tc>
          <w:tcPr>
            <w:tcW w:w="3161" w:type="dxa"/>
          </w:tcPr>
          <w:p w14:paraId="2DFD6F9B"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Abdos, India</w:t>
            </w:r>
          </w:p>
        </w:tc>
      </w:tr>
    </w:tbl>
    <w:p w14:paraId="6687F00F" w14:textId="76C0CA35" w:rsidR="00EB55EF" w:rsidRPr="00272863" w:rsidRDefault="00EB55EF" w:rsidP="00273E6F">
      <w:pPr>
        <w:spacing w:line="360" w:lineRule="auto"/>
        <w:rPr>
          <w:rFonts w:ascii="Times New Roman" w:hAnsi="Times New Roman"/>
          <w:b/>
          <w:bCs/>
          <w:sz w:val="24"/>
          <w:szCs w:val="24"/>
          <w:u w:val="single"/>
        </w:rPr>
      </w:pPr>
    </w:p>
    <w:p w14:paraId="1BB7E5CC" w14:textId="77777777" w:rsidR="0014756D" w:rsidRPr="00272863" w:rsidRDefault="0014756D" w:rsidP="00273E6F">
      <w:pPr>
        <w:spacing w:line="360" w:lineRule="auto"/>
        <w:rPr>
          <w:rFonts w:ascii="Times New Roman" w:hAnsi="Times New Roman"/>
          <w:b/>
          <w:bCs/>
          <w:sz w:val="28"/>
          <w:szCs w:val="28"/>
          <w:u w:val="single"/>
        </w:rPr>
      </w:pPr>
      <w:r w:rsidRPr="00272863">
        <w:rPr>
          <w:rFonts w:ascii="Times New Roman" w:hAnsi="Times New Roman"/>
          <w:b/>
          <w:bCs/>
          <w:sz w:val="28"/>
          <w:szCs w:val="28"/>
          <w:u w:val="single"/>
        </w:rPr>
        <w:t>KIT USED:</w:t>
      </w:r>
    </w:p>
    <w:p w14:paraId="49144416" w14:textId="79763BA5" w:rsidR="0014756D" w:rsidRPr="00272863" w:rsidRDefault="0014756D" w:rsidP="00273E6F">
      <w:pPr>
        <w:spacing w:line="360" w:lineRule="auto"/>
        <w:rPr>
          <w:rFonts w:ascii="Times New Roman" w:hAnsi="Times New Roman"/>
          <w:b/>
          <w:bCs/>
          <w:sz w:val="24"/>
          <w:szCs w:val="24"/>
          <w:u w:val="single"/>
        </w:rPr>
      </w:pPr>
      <w:r w:rsidRPr="00272863">
        <w:rPr>
          <w:rFonts w:ascii="Times New Roman" w:hAnsi="Times New Roman"/>
          <w:b/>
          <w:bCs/>
          <w:sz w:val="24"/>
          <w:szCs w:val="24"/>
          <w:u w:val="single"/>
        </w:rPr>
        <w:t xml:space="preserve">Table </w:t>
      </w:r>
      <w:r w:rsidR="00736681" w:rsidRPr="00272863">
        <w:rPr>
          <w:rFonts w:ascii="Times New Roman" w:hAnsi="Times New Roman"/>
          <w:b/>
          <w:bCs/>
          <w:sz w:val="24"/>
          <w:szCs w:val="24"/>
          <w:u w:val="single"/>
        </w:rPr>
        <w:t>7</w:t>
      </w:r>
      <w:r w:rsidRPr="00272863">
        <w:rPr>
          <w:rFonts w:ascii="Times New Roman" w:hAnsi="Times New Roman"/>
          <w:b/>
          <w:bCs/>
          <w:sz w:val="24"/>
          <w:szCs w:val="24"/>
          <w:u w:val="single"/>
        </w:rPr>
        <w:t xml:space="preserve">: List of kit used </w:t>
      </w:r>
    </w:p>
    <w:tbl>
      <w:tblPr>
        <w:tblStyle w:val="TableGrid"/>
        <w:tblW w:w="9292" w:type="dxa"/>
        <w:tblLook w:val="04A0" w:firstRow="1" w:lastRow="0" w:firstColumn="1" w:lastColumn="0" w:noHBand="0" w:noVBand="1"/>
      </w:tblPr>
      <w:tblGrid>
        <w:gridCol w:w="3097"/>
        <w:gridCol w:w="3097"/>
        <w:gridCol w:w="3098"/>
      </w:tblGrid>
      <w:tr w:rsidR="0014756D" w:rsidRPr="00272863" w14:paraId="13917EAE" w14:textId="77777777" w:rsidTr="00736681">
        <w:trPr>
          <w:trHeight w:val="392"/>
        </w:trPr>
        <w:tc>
          <w:tcPr>
            <w:tcW w:w="3097" w:type="dxa"/>
          </w:tcPr>
          <w:p w14:paraId="2984D796"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S.No.</w:t>
            </w:r>
          </w:p>
        </w:tc>
        <w:tc>
          <w:tcPr>
            <w:tcW w:w="3097" w:type="dxa"/>
          </w:tcPr>
          <w:p w14:paraId="684F55EE"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KIT NAME</w:t>
            </w:r>
          </w:p>
        </w:tc>
        <w:tc>
          <w:tcPr>
            <w:tcW w:w="3098" w:type="dxa"/>
          </w:tcPr>
          <w:p w14:paraId="46A06D64"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COMPANY</w:t>
            </w:r>
          </w:p>
        </w:tc>
      </w:tr>
      <w:tr w:rsidR="0014756D" w:rsidRPr="00272863" w14:paraId="7CB8832F" w14:textId="77777777" w:rsidTr="00736681">
        <w:trPr>
          <w:trHeight w:val="392"/>
        </w:trPr>
        <w:tc>
          <w:tcPr>
            <w:tcW w:w="3097" w:type="dxa"/>
          </w:tcPr>
          <w:p w14:paraId="4FB59B86"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1.</w:t>
            </w:r>
          </w:p>
        </w:tc>
        <w:tc>
          <w:tcPr>
            <w:tcW w:w="3097" w:type="dxa"/>
          </w:tcPr>
          <w:p w14:paraId="051C3402"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2X Brilliant III SYBR® Green QPCR</w:t>
            </w:r>
          </w:p>
        </w:tc>
        <w:tc>
          <w:tcPr>
            <w:tcW w:w="3098" w:type="dxa"/>
          </w:tcPr>
          <w:p w14:paraId="2603D96A"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Agilent Technologies, USA</w:t>
            </w:r>
          </w:p>
        </w:tc>
      </w:tr>
      <w:tr w:rsidR="0014756D" w:rsidRPr="00272863" w14:paraId="6EA53082" w14:textId="77777777" w:rsidTr="00736681">
        <w:trPr>
          <w:trHeight w:val="392"/>
        </w:trPr>
        <w:tc>
          <w:tcPr>
            <w:tcW w:w="3097" w:type="dxa"/>
          </w:tcPr>
          <w:p w14:paraId="4D8D8D72" w14:textId="77777777" w:rsidR="0014756D" w:rsidRPr="00272863" w:rsidRDefault="0014756D"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2.</w:t>
            </w:r>
          </w:p>
        </w:tc>
        <w:tc>
          <w:tcPr>
            <w:tcW w:w="3097" w:type="dxa"/>
          </w:tcPr>
          <w:p w14:paraId="4A78337E"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High-Capacity cDNA Reverse Transcription Kit</w:t>
            </w:r>
          </w:p>
        </w:tc>
        <w:tc>
          <w:tcPr>
            <w:tcW w:w="3098" w:type="dxa"/>
          </w:tcPr>
          <w:p w14:paraId="005C43E4" w14:textId="77777777" w:rsidR="0014756D" w:rsidRPr="00272863" w:rsidRDefault="0014756D" w:rsidP="00273E6F">
            <w:pPr>
              <w:spacing w:line="360" w:lineRule="auto"/>
              <w:jc w:val="center"/>
              <w:rPr>
                <w:rFonts w:ascii="Times New Roman" w:hAnsi="Times New Roman"/>
                <w:sz w:val="24"/>
                <w:szCs w:val="24"/>
              </w:rPr>
            </w:pPr>
            <w:r w:rsidRPr="00272863">
              <w:rPr>
                <w:rFonts w:ascii="Times New Roman" w:hAnsi="Times New Roman"/>
                <w:sz w:val="24"/>
                <w:szCs w:val="24"/>
              </w:rPr>
              <w:t>Applied biosystems, USA</w:t>
            </w:r>
          </w:p>
        </w:tc>
      </w:tr>
      <w:tr w:rsidR="00320974" w:rsidRPr="00272863" w14:paraId="788B361F" w14:textId="77777777" w:rsidTr="00736681">
        <w:trPr>
          <w:trHeight w:val="392"/>
        </w:trPr>
        <w:tc>
          <w:tcPr>
            <w:tcW w:w="3097" w:type="dxa"/>
          </w:tcPr>
          <w:p w14:paraId="4E85C76D" w14:textId="5194FFC4" w:rsidR="00320974" w:rsidRPr="00272863" w:rsidRDefault="00FB1C97"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3.</w:t>
            </w:r>
          </w:p>
        </w:tc>
        <w:tc>
          <w:tcPr>
            <w:tcW w:w="3097" w:type="dxa"/>
          </w:tcPr>
          <w:p w14:paraId="7D40848C" w14:textId="1BC60C78" w:rsidR="00320974" w:rsidRPr="00272863" w:rsidRDefault="00FC7B5D" w:rsidP="00273E6F">
            <w:pPr>
              <w:spacing w:line="360" w:lineRule="auto"/>
              <w:jc w:val="center"/>
              <w:rPr>
                <w:rFonts w:ascii="Times New Roman" w:hAnsi="Times New Roman"/>
                <w:sz w:val="24"/>
                <w:szCs w:val="24"/>
              </w:rPr>
            </w:pPr>
            <w:r w:rsidRPr="00272863">
              <w:rPr>
                <w:rFonts w:ascii="Times New Roman" w:hAnsi="Times New Roman"/>
                <w:sz w:val="24"/>
                <w:szCs w:val="24"/>
              </w:rPr>
              <w:t>RNeasy Mini Kit Cat. No. 74106</w:t>
            </w:r>
          </w:p>
        </w:tc>
        <w:tc>
          <w:tcPr>
            <w:tcW w:w="3098" w:type="dxa"/>
          </w:tcPr>
          <w:p w14:paraId="2F29FAE7" w14:textId="3988B4B8" w:rsidR="00320974" w:rsidRPr="00272863" w:rsidRDefault="0056038B" w:rsidP="00273E6F">
            <w:pPr>
              <w:spacing w:line="360" w:lineRule="auto"/>
              <w:jc w:val="center"/>
              <w:rPr>
                <w:rFonts w:ascii="Times New Roman" w:hAnsi="Times New Roman"/>
                <w:sz w:val="24"/>
                <w:szCs w:val="24"/>
              </w:rPr>
            </w:pPr>
            <w:r w:rsidRPr="00272863">
              <w:rPr>
                <w:rFonts w:ascii="Times New Roman" w:hAnsi="Times New Roman"/>
                <w:sz w:val="24"/>
                <w:szCs w:val="24"/>
              </w:rPr>
              <w:t>Qiagen, Germany</w:t>
            </w:r>
          </w:p>
        </w:tc>
      </w:tr>
      <w:tr w:rsidR="00320974" w:rsidRPr="00272863" w14:paraId="155C2968" w14:textId="77777777" w:rsidTr="00736681">
        <w:trPr>
          <w:trHeight w:val="392"/>
        </w:trPr>
        <w:tc>
          <w:tcPr>
            <w:tcW w:w="3097" w:type="dxa"/>
          </w:tcPr>
          <w:p w14:paraId="0FA84B09" w14:textId="0E50D5B4" w:rsidR="00320974" w:rsidRPr="00272863" w:rsidRDefault="00FB1C97" w:rsidP="00273E6F">
            <w:pPr>
              <w:spacing w:line="360" w:lineRule="auto"/>
              <w:jc w:val="center"/>
              <w:rPr>
                <w:rFonts w:ascii="Times New Roman" w:hAnsi="Times New Roman"/>
                <w:b/>
                <w:bCs/>
                <w:sz w:val="24"/>
                <w:szCs w:val="24"/>
              </w:rPr>
            </w:pPr>
            <w:r w:rsidRPr="00272863">
              <w:rPr>
                <w:rFonts w:ascii="Times New Roman" w:hAnsi="Times New Roman"/>
                <w:b/>
                <w:bCs/>
                <w:sz w:val="24"/>
                <w:szCs w:val="24"/>
              </w:rPr>
              <w:t>4.</w:t>
            </w:r>
          </w:p>
        </w:tc>
        <w:tc>
          <w:tcPr>
            <w:tcW w:w="3097" w:type="dxa"/>
          </w:tcPr>
          <w:p w14:paraId="465350D7" w14:textId="2D8C98BE" w:rsidR="00320974" w:rsidRPr="00272863" w:rsidRDefault="00A067C7" w:rsidP="00273E6F">
            <w:pPr>
              <w:spacing w:line="360" w:lineRule="auto"/>
              <w:jc w:val="center"/>
              <w:rPr>
                <w:rFonts w:ascii="Times New Roman" w:hAnsi="Times New Roman"/>
                <w:sz w:val="24"/>
                <w:szCs w:val="24"/>
              </w:rPr>
            </w:pPr>
            <w:r w:rsidRPr="00272863">
              <w:rPr>
                <w:rFonts w:ascii="Times New Roman" w:hAnsi="Times New Roman"/>
                <w:sz w:val="24"/>
                <w:szCs w:val="24"/>
              </w:rPr>
              <w:t>Qubit™ RNA HS Assay Kit, 100 assays</w:t>
            </w:r>
            <w:r w:rsidR="009277D8" w:rsidRPr="00272863">
              <w:rPr>
                <w:rFonts w:ascii="Times New Roman" w:hAnsi="Times New Roman"/>
                <w:sz w:val="24"/>
                <w:szCs w:val="24"/>
              </w:rPr>
              <w:t xml:space="preserve"> Cat.</w:t>
            </w:r>
            <w:r w:rsidR="00FB0E0F" w:rsidRPr="00272863">
              <w:rPr>
                <w:rFonts w:ascii="Times New Roman" w:hAnsi="Times New Roman"/>
                <w:sz w:val="24"/>
                <w:szCs w:val="24"/>
              </w:rPr>
              <w:t xml:space="preserve"> </w:t>
            </w:r>
            <w:r w:rsidR="009277D8" w:rsidRPr="00272863">
              <w:rPr>
                <w:rFonts w:ascii="Times New Roman" w:hAnsi="Times New Roman"/>
                <w:sz w:val="24"/>
                <w:szCs w:val="24"/>
              </w:rPr>
              <w:t xml:space="preserve">No. </w:t>
            </w:r>
            <w:r w:rsidR="00FB0E0F" w:rsidRPr="00272863">
              <w:rPr>
                <w:rFonts w:ascii="Times New Roman" w:hAnsi="Times New Roman"/>
                <w:sz w:val="24"/>
                <w:szCs w:val="24"/>
              </w:rPr>
              <w:t>Q32852</w:t>
            </w:r>
          </w:p>
        </w:tc>
        <w:tc>
          <w:tcPr>
            <w:tcW w:w="3098" w:type="dxa"/>
          </w:tcPr>
          <w:p w14:paraId="05512745" w14:textId="09F5E9EA" w:rsidR="00320974" w:rsidRPr="00272863" w:rsidRDefault="00AD7BA1" w:rsidP="00273E6F">
            <w:pPr>
              <w:spacing w:line="360" w:lineRule="auto"/>
              <w:jc w:val="center"/>
              <w:rPr>
                <w:rFonts w:ascii="Times New Roman" w:hAnsi="Times New Roman"/>
                <w:sz w:val="24"/>
                <w:szCs w:val="24"/>
              </w:rPr>
            </w:pPr>
            <w:r w:rsidRPr="00272863">
              <w:rPr>
                <w:rFonts w:ascii="Times New Roman" w:hAnsi="Times New Roman"/>
                <w:sz w:val="24"/>
                <w:szCs w:val="24"/>
              </w:rPr>
              <w:t>Invitrogen, USA</w:t>
            </w:r>
          </w:p>
        </w:tc>
      </w:tr>
    </w:tbl>
    <w:p w14:paraId="5242CB49" w14:textId="77777777" w:rsidR="0014756D" w:rsidRPr="00272863" w:rsidRDefault="0014756D" w:rsidP="00273E6F">
      <w:pPr>
        <w:spacing w:line="360" w:lineRule="auto"/>
        <w:rPr>
          <w:rFonts w:ascii="Times New Roman" w:hAnsi="Times New Roman"/>
          <w:sz w:val="24"/>
          <w:szCs w:val="24"/>
        </w:rPr>
      </w:pPr>
    </w:p>
    <w:p w14:paraId="2EC37523" w14:textId="77777777" w:rsidR="0098317E" w:rsidRPr="00272863" w:rsidRDefault="0098317E" w:rsidP="00273E6F">
      <w:pPr>
        <w:spacing w:line="360" w:lineRule="auto"/>
        <w:rPr>
          <w:rFonts w:ascii="Times New Roman" w:hAnsi="Times New Roman"/>
          <w:sz w:val="24"/>
          <w:szCs w:val="24"/>
        </w:rPr>
      </w:pPr>
    </w:p>
    <w:p w14:paraId="12A4B5B6" w14:textId="77777777" w:rsidR="00FB0E0F" w:rsidRDefault="00FB0E0F" w:rsidP="00273E6F">
      <w:pPr>
        <w:spacing w:line="360" w:lineRule="auto"/>
        <w:rPr>
          <w:rFonts w:ascii="Times New Roman" w:hAnsi="Times New Roman"/>
          <w:sz w:val="24"/>
          <w:szCs w:val="24"/>
        </w:rPr>
      </w:pPr>
    </w:p>
    <w:p w14:paraId="28EC446E" w14:textId="77777777" w:rsidR="00FE1FAE" w:rsidRPr="00272863" w:rsidRDefault="00FE1FAE" w:rsidP="00273E6F">
      <w:pPr>
        <w:spacing w:line="360" w:lineRule="auto"/>
        <w:rPr>
          <w:rFonts w:ascii="Times New Roman" w:hAnsi="Times New Roman"/>
          <w:sz w:val="24"/>
          <w:szCs w:val="24"/>
        </w:rPr>
      </w:pPr>
    </w:p>
    <w:p w14:paraId="13ED95F8" w14:textId="77777777" w:rsidR="00357D39" w:rsidRPr="00272863" w:rsidRDefault="00357D39" w:rsidP="00273E6F">
      <w:pPr>
        <w:spacing w:line="360" w:lineRule="auto"/>
        <w:rPr>
          <w:rFonts w:ascii="Times New Roman" w:hAnsi="Times New Roman"/>
          <w:sz w:val="24"/>
          <w:szCs w:val="24"/>
        </w:rPr>
      </w:pPr>
    </w:p>
    <w:p w14:paraId="576A1051" w14:textId="77777777" w:rsidR="0014756D" w:rsidRPr="00272863" w:rsidRDefault="0014756D" w:rsidP="00273E6F">
      <w:pPr>
        <w:spacing w:line="360" w:lineRule="auto"/>
        <w:rPr>
          <w:rFonts w:ascii="Times New Roman" w:hAnsi="Times New Roman"/>
          <w:sz w:val="24"/>
          <w:szCs w:val="24"/>
        </w:rPr>
      </w:pPr>
    </w:p>
    <w:p w14:paraId="1B00C8C6" w14:textId="77777777" w:rsidR="0014756D" w:rsidRPr="00272863" w:rsidRDefault="0014756D" w:rsidP="00272863">
      <w:pPr>
        <w:spacing w:before="120" w:after="120" w:line="360" w:lineRule="auto"/>
        <w:rPr>
          <w:rFonts w:ascii="Times New Roman" w:hAnsi="Times New Roman"/>
          <w:b/>
          <w:bCs/>
          <w:sz w:val="28"/>
          <w:szCs w:val="28"/>
          <w:u w:val="single"/>
        </w:rPr>
      </w:pPr>
      <w:r w:rsidRPr="00272863">
        <w:rPr>
          <w:rFonts w:ascii="Times New Roman" w:hAnsi="Times New Roman"/>
          <w:b/>
          <w:bCs/>
          <w:sz w:val="28"/>
          <w:szCs w:val="28"/>
          <w:u w:val="single"/>
        </w:rPr>
        <w:lastRenderedPageBreak/>
        <w:t>SAMPLE COLLECTION</w:t>
      </w:r>
    </w:p>
    <w:p w14:paraId="668B0D3D" w14:textId="171A2566" w:rsidR="0098317E" w:rsidRPr="00272863" w:rsidRDefault="00A91A29"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Written informed consent was obtained from all patients prior to sample collection. Clinical samples were collected from patients attending </w:t>
      </w:r>
      <w:r w:rsidRPr="00272863">
        <w:rPr>
          <w:rFonts w:ascii="Times New Roman" w:hAnsi="Times New Roman"/>
          <w:b/>
          <w:bCs/>
          <w:sz w:val="24"/>
          <w:szCs w:val="24"/>
        </w:rPr>
        <w:t>TLM Shahdara</w:t>
      </w:r>
      <w:r w:rsidRPr="00272863">
        <w:rPr>
          <w:rFonts w:ascii="Times New Roman" w:hAnsi="Times New Roman"/>
          <w:sz w:val="24"/>
          <w:szCs w:val="24"/>
        </w:rPr>
        <w:t xml:space="preserve"> and preserved in </w:t>
      </w:r>
      <w:r w:rsidRPr="00272863">
        <w:rPr>
          <w:rFonts w:ascii="Times New Roman" w:hAnsi="Times New Roman"/>
          <w:b/>
          <w:bCs/>
          <w:sz w:val="24"/>
          <w:szCs w:val="24"/>
        </w:rPr>
        <w:t>RNAlater solution</w:t>
      </w:r>
      <w:r w:rsidRPr="00272863">
        <w:rPr>
          <w:rFonts w:ascii="Times New Roman" w:hAnsi="Times New Roman"/>
          <w:sz w:val="24"/>
          <w:szCs w:val="24"/>
        </w:rPr>
        <w:t xml:space="preserve"> to maintain sample integrity. A total of </w:t>
      </w:r>
      <w:r w:rsidR="00B10D44">
        <w:rPr>
          <w:rFonts w:ascii="Times New Roman" w:hAnsi="Times New Roman"/>
          <w:b/>
          <w:bCs/>
          <w:sz w:val="24"/>
          <w:szCs w:val="24"/>
        </w:rPr>
        <w:t>43</w:t>
      </w:r>
      <w:r w:rsidRPr="00272863">
        <w:rPr>
          <w:rFonts w:ascii="Times New Roman" w:hAnsi="Times New Roman"/>
          <w:b/>
          <w:bCs/>
          <w:sz w:val="24"/>
          <w:szCs w:val="24"/>
        </w:rPr>
        <w:t xml:space="preserve"> samples</w:t>
      </w:r>
      <w:r w:rsidRPr="00272863">
        <w:rPr>
          <w:rFonts w:ascii="Times New Roman" w:hAnsi="Times New Roman"/>
          <w:sz w:val="24"/>
          <w:szCs w:val="24"/>
        </w:rPr>
        <w:t xml:space="preserve"> were included in the study, consisting of different clinical categories of leprosy patients, including </w:t>
      </w:r>
      <w:r w:rsidRPr="00272863">
        <w:rPr>
          <w:rFonts w:ascii="Times New Roman" w:hAnsi="Times New Roman"/>
          <w:b/>
          <w:bCs/>
          <w:sz w:val="24"/>
          <w:szCs w:val="24"/>
        </w:rPr>
        <w:t>Type 1 reaction (T1R), Type 2 reaction (T2R), relapse cases, defaulters, and newly diagnosed (new) leprosy cases</w:t>
      </w:r>
      <w:r w:rsidRPr="00272863">
        <w:rPr>
          <w:rFonts w:ascii="Times New Roman" w:hAnsi="Times New Roman"/>
          <w:sz w:val="24"/>
          <w:szCs w:val="24"/>
        </w:rPr>
        <w:t>.</w:t>
      </w:r>
    </w:p>
    <w:p w14:paraId="66BEAF81" w14:textId="5FAA898B" w:rsidR="00494A71" w:rsidRPr="00272863" w:rsidRDefault="0098317E" w:rsidP="00272863">
      <w:pPr>
        <w:spacing w:before="120" w:after="120" w:line="360" w:lineRule="auto"/>
        <w:jc w:val="center"/>
        <w:rPr>
          <w:rFonts w:ascii="Times New Roman" w:hAnsi="Times New Roman"/>
          <w:sz w:val="24"/>
          <w:szCs w:val="24"/>
        </w:rPr>
      </w:pPr>
      <w:r w:rsidRPr="00272863">
        <w:rPr>
          <w:rFonts w:ascii="Times New Roman" w:hAnsi="Times New Roman"/>
          <w:noProof/>
          <w:sz w:val="24"/>
          <w:szCs w:val="24"/>
        </w:rPr>
        <w:drawing>
          <wp:inline distT="0" distB="0" distL="0" distR="0" wp14:anchorId="03C9B438" wp14:editId="5B3F2806">
            <wp:extent cx="1659255" cy="2204950"/>
            <wp:effectExtent l="0" t="0" r="0" b="5080"/>
            <wp:docPr id="1140663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63663" name="Picture 1140663663"/>
                    <pic:cNvPicPr/>
                  </pic:nvPicPr>
                  <pic:blipFill rotWithShape="1">
                    <a:blip r:embed="rId10">
                      <a:extLst>
                        <a:ext uri="{28A0092B-C50C-407E-A947-70E740481C1C}">
                          <a14:useLocalDpi xmlns:a14="http://schemas.microsoft.com/office/drawing/2010/main" val="0"/>
                        </a:ext>
                      </a:extLst>
                    </a:blip>
                    <a:srcRect r="50648"/>
                    <a:stretch>
                      <a:fillRect/>
                    </a:stretch>
                  </pic:blipFill>
                  <pic:spPr bwMode="auto">
                    <a:xfrm>
                      <a:off x="0" y="0"/>
                      <a:ext cx="1688255" cy="2243487"/>
                    </a:xfrm>
                    <a:prstGeom prst="rect">
                      <a:avLst/>
                    </a:prstGeom>
                    <a:extLst>
                      <a:ext uri="{53640926-AAD7-44D8-BBD7-CCE9431645EC}">
                        <a14:shadowObscured xmlns:a14="http://schemas.microsoft.com/office/drawing/2010/main"/>
                      </a:ext>
                    </a:extLst>
                  </pic:spPr>
                </pic:pic>
              </a:graphicData>
            </a:graphic>
          </wp:inline>
        </w:drawing>
      </w:r>
    </w:p>
    <w:p w14:paraId="316B1975" w14:textId="7C3F57D4" w:rsidR="0098317E" w:rsidRPr="00272863" w:rsidRDefault="00B12144" w:rsidP="00272863">
      <w:pPr>
        <w:spacing w:before="120" w:after="120" w:line="360" w:lineRule="auto"/>
        <w:jc w:val="center"/>
        <w:rPr>
          <w:rFonts w:ascii="Times New Roman" w:hAnsi="Times New Roman"/>
          <w:b/>
          <w:bCs/>
          <w:sz w:val="24"/>
          <w:szCs w:val="24"/>
        </w:rPr>
      </w:pPr>
      <w:r w:rsidRPr="00272863">
        <w:rPr>
          <w:rFonts w:ascii="Times New Roman" w:eastAsia="Times New Roman" w:hAnsi="Times New Roman"/>
          <w:b/>
          <w:bCs/>
          <w:sz w:val="24"/>
          <w:szCs w:val="24"/>
        </w:rPr>
        <w:t>Figure</w:t>
      </w:r>
      <w:r w:rsidR="00F27F74" w:rsidRPr="00272863">
        <w:rPr>
          <w:rFonts w:ascii="Times New Roman" w:hAnsi="Times New Roman"/>
          <w:b/>
          <w:bCs/>
          <w:sz w:val="24"/>
          <w:szCs w:val="24"/>
        </w:rPr>
        <w:t xml:space="preserve"> 1</w:t>
      </w:r>
      <w:r w:rsidR="00A16E44" w:rsidRPr="00272863">
        <w:rPr>
          <w:rFonts w:ascii="Times New Roman" w:hAnsi="Times New Roman"/>
          <w:b/>
          <w:bCs/>
          <w:sz w:val="24"/>
          <w:szCs w:val="24"/>
        </w:rPr>
        <w:t xml:space="preserve">: </w:t>
      </w:r>
      <w:r w:rsidR="005D72FC" w:rsidRPr="00432505">
        <w:rPr>
          <w:rFonts w:ascii="Times New Roman" w:hAnsi="Times New Roman"/>
          <w:sz w:val="24"/>
          <w:szCs w:val="24"/>
        </w:rPr>
        <w:t xml:space="preserve">Collection of Slit </w:t>
      </w:r>
      <w:r w:rsidR="00A16E44" w:rsidRPr="00432505">
        <w:rPr>
          <w:rFonts w:ascii="Times New Roman" w:hAnsi="Times New Roman"/>
          <w:sz w:val="24"/>
          <w:szCs w:val="24"/>
        </w:rPr>
        <w:t>from ear lobe of leprosy patient</w:t>
      </w:r>
    </w:p>
    <w:p w14:paraId="423C19D3" w14:textId="77777777" w:rsidR="0014756D" w:rsidRPr="00272863" w:rsidRDefault="0014756D" w:rsidP="00272863">
      <w:pPr>
        <w:spacing w:before="120" w:after="120" w:line="360" w:lineRule="auto"/>
        <w:rPr>
          <w:rFonts w:ascii="Times New Roman" w:hAnsi="Times New Roman"/>
          <w:b/>
          <w:bCs/>
          <w:sz w:val="28"/>
          <w:szCs w:val="28"/>
          <w:u w:val="single"/>
        </w:rPr>
      </w:pPr>
      <w:r w:rsidRPr="00272863">
        <w:rPr>
          <w:rFonts w:ascii="Times New Roman" w:hAnsi="Times New Roman"/>
          <w:b/>
          <w:bCs/>
          <w:sz w:val="28"/>
          <w:szCs w:val="28"/>
          <w:u w:val="single"/>
        </w:rPr>
        <w:t>LABELING:</w:t>
      </w:r>
    </w:p>
    <w:p w14:paraId="16B791C4" w14:textId="77777777" w:rsidR="0014756D" w:rsidRPr="00272863" w:rsidRDefault="0014756D" w:rsidP="00272863">
      <w:pPr>
        <w:spacing w:before="120" w:after="120" w:line="360" w:lineRule="auto"/>
        <w:rPr>
          <w:rFonts w:ascii="Times New Roman" w:hAnsi="Times New Roman"/>
        </w:rPr>
      </w:pPr>
      <w:r w:rsidRPr="00272863">
        <w:rPr>
          <w:rFonts w:ascii="Times New Roman" w:hAnsi="Times New Roman"/>
          <w:sz w:val="24"/>
          <w:szCs w:val="24"/>
        </w:rPr>
        <w:t>For the coding the samples were labeled with the patient’s unique identification number and name on the date of collection</w:t>
      </w:r>
      <w:r w:rsidRPr="00272863">
        <w:rPr>
          <w:rFonts w:ascii="Times New Roman" w:hAnsi="Times New Roman"/>
        </w:rPr>
        <w:t>.</w:t>
      </w:r>
    </w:p>
    <w:p w14:paraId="44183E92" w14:textId="77777777" w:rsidR="0014756D" w:rsidRPr="00272863" w:rsidRDefault="0014756D" w:rsidP="00272863">
      <w:pPr>
        <w:spacing w:before="120" w:after="120" w:line="360" w:lineRule="auto"/>
        <w:rPr>
          <w:rFonts w:ascii="Times New Roman" w:hAnsi="Times New Roman"/>
          <w:b/>
          <w:bCs/>
          <w:sz w:val="28"/>
          <w:szCs w:val="28"/>
          <w:u w:val="single"/>
        </w:rPr>
      </w:pPr>
      <w:r w:rsidRPr="00272863">
        <w:rPr>
          <w:rFonts w:ascii="Times New Roman" w:hAnsi="Times New Roman"/>
          <w:b/>
          <w:bCs/>
          <w:sz w:val="28"/>
          <w:szCs w:val="28"/>
          <w:u w:val="single"/>
        </w:rPr>
        <w:t>RNA ISOLATION METHODS</w:t>
      </w:r>
      <w:r w:rsidRPr="00272863">
        <w:rPr>
          <w:rFonts w:ascii="Times New Roman" w:hAnsi="Times New Roman"/>
          <w:b/>
          <w:bCs/>
          <w:sz w:val="28"/>
          <w:szCs w:val="28"/>
          <w:u w:val="single"/>
        </w:rPr>
        <w:br/>
        <w:t xml:space="preserve">    </w:t>
      </w:r>
    </w:p>
    <w:p w14:paraId="3EAC7899" w14:textId="5E0B3DFF" w:rsidR="0014756D" w:rsidRPr="00272863" w:rsidRDefault="00FC63C6" w:rsidP="00272863">
      <w:pPr>
        <w:spacing w:before="120" w:after="120" w:line="360" w:lineRule="auto"/>
        <w:rPr>
          <w:rFonts w:ascii="Times New Roman" w:hAnsi="Times New Roman"/>
          <w:b/>
          <w:bCs/>
          <w:sz w:val="24"/>
          <w:szCs w:val="24"/>
          <w:u w:val="single"/>
        </w:rPr>
      </w:pPr>
      <w:r w:rsidRPr="00272863">
        <w:rPr>
          <w:rFonts w:ascii="Times New Roman" w:hAnsi="Times New Roman"/>
          <w:b/>
          <w:bCs/>
          <w:sz w:val="24"/>
          <w:szCs w:val="24"/>
        </w:rPr>
        <w:t>1: -</w:t>
      </w:r>
      <w:r w:rsidR="0014756D" w:rsidRPr="00272863">
        <w:rPr>
          <w:rFonts w:ascii="Times New Roman" w:hAnsi="Times New Roman"/>
          <w:b/>
          <w:bCs/>
          <w:sz w:val="24"/>
          <w:szCs w:val="24"/>
          <w:u w:val="single"/>
        </w:rPr>
        <w:t xml:space="preserve">EXTRACTION OF RNA FROM SLIT SAMPLE </w:t>
      </w:r>
      <w:r w:rsidR="00CA24D5" w:rsidRPr="00272863">
        <w:rPr>
          <w:rFonts w:ascii="Times New Roman" w:hAnsi="Times New Roman"/>
          <w:b/>
          <w:bCs/>
          <w:sz w:val="24"/>
          <w:szCs w:val="24"/>
          <w:u w:val="single"/>
        </w:rPr>
        <w:t>USING TRIZOL METHOD</w:t>
      </w:r>
    </w:p>
    <w:p w14:paraId="76904E1E"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1: - Centrifuge SSS at 16,000RPM For 15 min at 4°C.</w:t>
      </w:r>
    </w:p>
    <w:p w14:paraId="1911CEF6"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2: - Remove Supernatant by the help 200ul Pipette and Do not Disturb the pellet.</w:t>
      </w:r>
    </w:p>
    <w:p w14:paraId="5B3D62CC" w14:textId="77777777" w:rsidR="00C22CFF" w:rsidRPr="00272863" w:rsidRDefault="00C22CFF" w:rsidP="00272863">
      <w:pPr>
        <w:spacing w:before="120" w:after="120" w:line="360" w:lineRule="auto"/>
        <w:rPr>
          <w:rFonts w:ascii="Times New Roman" w:hAnsi="Times New Roman"/>
          <w:b/>
          <w:bCs/>
          <w:sz w:val="24"/>
          <w:szCs w:val="24"/>
        </w:rPr>
      </w:pPr>
      <w:r w:rsidRPr="00272863">
        <w:rPr>
          <w:rFonts w:ascii="Times New Roman" w:hAnsi="Times New Roman"/>
          <w:sz w:val="24"/>
          <w:szCs w:val="24"/>
        </w:rPr>
        <w:t xml:space="preserve">       </w:t>
      </w:r>
      <w:r w:rsidRPr="00272863">
        <w:rPr>
          <w:rFonts w:ascii="Times New Roman" w:hAnsi="Times New Roman"/>
          <w:b/>
          <w:bCs/>
          <w:sz w:val="24"/>
          <w:szCs w:val="24"/>
        </w:rPr>
        <w:t>(NOTE: - Cover the vials with foil)</w:t>
      </w:r>
    </w:p>
    <w:p w14:paraId="5D04051F"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3: - Add 800ul Trizol Reagent and Add 8ul Glycogen in Vial</w:t>
      </w:r>
    </w:p>
    <w:p w14:paraId="7E456E5E" w14:textId="77777777" w:rsidR="00C22CFF" w:rsidRPr="00272863" w:rsidRDefault="00C22CFF" w:rsidP="00272863">
      <w:pPr>
        <w:spacing w:before="120" w:after="120" w:line="360" w:lineRule="auto"/>
        <w:rPr>
          <w:rFonts w:ascii="Times New Roman" w:hAnsi="Times New Roman"/>
          <w:b/>
          <w:bCs/>
          <w:sz w:val="24"/>
          <w:szCs w:val="24"/>
        </w:rPr>
      </w:pPr>
      <w:r w:rsidRPr="00272863">
        <w:rPr>
          <w:rFonts w:ascii="Times New Roman" w:hAnsi="Times New Roman"/>
          <w:sz w:val="24"/>
          <w:szCs w:val="24"/>
        </w:rPr>
        <w:t xml:space="preserve">       </w:t>
      </w:r>
      <w:r w:rsidRPr="00272863">
        <w:rPr>
          <w:rFonts w:ascii="Times New Roman" w:hAnsi="Times New Roman"/>
          <w:b/>
          <w:bCs/>
          <w:sz w:val="24"/>
          <w:szCs w:val="24"/>
        </w:rPr>
        <w:t>(Conc of Glycogen 200ug per ml)</w:t>
      </w:r>
    </w:p>
    <w:p w14:paraId="48A812DF"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b/>
          <w:bCs/>
          <w:sz w:val="24"/>
          <w:szCs w:val="24"/>
        </w:rPr>
        <w:t xml:space="preserve"> </w:t>
      </w:r>
      <w:r w:rsidRPr="00272863">
        <w:rPr>
          <w:rFonts w:ascii="Times New Roman" w:hAnsi="Times New Roman"/>
          <w:sz w:val="24"/>
          <w:szCs w:val="24"/>
        </w:rPr>
        <w:t>4: - Mix with Syringe at least 10 to 30 times.</w:t>
      </w:r>
    </w:p>
    <w:p w14:paraId="72E8BF43"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5: - Add Chloroform 160ul in each vial</w:t>
      </w:r>
    </w:p>
    <w:p w14:paraId="65FE6DC4" w14:textId="77777777" w:rsidR="00C22CFF" w:rsidRPr="00272863" w:rsidRDefault="00C22CFF" w:rsidP="00272863">
      <w:pPr>
        <w:spacing w:before="120" w:after="120" w:line="360" w:lineRule="auto"/>
        <w:rPr>
          <w:rFonts w:ascii="Times New Roman" w:hAnsi="Times New Roman"/>
          <w:b/>
          <w:bCs/>
          <w:sz w:val="24"/>
          <w:szCs w:val="24"/>
        </w:rPr>
      </w:pPr>
      <w:r w:rsidRPr="00272863">
        <w:rPr>
          <w:rFonts w:ascii="Times New Roman" w:hAnsi="Times New Roman"/>
          <w:sz w:val="24"/>
          <w:szCs w:val="24"/>
        </w:rPr>
        <w:t xml:space="preserve">         </w:t>
      </w:r>
      <w:r w:rsidRPr="00272863">
        <w:rPr>
          <w:rFonts w:ascii="Times New Roman" w:hAnsi="Times New Roman"/>
          <w:b/>
          <w:bCs/>
          <w:sz w:val="24"/>
          <w:szCs w:val="24"/>
        </w:rPr>
        <w:t>(Standard is 0.2ml chloroform in 1 ml of Trizol)</w:t>
      </w:r>
    </w:p>
    <w:p w14:paraId="6CC5DEED"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b/>
          <w:bCs/>
          <w:sz w:val="24"/>
          <w:szCs w:val="24"/>
        </w:rPr>
        <w:lastRenderedPageBreak/>
        <w:t xml:space="preserve"> </w:t>
      </w:r>
      <w:r w:rsidRPr="00272863">
        <w:rPr>
          <w:rFonts w:ascii="Times New Roman" w:hAnsi="Times New Roman"/>
          <w:sz w:val="24"/>
          <w:szCs w:val="24"/>
        </w:rPr>
        <w:t>6: - Shake tube vigorously and then incubate at Room Temperature for 2 min.</w:t>
      </w:r>
    </w:p>
    <w:p w14:paraId="7E062B6C" w14:textId="77777777" w:rsidR="00C22CFF" w:rsidRPr="00272863" w:rsidRDefault="00C22CFF" w:rsidP="00272863">
      <w:pPr>
        <w:spacing w:before="120" w:after="120" w:line="360" w:lineRule="auto"/>
        <w:rPr>
          <w:rFonts w:ascii="Times New Roman" w:hAnsi="Times New Roman"/>
          <w:b/>
          <w:bCs/>
          <w:sz w:val="24"/>
          <w:szCs w:val="24"/>
        </w:rPr>
      </w:pPr>
      <w:r w:rsidRPr="00272863">
        <w:rPr>
          <w:rFonts w:ascii="Times New Roman" w:hAnsi="Times New Roman"/>
          <w:sz w:val="24"/>
          <w:szCs w:val="24"/>
        </w:rPr>
        <w:t xml:space="preserve"> 7: - Centrifuge at 16,000RPM For 15 min at 4</w:t>
      </w:r>
      <w:r w:rsidRPr="00272863">
        <w:rPr>
          <w:rFonts w:ascii="Times New Roman" w:hAnsi="Times New Roman"/>
          <w:b/>
          <w:bCs/>
          <w:sz w:val="24"/>
          <w:szCs w:val="24"/>
        </w:rPr>
        <w:t>°C</w:t>
      </w:r>
    </w:p>
    <w:p w14:paraId="4DBCBBDB"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b/>
          <w:bCs/>
          <w:sz w:val="24"/>
          <w:szCs w:val="24"/>
        </w:rPr>
        <w:t xml:space="preserve"> </w:t>
      </w:r>
      <w:r w:rsidRPr="00272863">
        <w:rPr>
          <w:rFonts w:ascii="Times New Roman" w:hAnsi="Times New Roman"/>
          <w:sz w:val="24"/>
          <w:szCs w:val="24"/>
        </w:rPr>
        <w:t xml:space="preserve">8: - 3 Layer will form </w:t>
      </w:r>
    </w:p>
    <w:p w14:paraId="5C7F9081" w14:textId="48B45B31" w:rsidR="00C22CFF" w:rsidRPr="00272863" w:rsidRDefault="00C22CFF" w:rsidP="00272863">
      <w:pPr>
        <w:spacing w:before="120" w:after="120" w:line="360" w:lineRule="auto"/>
        <w:jc w:val="center"/>
        <w:rPr>
          <w:rFonts w:ascii="Times New Roman" w:hAnsi="Times New Roman"/>
          <w:sz w:val="20"/>
          <w:szCs w:val="20"/>
        </w:rPr>
      </w:pPr>
      <w:r w:rsidRPr="00272863">
        <w:rPr>
          <w:rFonts w:ascii="Times New Roman" w:hAnsi="Times New Roman"/>
          <w:noProof/>
          <w:sz w:val="24"/>
          <w:szCs w:val="24"/>
        </w:rPr>
        <w:drawing>
          <wp:inline distT="0" distB="0" distL="0" distR="0" wp14:anchorId="74E8ADEC" wp14:editId="63A84223">
            <wp:extent cx="1521673" cy="1772920"/>
            <wp:effectExtent l="0" t="0" r="2540" b="0"/>
            <wp:docPr id="1590388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88987" name="Picture 15903889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9339" cy="1793503"/>
                    </a:xfrm>
                    <a:prstGeom prst="rect">
                      <a:avLst/>
                    </a:prstGeom>
                  </pic:spPr>
                </pic:pic>
              </a:graphicData>
            </a:graphic>
          </wp:inline>
        </w:drawing>
      </w:r>
    </w:p>
    <w:p w14:paraId="2DCC148E" w14:textId="77777777" w:rsidR="00C22CFF" w:rsidRPr="00272863" w:rsidRDefault="00C22CFF" w:rsidP="00272863">
      <w:pPr>
        <w:tabs>
          <w:tab w:val="left" w:pos="3059"/>
        </w:tabs>
        <w:spacing w:before="120" w:after="120" w:line="360" w:lineRule="auto"/>
        <w:jc w:val="center"/>
        <w:rPr>
          <w:rFonts w:ascii="Times New Roman" w:hAnsi="Times New Roman"/>
          <w:sz w:val="24"/>
          <w:szCs w:val="24"/>
        </w:rPr>
      </w:pPr>
    </w:p>
    <w:p w14:paraId="093D511D" w14:textId="25195D99" w:rsidR="00C22CFF" w:rsidRPr="00432505" w:rsidRDefault="00B12144" w:rsidP="00272863">
      <w:pPr>
        <w:tabs>
          <w:tab w:val="left" w:pos="3059"/>
        </w:tabs>
        <w:spacing w:before="120" w:after="120" w:line="360" w:lineRule="auto"/>
        <w:jc w:val="center"/>
        <w:rPr>
          <w:rFonts w:ascii="Times New Roman" w:hAnsi="Times New Roman"/>
          <w:sz w:val="24"/>
          <w:szCs w:val="24"/>
        </w:rPr>
      </w:pPr>
      <w:r w:rsidRPr="00272863">
        <w:rPr>
          <w:rFonts w:ascii="Times New Roman" w:eastAsia="Times New Roman" w:hAnsi="Times New Roman"/>
          <w:b/>
          <w:bCs/>
          <w:sz w:val="24"/>
          <w:szCs w:val="24"/>
        </w:rPr>
        <w:t>Figure</w:t>
      </w:r>
      <w:r w:rsidRPr="00272863">
        <w:rPr>
          <w:rFonts w:ascii="Times New Roman" w:hAnsi="Times New Roman"/>
          <w:b/>
          <w:bCs/>
          <w:sz w:val="24"/>
          <w:szCs w:val="24"/>
        </w:rPr>
        <w:t xml:space="preserve"> </w:t>
      </w:r>
      <w:r w:rsidR="00F27F74" w:rsidRPr="00272863">
        <w:rPr>
          <w:rFonts w:ascii="Times New Roman" w:hAnsi="Times New Roman"/>
          <w:b/>
          <w:bCs/>
          <w:sz w:val="24"/>
          <w:szCs w:val="24"/>
        </w:rPr>
        <w:t>2</w:t>
      </w:r>
      <w:r w:rsidR="00C22CFF" w:rsidRPr="00272863">
        <w:rPr>
          <w:rFonts w:ascii="Times New Roman" w:hAnsi="Times New Roman"/>
          <w:b/>
          <w:bCs/>
          <w:sz w:val="24"/>
          <w:szCs w:val="24"/>
        </w:rPr>
        <w:t>:</w:t>
      </w:r>
      <w:r w:rsidR="00521130" w:rsidRPr="00272863">
        <w:rPr>
          <w:rFonts w:ascii="Times New Roman" w:hAnsi="Times New Roman"/>
          <w:b/>
          <w:bCs/>
          <w:sz w:val="24"/>
          <w:szCs w:val="24"/>
        </w:rPr>
        <w:t xml:space="preserve"> </w:t>
      </w:r>
      <w:r w:rsidR="00C22CFF" w:rsidRPr="00272863">
        <w:rPr>
          <w:rFonts w:ascii="Times New Roman" w:hAnsi="Times New Roman"/>
          <w:b/>
          <w:bCs/>
          <w:sz w:val="24"/>
          <w:szCs w:val="24"/>
        </w:rPr>
        <w:t xml:space="preserve"> </w:t>
      </w:r>
      <w:r w:rsidR="00C22CFF" w:rsidRPr="00432505">
        <w:rPr>
          <w:rFonts w:ascii="Times New Roman" w:hAnsi="Times New Roman"/>
          <w:sz w:val="24"/>
          <w:szCs w:val="24"/>
        </w:rPr>
        <w:t>TRIzol-mediated phase separation</w:t>
      </w:r>
    </w:p>
    <w:p w14:paraId="105D7F58" w14:textId="77777777" w:rsidR="00C22CFF" w:rsidRPr="00272863" w:rsidRDefault="00C22CFF" w:rsidP="00272863">
      <w:pPr>
        <w:tabs>
          <w:tab w:val="left" w:pos="3059"/>
        </w:tabs>
        <w:spacing w:before="120" w:after="120" w:line="360" w:lineRule="auto"/>
        <w:jc w:val="center"/>
        <w:rPr>
          <w:rFonts w:ascii="Times New Roman" w:hAnsi="Times New Roman"/>
          <w:b/>
          <w:bCs/>
          <w:sz w:val="24"/>
          <w:szCs w:val="24"/>
        </w:rPr>
      </w:pPr>
      <w:r w:rsidRPr="00432505">
        <w:rPr>
          <w:rFonts w:ascii="Times New Roman" w:hAnsi="Times New Roman"/>
          <w:sz w:val="24"/>
          <w:szCs w:val="24"/>
        </w:rPr>
        <w:t>during RNA extraction</w:t>
      </w:r>
    </w:p>
    <w:p w14:paraId="0AB3C653" w14:textId="77777777" w:rsidR="00C22CFF" w:rsidRPr="00272863" w:rsidRDefault="00C22CFF" w:rsidP="00272863">
      <w:pPr>
        <w:spacing w:before="120" w:after="120" w:line="360" w:lineRule="auto"/>
        <w:rPr>
          <w:rFonts w:ascii="Times New Roman" w:hAnsi="Times New Roman"/>
          <w:sz w:val="20"/>
          <w:szCs w:val="20"/>
        </w:rPr>
      </w:pPr>
    </w:p>
    <w:p w14:paraId="24D79DCD"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9: - Upper aqueous Layer (RNA) transfer the layer to DEPC (Diethyl Pyrocarbonate)             </w:t>
      </w:r>
    </w:p>
    <w:p w14:paraId="7ECD7B64"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treated Tube.</w:t>
      </w:r>
    </w:p>
    <w:p w14:paraId="2C0394D4"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10: - Add 500ul ice-cold isopropanol in each vial containing aqueous and mix gently.</w:t>
      </w:r>
    </w:p>
    <w:p w14:paraId="20715944"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11: - Overnight at -20</w:t>
      </w:r>
      <w:r w:rsidRPr="00272863">
        <w:rPr>
          <w:rFonts w:ascii="Times New Roman" w:hAnsi="Times New Roman"/>
          <w:b/>
          <w:bCs/>
          <w:sz w:val="24"/>
          <w:szCs w:val="24"/>
        </w:rPr>
        <w:t xml:space="preserve">°C </w:t>
      </w:r>
      <w:r w:rsidRPr="00272863">
        <w:rPr>
          <w:rFonts w:ascii="Times New Roman" w:hAnsi="Times New Roman"/>
          <w:sz w:val="24"/>
          <w:szCs w:val="24"/>
        </w:rPr>
        <w:t>for RNA precipitation.</w:t>
      </w:r>
    </w:p>
    <w:p w14:paraId="377A4DC9" w14:textId="77777777" w:rsidR="00C22CFF" w:rsidRPr="00272863" w:rsidRDefault="00C22CFF" w:rsidP="00272863">
      <w:pPr>
        <w:spacing w:before="120" w:after="120" w:line="360" w:lineRule="auto"/>
        <w:rPr>
          <w:rFonts w:ascii="Times New Roman" w:hAnsi="Times New Roman"/>
          <w:b/>
          <w:bCs/>
          <w:sz w:val="24"/>
          <w:szCs w:val="24"/>
        </w:rPr>
      </w:pPr>
      <w:r w:rsidRPr="00272863">
        <w:rPr>
          <w:rFonts w:ascii="Times New Roman" w:hAnsi="Times New Roman"/>
          <w:b/>
          <w:bCs/>
          <w:sz w:val="24"/>
          <w:szCs w:val="24"/>
        </w:rPr>
        <w:t>(DAY 2)</w:t>
      </w:r>
    </w:p>
    <w:p w14:paraId="6A06E7D1"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b/>
          <w:bCs/>
          <w:sz w:val="24"/>
          <w:szCs w:val="24"/>
        </w:rPr>
        <w:t xml:space="preserve">  </w:t>
      </w:r>
      <w:r w:rsidRPr="00272863">
        <w:rPr>
          <w:rFonts w:ascii="Times New Roman" w:hAnsi="Times New Roman"/>
          <w:sz w:val="24"/>
          <w:szCs w:val="24"/>
        </w:rPr>
        <w:t>12: - Centrifuge at 15,000 RPM for 15 min at 4</w:t>
      </w:r>
      <w:r w:rsidRPr="00272863">
        <w:rPr>
          <w:rFonts w:ascii="Times New Roman" w:hAnsi="Times New Roman"/>
          <w:b/>
          <w:bCs/>
          <w:sz w:val="24"/>
          <w:szCs w:val="24"/>
        </w:rPr>
        <w:t>°C</w:t>
      </w:r>
      <w:r w:rsidRPr="00272863">
        <w:rPr>
          <w:rFonts w:ascii="Times New Roman" w:hAnsi="Times New Roman"/>
          <w:sz w:val="24"/>
          <w:szCs w:val="24"/>
        </w:rPr>
        <w:t>.</w:t>
      </w:r>
    </w:p>
    <w:p w14:paraId="25F827ED"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13: - Discard the supernatant.</w:t>
      </w:r>
    </w:p>
    <w:p w14:paraId="3C207143"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14: - Wash the pellet with 1ml of 70% ethanol each vial.</w:t>
      </w:r>
    </w:p>
    <w:p w14:paraId="43A5D9BA"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15: - Centrifuge at 16,000 RPM for 10 min at 4</w:t>
      </w:r>
      <w:r w:rsidRPr="00272863">
        <w:rPr>
          <w:rFonts w:ascii="Times New Roman" w:hAnsi="Times New Roman"/>
          <w:b/>
          <w:bCs/>
          <w:sz w:val="24"/>
          <w:szCs w:val="24"/>
        </w:rPr>
        <w:t>°C</w:t>
      </w:r>
      <w:r w:rsidRPr="00272863">
        <w:rPr>
          <w:rFonts w:ascii="Times New Roman" w:hAnsi="Times New Roman"/>
          <w:sz w:val="24"/>
          <w:szCs w:val="24"/>
        </w:rPr>
        <w:t>.</w:t>
      </w:r>
    </w:p>
    <w:p w14:paraId="4C9E8BDD"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16: - Discard the supernatant.</w:t>
      </w:r>
    </w:p>
    <w:p w14:paraId="79686836" w14:textId="77777777" w:rsidR="00C22CFF" w:rsidRPr="00272863" w:rsidRDefault="00C22CFF"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17: - Then air dry the pellet for 2 hours (Room\Incubater)</w:t>
      </w:r>
    </w:p>
    <w:p w14:paraId="3572D209" w14:textId="77777777" w:rsidR="00C22CFF" w:rsidRPr="00272863" w:rsidRDefault="00C22CFF" w:rsidP="00272863">
      <w:pPr>
        <w:spacing w:before="120" w:after="120" w:line="360" w:lineRule="auto"/>
        <w:rPr>
          <w:rFonts w:ascii="Times New Roman" w:hAnsi="Times New Roman"/>
          <w:b/>
          <w:bCs/>
          <w:sz w:val="24"/>
          <w:szCs w:val="24"/>
        </w:rPr>
      </w:pPr>
      <w:r w:rsidRPr="00272863">
        <w:rPr>
          <w:rFonts w:ascii="Times New Roman" w:hAnsi="Times New Roman"/>
          <w:sz w:val="24"/>
          <w:szCs w:val="24"/>
        </w:rPr>
        <w:t xml:space="preserve">  18: -Add 50ul of NFW in each vial and dissolve the pellet and store it at -80</w:t>
      </w:r>
      <w:r w:rsidRPr="00272863">
        <w:rPr>
          <w:rFonts w:ascii="Times New Roman" w:hAnsi="Times New Roman"/>
          <w:b/>
          <w:bCs/>
          <w:sz w:val="24"/>
          <w:szCs w:val="24"/>
        </w:rPr>
        <w:t>°C</w:t>
      </w:r>
    </w:p>
    <w:p w14:paraId="47A0D911" w14:textId="77777777" w:rsidR="002112AA" w:rsidRDefault="002112AA" w:rsidP="00272863">
      <w:pPr>
        <w:spacing w:before="120" w:after="120" w:line="360" w:lineRule="auto"/>
        <w:rPr>
          <w:rFonts w:ascii="Times New Roman" w:hAnsi="Times New Roman"/>
          <w:b/>
          <w:bCs/>
          <w:sz w:val="24"/>
          <w:szCs w:val="24"/>
        </w:rPr>
      </w:pPr>
    </w:p>
    <w:p w14:paraId="1B34053E" w14:textId="77777777" w:rsidR="00520511" w:rsidRDefault="00520511" w:rsidP="00272863">
      <w:pPr>
        <w:spacing w:before="120" w:after="120" w:line="360" w:lineRule="auto"/>
        <w:rPr>
          <w:rFonts w:ascii="Times New Roman" w:hAnsi="Times New Roman"/>
          <w:b/>
          <w:bCs/>
          <w:sz w:val="24"/>
          <w:szCs w:val="24"/>
        </w:rPr>
      </w:pPr>
    </w:p>
    <w:p w14:paraId="37AB1D9E" w14:textId="77777777" w:rsidR="00520511" w:rsidRPr="00272863" w:rsidRDefault="00520511" w:rsidP="00272863">
      <w:pPr>
        <w:spacing w:before="120" w:after="120" w:line="360" w:lineRule="auto"/>
        <w:rPr>
          <w:rFonts w:ascii="Times New Roman" w:hAnsi="Times New Roman"/>
          <w:b/>
          <w:bCs/>
          <w:sz w:val="24"/>
          <w:szCs w:val="24"/>
        </w:rPr>
      </w:pPr>
    </w:p>
    <w:p w14:paraId="3BECB52F" w14:textId="2C27A7D1" w:rsidR="00FC63C6" w:rsidRPr="00272863" w:rsidRDefault="005F19DD" w:rsidP="00272863">
      <w:pPr>
        <w:spacing w:before="120" w:after="120" w:line="360" w:lineRule="auto"/>
        <w:rPr>
          <w:rFonts w:ascii="Times New Roman" w:hAnsi="Times New Roman"/>
          <w:b/>
          <w:bCs/>
          <w:sz w:val="28"/>
          <w:szCs w:val="28"/>
        </w:rPr>
      </w:pPr>
      <w:r w:rsidRPr="00272863">
        <w:rPr>
          <w:rFonts w:ascii="Times New Roman" w:hAnsi="Times New Roman"/>
          <w:b/>
          <w:bCs/>
          <w:sz w:val="28"/>
          <w:szCs w:val="28"/>
        </w:rPr>
        <w:lastRenderedPageBreak/>
        <w:t>2: -</w:t>
      </w:r>
      <w:r w:rsidR="00FC63C6" w:rsidRPr="00272863">
        <w:rPr>
          <w:rFonts w:ascii="Times New Roman" w:hAnsi="Times New Roman"/>
          <w:b/>
          <w:bCs/>
          <w:sz w:val="28"/>
          <w:szCs w:val="28"/>
        </w:rPr>
        <w:t xml:space="preserve"> </w:t>
      </w:r>
      <w:r w:rsidR="00F7542F" w:rsidRPr="00272863">
        <w:rPr>
          <w:rFonts w:ascii="Times New Roman" w:hAnsi="Times New Roman"/>
          <w:b/>
          <w:bCs/>
          <w:sz w:val="28"/>
          <w:szCs w:val="28"/>
        </w:rPr>
        <w:t xml:space="preserve">EXTRACTION OF RNA FROM SLIT SAMPLE USING </w:t>
      </w:r>
      <w:r w:rsidRPr="00272863">
        <w:rPr>
          <w:rFonts w:ascii="Times New Roman" w:hAnsi="Times New Roman"/>
          <w:b/>
          <w:bCs/>
          <w:sz w:val="28"/>
          <w:szCs w:val="28"/>
        </w:rPr>
        <w:t>KIT METHOD</w:t>
      </w:r>
    </w:p>
    <w:p w14:paraId="3E4367AD" w14:textId="77777777" w:rsidR="005F19DD" w:rsidRPr="00272863" w:rsidRDefault="005F19DD" w:rsidP="00272863">
      <w:pPr>
        <w:spacing w:before="120" w:after="120" w:line="360" w:lineRule="auto"/>
        <w:rPr>
          <w:rFonts w:ascii="Times New Roman" w:hAnsi="Times New Roman"/>
          <w:sz w:val="20"/>
          <w:szCs w:val="20"/>
        </w:rPr>
      </w:pPr>
    </w:p>
    <w:p w14:paraId="3E162B6A" w14:textId="71CCB406" w:rsidR="002112AA" w:rsidRPr="00272863" w:rsidRDefault="002112AA" w:rsidP="00272863">
      <w:pPr>
        <w:pStyle w:val="ListParagraph"/>
        <w:numPr>
          <w:ilvl w:val="0"/>
          <w:numId w:val="19"/>
        </w:numPr>
        <w:spacing w:before="120" w:after="120" w:line="360" w:lineRule="auto"/>
        <w:rPr>
          <w:rFonts w:ascii="Times New Roman" w:hAnsi="Times New Roman"/>
          <w:sz w:val="24"/>
          <w:szCs w:val="24"/>
        </w:rPr>
      </w:pPr>
      <w:r w:rsidRPr="00272863">
        <w:rPr>
          <w:rFonts w:ascii="Times New Roman" w:hAnsi="Times New Roman"/>
          <w:b/>
          <w:bCs/>
          <w:sz w:val="24"/>
          <w:szCs w:val="24"/>
        </w:rPr>
        <w:t>Sample Preparation</w:t>
      </w:r>
      <w:r w:rsidRPr="00272863">
        <w:rPr>
          <w:rFonts w:ascii="Times New Roman" w:hAnsi="Times New Roman"/>
          <w:sz w:val="24"/>
          <w:szCs w:val="24"/>
        </w:rPr>
        <w:t xml:space="preserve"> </w:t>
      </w:r>
    </w:p>
    <w:p w14:paraId="738C4D1C" w14:textId="77777777" w:rsidR="002112AA" w:rsidRPr="00272863" w:rsidRDefault="002112AA" w:rsidP="00272863">
      <w:pPr>
        <w:numPr>
          <w:ilvl w:val="0"/>
          <w:numId w:val="11"/>
        </w:numPr>
        <w:spacing w:before="120" w:after="120" w:line="360" w:lineRule="auto"/>
        <w:rPr>
          <w:rFonts w:ascii="Times New Roman" w:hAnsi="Times New Roman"/>
          <w:sz w:val="24"/>
          <w:szCs w:val="24"/>
        </w:rPr>
      </w:pPr>
      <w:r w:rsidRPr="00272863">
        <w:rPr>
          <w:rFonts w:ascii="Times New Roman" w:hAnsi="Times New Roman"/>
          <w:sz w:val="24"/>
          <w:szCs w:val="24"/>
        </w:rPr>
        <w:t xml:space="preserve">Collect cell pellet/tissue sample. </w:t>
      </w:r>
    </w:p>
    <w:p w14:paraId="68770F93" w14:textId="0102979E" w:rsidR="002112AA" w:rsidRPr="00272863" w:rsidRDefault="002112AA" w:rsidP="00272863">
      <w:pPr>
        <w:numPr>
          <w:ilvl w:val="0"/>
          <w:numId w:val="11"/>
        </w:numPr>
        <w:spacing w:before="120" w:after="120" w:line="360" w:lineRule="auto"/>
        <w:rPr>
          <w:rFonts w:ascii="Times New Roman" w:hAnsi="Times New Roman"/>
          <w:sz w:val="24"/>
          <w:szCs w:val="24"/>
        </w:rPr>
      </w:pPr>
      <w:r w:rsidRPr="00272863">
        <w:rPr>
          <w:rFonts w:ascii="Times New Roman" w:hAnsi="Times New Roman"/>
          <w:sz w:val="24"/>
          <w:szCs w:val="24"/>
        </w:rPr>
        <w:t xml:space="preserve">Add appropriate volume of </w:t>
      </w:r>
      <w:r w:rsidRPr="00272863">
        <w:rPr>
          <w:rFonts w:ascii="Times New Roman" w:hAnsi="Times New Roman"/>
          <w:b/>
          <w:bCs/>
          <w:sz w:val="24"/>
          <w:szCs w:val="24"/>
        </w:rPr>
        <w:t>Buffer RLT</w:t>
      </w:r>
      <w:r w:rsidR="00187526" w:rsidRPr="00272863">
        <w:rPr>
          <w:rFonts w:ascii="Times New Roman" w:hAnsi="Times New Roman"/>
          <w:b/>
          <w:bCs/>
          <w:sz w:val="24"/>
          <w:szCs w:val="24"/>
        </w:rPr>
        <w:t xml:space="preserve"> and </w:t>
      </w:r>
      <w:r w:rsidR="00D95F1C" w:rsidRPr="00272863">
        <w:rPr>
          <w:rFonts w:ascii="Times New Roman" w:hAnsi="Times New Roman"/>
          <w:b/>
          <w:bCs/>
          <w:sz w:val="24"/>
          <w:szCs w:val="24"/>
        </w:rPr>
        <w:t xml:space="preserve">β-Mercaptoethanol </w:t>
      </w:r>
      <w:r w:rsidRPr="00272863">
        <w:rPr>
          <w:rFonts w:ascii="Times New Roman" w:hAnsi="Times New Roman"/>
          <w:sz w:val="24"/>
          <w:szCs w:val="24"/>
        </w:rPr>
        <w:t xml:space="preserve">for lysis and homogenization. </w:t>
      </w:r>
    </w:p>
    <w:p w14:paraId="3A9D6387" w14:textId="17CA63F9" w:rsidR="002112AA" w:rsidRPr="00272863" w:rsidRDefault="002112AA" w:rsidP="00272863">
      <w:pPr>
        <w:pStyle w:val="ListParagraph"/>
        <w:numPr>
          <w:ilvl w:val="0"/>
          <w:numId w:val="19"/>
        </w:numPr>
        <w:spacing w:before="120" w:after="120" w:line="360" w:lineRule="auto"/>
        <w:rPr>
          <w:rFonts w:ascii="Times New Roman" w:hAnsi="Times New Roman"/>
          <w:sz w:val="24"/>
          <w:szCs w:val="24"/>
        </w:rPr>
      </w:pPr>
      <w:r w:rsidRPr="00272863">
        <w:rPr>
          <w:rFonts w:ascii="Times New Roman" w:hAnsi="Times New Roman"/>
          <w:b/>
          <w:bCs/>
          <w:sz w:val="24"/>
          <w:szCs w:val="24"/>
        </w:rPr>
        <w:t>Ethanol Addition</w:t>
      </w:r>
      <w:r w:rsidRPr="00272863">
        <w:rPr>
          <w:rFonts w:ascii="Times New Roman" w:hAnsi="Times New Roman"/>
          <w:sz w:val="24"/>
          <w:szCs w:val="24"/>
        </w:rPr>
        <w:t xml:space="preserve"> </w:t>
      </w:r>
    </w:p>
    <w:p w14:paraId="430005D0" w14:textId="77777777" w:rsidR="002112AA" w:rsidRPr="00272863" w:rsidRDefault="002112AA" w:rsidP="00272863">
      <w:pPr>
        <w:numPr>
          <w:ilvl w:val="0"/>
          <w:numId w:val="12"/>
        </w:numPr>
        <w:spacing w:before="120" w:after="120" w:line="360" w:lineRule="auto"/>
        <w:rPr>
          <w:rFonts w:ascii="Times New Roman" w:hAnsi="Times New Roman"/>
          <w:sz w:val="24"/>
          <w:szCs w:val="24"/>
        </w:rPr>
      </w:pPr>
      <w:r w:rsidRPr="00272863">
        <w:rPr>
          <w:rFonts w:ascii="Times New Roman" w:hAnsi="Times New Roman"/>
          <w:sz w:val="24"/>
          <w:szCs w:val="24"/>
        </w:rPr>
        <w:t xml:space="preserve">Add </w:t>
      </w:r>
      <w:r w:rsidRPr="00272863">
        <w:rPr>
          <w:rFonts w:ascii="Times New Roman" w:hAnsi="Times New Roman"/>
          <w:b/>
          <w:bCs/>
          <w:sz w:val="24"/>
          <w:szCs w:val="24"/>
        </w:rPr>
        <w:t>70% ethanol</w:t>
      </w:r>
      <w:r w:rsidRPr="00272863">
        <w:rPr>
          <w:rFonts w:ascii="Times New Roman" w:hAnsi="Times New Roman"/>
          <w:sz w:val="24"/>
          <w:szCs w:val="24"/>
        </w:rPr>
        <w:t xml:space="preserve"> to lysate and mix properly. </w:t>
      </w:r>
    </w:p>
    <w:p w14:paraId="72EBD93F" w14:textId="77777777" w:rsidR="002112AA" w:rsidRPr="00272863" w:rsidRDefault="002112AA" w:rsidP="00272863">
      <w:pPr>
        <w:numPr>
          <w:ilvl w:val="0"/>
          <w:numId w:val="12"/>
        </w:numPr>
        <w:spacing w:before="120" w:after="120" w:line="360" w:lineRule="auto"/>
        <w:rPr>
          <w:rFonts w:ascii="Times New Roman" w:hAnsi="Times New Roman"/>
          <w:sz w:val="24"/>
          <w:szCs w:val="24"/>
        </w:rPr>
      </w:pPr>
      <w:r w:rsidRPr="00272863">
        <w:rPr>
          <w:rFonts w:ascii="Times New Roman" w:hAnsi="Times New Roman"/>
          <w:sz w:val="24"/>
          <w:szCs w:val="24"/>
        </w:rPr>
        <w:t xml:space="preserve">Do not centrifuge. </w:t>
      </w:r>
    </w:p>
    <w:p w14:paraId="5CFA3A2D" w14:textId="200613B6" w:rsidR="002112AA" w:rsidRPr="00272863" w:rsidRDefault="002112AA" w:rsidP="00272863">
      <w:pPr>
        <w:pStyle w:val="ListParagraph"/>
        <w:numPr>
          <w:ilvl w:val="0"/>
          <w:numId w:val="19"/>
        </w:numPr>
        <w:spacing w:before="120" w:after="120" w:line="360" w:lineRule="auto"/>
        <w:rPr>
          <w:rFonts w:ascii="Times New Roman" w:hAnsi="Times New Roman"/>
          <w:sz w:val="24"/>
          <w:szCs w:val="24"/>
        </w:rPr>
      </w:pPr>
      <w:r w:rsidRPr="00272863">
        <w:rPr>
          <w:rFonts w:ascii="Times New Roman" w:hAnsi="Times New Roman"/>
          <w:b/>
          <w:bCs/>
          <w:sz w:val="24"/>
          <w:szCs w:val="24"/>
        </w:rPr>
        <w:t>Loading to Spin Column</w:t>
      </w:r>
      <w:r w:rsidRPr="00272863">
        <w:rPr>
          <w:rFonts w:ascii="Times New Roman" w:hAnsi="Times New Roman"/>
          <w:sz w:val="24"/>
          <w:szCs w:val="24"/>
        </w:rPr>
        <w:t xml:space="preserve"> </w:t>
      </w:r>
    </w:p>
    <w:p w14:paraId="0696A698" w14:textId="77777777" w:rsidR="002112AA" w:rsidRPr="00272863" w:rsidRDefault="002112AA" w:rsidP="00272863">
      <w:pPr>
        <w:numPr>
          <w:ilvl w:val="0"/>
          <w:numId w:val="13"/>
        </w:numPr>
        <w:spacing w:before="120" w:after="120" w:line="360" w:lineRule="auto"/>
        <w:rPr>
          <w:rFonts w:ascii="Times New Roman" w:hAnsi="Times New Roman"/>
          <w:sz w:val="24"/>
          <w:szCs w:val="24"/>
        </w:rPr>
      </w:pPr>
      <w:r w:rsidRPr="00272863">
        <w:rPr>
          <w:rFonts w:ascii="Times New Roman" w:hAnsi="Times New Roman"/>
          <w:sz w:val="24"/>
          <w:szCs w:val="24"/>
        </w:rPr>
        <w:t xml:space="preserve">Transfer sample (up to </w:t>
      </w:r>
      <w:r w:rsidRPr="00272863">
        <w:rPr>
          <w:rFonts w:ascii="Times New Roman" w:hAnsi="Times New Roman"/>
          <w:b/>
          <w:bCs/>
          <w:sz w:val="24"/>
          <w:szCs w:val="24"/>
        </w:rPr>
        <w:t>700 µL</w:t>
      </w:r>
      <w:r w:rsidRPr="00272863">
        <w:rPr>
          <w:rFonts w:ascii="Times New Roman" w:hAnsi="Times New Roman"/>
          <w:sz w:val="24"/>
          <w:szCs w:val="24"/>
        </w:rPr>
        <w:t xml:space="preserve">) into </w:t>
      </w:r>
      <w:r w:rsidRPr="00272863">
        <w:rPr>
          <w:rFonts w:ascii="Times New Roman" w:hAnsi="Times New Roman"/>
          <w:b/>
          <w:bCs/>
          <w:sz w:val="24"/>
          <w:szCs w:val="24"/>
        </w:rPr>
        <w:t>RNeasy spin column</w:t>
      </w:r>
      <w:r w:rsidRPr="00272863">
        <w:rPr>
          <w:rFonts w:ascii="Times New Roman" w:hAnsi="Times New Roman"/>
          <w:sz w:val="24"/>
          <w:szCs w:val="24"/>
        </w:rPr>
        <w:t xml:space="preserve">. </w:t>
      </w:r>
    </w:p>
    <w:p w14:paraId="5C81CB51" w14:textId="77777777" w:rsidR="002112AA" w:rsidRPr="00272863" w:rsidRDefault="002112AA" w:rsidP="00272863">
      <w:pPr>
        <w:numPr>
          <w:ilvl w:val="0"/>
          <w:numId w:val="13"/>
        </w:numPr>
        <w:spacing w:before="120" w:after="120" w:line="360" w:lineRule="auto"/>
        <w:rPr>
          <w:rFonts w:ascii="Times New Roman" w:hAnsi="Times New Roman"/>
          <w:sz w:val="24"/>
          <w:szCs w:val="24"/>
        </w:rPr>
      </w:pPr>
      <w:r w:rsidRPr="00272863">
        <w:rPr>
          <w:rFonts w:ascii="Times New Roman" w:hAnsi="Times New Roman"/>
          <w:sz w:val="24"/>
          <w:szCs w:val="24"/>
        </w:rPr>
        <w:t xml:space="preserve">Centrifuge at </w:t>
      </w:r>
      <w:r w:rsidRPr="00272863">
        <w:rPr>
          <w:rFonts w:ascii="Times New Roman" w:hAnsi="Times New Roman"/>
          <w:b/>
          <w:bCs/>
          <w:sz w:val="24"/>
          <w:szCs w:val="24"/>
        </w:rPr>
        <w:t>≥8000 × g for 15 sec</w:t>
      </w:r>
      <w:r w:rsidRPr="00272863">
        <w:rPr>
          <w:rFonts w:ascii="Times New Roman" w:hAnsi="Times New Roman"/>
          <w:sz w:val="24"/>
          <w:szCs w:val="24"/>
        </w:rPr>
        <w:t xml:space="preserve">. </w:t>
      </w:r>
    </w:p>
    <w:p w14:paraId="7A61C1CE" w14:textId="77777777" w:rsidR="002112AA" w:rsidRPr="00272863" w:rsidRDefault="002112AA" w:rsidP="00272863">
      <w:pPr>
        <w:numPr>
          <w:ilvl w:val="0"/>
          <w:numId w:val="13"/>
        </w:numPr>
        <w:spacing w:before="120" w:after="120" w:line="360" w:lineRule="auto"/>
        <w:rPr>
          <w:rFonts w:ascii="Times New Roman" w:hAnsi="Times New Roman"/>
          <w:sz w:val="24"/>
          <w:szCs w:val="24"/>
        </w:rPr>
      </w:pPr>
      <w:r w:rsidRPr="00272863">
        <w:rPr>
          <w:rFonts w:ascii="Times New Roman" w:hAnsi="Times New Roman"/>
          <w:sz w:val="24"/>
          <w:szCs w:val="24"/>
        </w:rPr>
        <w:t xml:space="preserve">Discard flow-through. </w:t>
      </w:r>
    </w:p>
    <w:p w14:paraId="135504CF" w14:textId="127D0D52" w:rsidR="002112AA" w:rsidRPr="00272863" w:rsidRDefault="002112AA" w:rsidP="00272863">
      <w:pPr>
        <w:pStyle w:val="ListParagraph"/>
        <w:numPr>
          <w:ilvl w:val="0"/>
          <w:numId w:val="19"/>
        </w:numPr>
        <w:spacing w:before="120" w:after="120" w:line="360" w:lineRule="auto"/>
        <w:rPr>
          <w:rFonts w:ascii="Times New Roman" w:hAnsi="Times New Roman"/>
          <w:sz w:val="24"/>
          <w:szCs w:val="24"/>
        </w:rPr>
      </w:pPr>
      <w:r w:rsidRPr="00272863">
        <w:rPr>
          <w:rFonts w:ascii="Times New Roman" w:hAnsi="Times New Roman"/>
          <w:b/>
          <w:bCs/>
          <w:sz w:val="24"/>
          <w:szCs w:val="24"/>
        </w:rPr>
        <w:t>Wash with RW1 Buffer</w:t>
      </w:r>
      <w:r w:rsidRPr="00272863">
        <w:rPr>
          <w:rFonts w:ascii="Times New Roman" w:hAnsi="Times New Roman"/>
          <w:sz w:val="24"/>
          <w:szCs w:val="24"/>
        </w:rPr>
        <w:t xml:space="preserve"> </w:t>
      </w:r>
    </w:p>
    <w:p w14:paraId="3FA62E2D" w14:textId="77777777" w:rsidR="002112AA" w:rsidRPr="00272863" w:rsidRDefault="002112AA" w:rsidP="00272863">
      <w:pPr>
        <w:numPr>
          <w:ilvl w:val="0"/>
          <w:numId w:val="14"/>
        </w:numPr>
        <w:spacing w:before="120" w:after="120" w:line="360" w:lineRule="auto"/>
        <w:rPr>
          <w:rFonts w:ascii="Times New Roman" w:hAnsi="Times New Roman"/>
          <w:sz w:val="24"/>
          <w:szCs w:val="24"/>
        </w:rPr>
      </w:pPr>
      <w:r w:rsidRPr="00272863">
        <w:rPr>
          <w:rFonts w:ascii="Times New Roman" w:hAnsi="Times New Roman"/>
          <w:sz w:val="24"/>
          <w:szCs w:val="24"/>
        </w:rPr>
        <w:t xml:space="preserve">Add </w:t>
      </w:r>
      <w:r w:rsidRPr="00272863">
        <w:rPr>
          <w:rFonts w:ascii="Times New Roman" w:hAnsi="Times New Roman"/>
          <w:b/>
          <w:bCs/>
          <w:sz w:val="24"/>
          <w:szCs w:val="24"/>
        </w:rPr>
        <w:t>700 µL Buffer RW1</w:t>
      </w:r>
      <w:r w:rsidRPr="00272863">
        <w:rPr>
          <w:rFonts w:ascii="Times New Roman" w:hAnsi="Times New Roman"/>
          <w:sz w:val="24"/>
          <w:szCs w:val="24"/>
        </w:rPr>
        <w:t xml:space="preserve">. </w:t>
      </w:r>
    </w:p>
    <w:p w14:paraId="654637EE" w14:textId="77777777" w:rsidR="002112AA" w:rsidRPr="00272863" w:rsidRDefault="002112AA" w:rsidP="00272863">
      <w:pPr>
        <w:numPr>
          <w:ilvl w:val="0"/>
          <w:numId w:val="14"/>
        </w:numPr>
        <w:spacing w:before="120" w:after="120" w:line="360" w:lineRule="auto"/>
        <w:rPr>
          <w:rFonts w:ascii="Times New Roman" w:hAnsi="Times New Roman"/>
          <w:sz w:val="24"/>
          <w:szCs w:val="24"/>
        </w:rPr>
      </w:pPr>
      <w:r w:rsidRPr="00272863">
        <w:rPr>
          <w:rFonts w:ascii="Times New Roman" w:hAnsi="Times New Roman"/>
          <w:sz w:val="24"/>
          <w:szCs w:val="24"/>
        </w:rPr>
        <w:t xml:space="preserve">Centrifuge at </w:t>
      </w:r>
      <w:r w:rsidRPr="00272863">
        <w:rPr>
          <w:rFonts w:ascii="Times New Roman" w:hAnsi="Times New Roman"/>
          <w:b/>
          <w:bCs/>
          <w:sz w:val="24"/>
          <w:szCs w:val="24"/>
        </w:rPr>
        <w:t>≥8000 × g for 15 sec</w:t>
      </w:r>
      <w:r w:rsidRPr="00272863">
        <w:rPr>
          <w:rFonts w:ascii="Times New Roman" w:hAnsi="Times New Roman"/>
          <w:sz w:val="24"/>
          <w:szCs w:val="24"/>
        </w:rPr>
        <w:t xml:space="preserve">. </w:t>
      </w:r>
    </w:p>
    <w:p w14:paraId="51DC9F85" w14:textId="77777777" w:rsidR="002112AA" w:rsidRPr="00272863" w:rsidRDefault="002112AA" w:rsidP="00272863">
      <w:pPr>
        <w:numPr>
          <w:ilvl w:val="0"/>
          <w:numId w:val="14"/>
        </w:numPr>
        <w:spacing w:before="120" w:after="120" w:line="360" w:lineRule="auto"/>
        <w:rPr>
          <w:rFonts w:ascii="Times New Roman" w:hAnsi="Times New Roman"/>
          <w:sz w:val="24"/>
          <w:szCs w:val="24"/>
        </w:rPr>
      </w:pPr>
      <w:r w:rsidRPr="00272863">
        <w:rPr>
          <w:rFonts w:ascii="Times New Roman" w:hAnsi="Times New Roman"/>
          <w:sz w:val="24"/>
          <w:szCs w:val="24"/>
        </w:rPr>
        <w:t xml:space="preserve">Discard flow-through. </w:t>
      </w:r>
    </w:p>
    <w:p w14:paraId="17E0870A" w14:textId="22935865" w:rsidR="002112AA" w:rsidRPr="00272863" w:rsidRDefault="002112AA" w:rsidP="00272863">
      <w:pPr>
        <w:pStyle w:val="ListParagraph"/>
        <w:numPr>
          <w:ilvl w:val="0"/>
          <w:numId w:val="19"/>
        </w:numPr>
        <w:spacing w:before="120" w:after="120" w:line="360" w:lineRule="auto"/>
        <w:rPr>
          <w:rFonts w:ascii="Times New Roman" w:hAnsi="Times New Roman"/>
          <w:sz w:val="24"/>
          <w:szCs w:val="24"/>
        </w:rPr>
      </w:pPr>
      <w:r w:rsidRPr="00272863">
        <w:rPr>
          <w:rFonts w:ascii="Times New Roman" w:hAnsi="Times New Roman"/>
          <w:b/>
          <w:bCs/>
          <w:sz w:val="24"/>
          <w:szCs w:val="24"/>
        </w:rPr>
        <w:t>First Wash with RPE Buffer</w:t>
      </w:r>
      <w:r w:rsidRPr="00272863">
        <w:rPr>
          <w:rFonts w:ascii="Times New Roman" w:hAnsi="Times New Roman"/>
          <w:sz w:val="24"/>
          <w:szCs w:val="24"/>
        </w:rPr>
        <w:t xml:space="preserve"> </w:t>
      </w:r>
    </w:p>
    <w:p w14:paraId="1BA93652" w14:textId="77777777" w:rsidR="002112AA" w:rsidRPr="00272863" w:rsidRDefault="002112AA" w:rsidP="00272863">
      <w:pPr>
        <w:numPr>
          <w:ilvl w:val="0"/>
          <w:numId w:val="15"/>
        </w:numPr>
        <w:spacing w:before="120" w:after="120" w:line="360" w:lineRule="auto"/>
        <w:rPr>
          <w:rFonts w:ascii="Times New Roman" w:hAnsi="Times New Roman"/>
          <w:sz w:val="24"/>
          <w:szCs w:val="24"/>
        </w:rPr>
      </w:pPr>
      <w:r w:rsidRPr="00272863">
        <w:rPr>
          <w:rFonts w:ascii="Times New Roman" w:hAnsi="Times New Roman"/>
          <w:sz w:val="24"/>
          <w:szCs w:val="24"/>
        </w:rPr>
        <w:t xml:space="preserve">Add </w:t>
      </w:r>
      <w:r w:rsidRPr="00272863">
        <w:rPr>
          <w:rFonts w:ascii="Times New Roman" w:hAnsi="Times New Roman"/>
          <w:b/>
          <w:bCs/>
          <w:sz w:val="24"/>
          <w:szCs w:val="24"/>
        </w:rPr>
        <w:t>500 µL Buffer RPE</w:t>
      </w:r>
      <w:r w:rsidRPr="00272863">
        <w:rPr>
          <w:rFonts w:ascii="Times New Roman" w:hAnsi="Times New Roman"/>
          <w:sz w:val="24"/>
          <w:szCs w:val="24"/>
        </w:rPr>
        <w:t xml:space="preserve">. </w:t>
      </w:r>
    </w:p>
    <w:p w14:paraId="4595974B" w14:textId="77777777" w:rsidR="002112AA" w:rsidRPr="00272863" w:rsidRDefault="002112AA" w:rsidP="00272863">
      <w:pPr>
        <w:numPr>
          <w:ilvl w:val="0"/>
          <w:numId w:val="15"/>
        </w:numPr>
        <w:spacing w:before="120" w:after="120" w:line="360" w:lineRule="auto"/>
        <w:rPr>
          <w:rFonts w:ascii="Times New Roman" w:hAnsi="Times New Roman"/>
          <w:sz w:val="24"/>
          <w:szCs w:val="24"/>
        </w:rPr>
      </w:pPr>
      <w:r w:rsidRPr="00272863">
        <w:rPr>
          <w:rFonts w:ascii="Times New Roman" w:hAnsi="Times New Roman"/>
          <w:sz w:val="24"/>
          <w:szCs w:val="24"/>
        </w:rPr>
        <w:t xml:space="preserve">Centrifuge at </w:t>
      </w:r>
      <w:r w:rsidRPr="00272863">
        <w:rPr>
          <w:rFonts w:ascii="Times New Roman" w:hAnsi="Times New Roman"/>
          <w:b/>
          <w:bCs/>
          <w:sz w:val="24"/>
          <w:szCs w:val="24"/>
        </w:rPr>
        <w:t>≥8000 × g for 15 sec</w:t>
      </w:r>
      <w:r w:rsidRPr="00272863">
        <w:rPr>
          <w:rFonts w:ascii="Times New Roman" w:hAnsi="Times New Roman"/>
          <w:sz w:val="24"/>
          <w:szCs w:val="24"/>
        </w:rPr>
        <w:t xml:space="preserve">. </w:t>
      </w:r>
    </w:p>
    <w:p w14:paraId="16D9F83B" w14:textId="77777777" w:rsidR="002112AA" w:rsidRPr="00272863" w:rsidRDefault="002112AA" w:rsidP="00272863">
      <w:pPr>
        <w:numPr>
          <w:ilvl w:val="0"/>
          <w:numId w:val="15"/>
        </w:numPr>
        <w:spacing w:before="120" w:after="120" w:line="360" w:lineRule="auto"/>
        <w:rPr>
          <w:rFonts w:ascii="Times New Roman" w:hAnsi="Times New Roman"/>
          <w:sz w:val="24"/>
          <w:szCs w:val="24"/>
        </w:rPr>
      </w:pPr>
      <w:r w:rsidRPr="00272863">
        <w:rPr>
          <w:rFonts w:ascii="Times New Roman" w:hAnsi="Times New Roman"/>
          <w:sz w:val="24"/>
          <w:szCs w:val="24"/>
        </w:rPr>
        <w:t xml:space="preserve">Discard flow-through. </w:t>
      </w:r>
    </w:p>
    <w:p w14:paraId="4314BD0F" w14:textId="6A17DA33" w:rsidR="002112AA" w:rsidRPr="00272863" w:rsidRDefault="002112AA" w:rsidP="00272863">
      <w:pPr>
        <w:pStyle w:val="ListParagraph"/>
        <w:numPr>
          <w:ilvl w:val="0"/>
          <w:numId w:val="19"/>
        </w:numPr>
        <w:spacing w:before="120" w:after="120" w:line="360" w:lineRule="auto"/>
        <w:rPr>
          <w:rFonts w:ascii="Times New Roman" w:hAnsi="Times New Roman"/>
          <w:sz w:val="24"/>
          <w:szCs w:val="24"/>
        </w:rPr>
      </w:pPr>
      <w:r w:rsidRPr="00272863">
        <w:rPr>
          <w:rFonts w:ascii="Times New Roman" w:hAnsi="Times New Roman"/>
          <w:b/>
          <w:bCs/>
          <w:sz w:val="24"/>
          <w:szCs w:val="24"/>
        </w:rPr>
        <w:t>Second Wash with RPE Buffer</w:t>
      </w:r>
      <w:r w:rsidRPr="00272863">
        <w:rPr>
          <w:rFonts w:ascii="Times New Roman" w:hAnsi="Times New Roman"/>
          <w:sz w:val="24"/>
          <w:szCs w:val="24"/>
        </w:rPr>
        <w:t xml:space="preserve"> </w:t>
      </w:r>
    </w:p>
    <w:p w14:paraId="0DA5C92F" w14:textId="77777777" w:rsidR="002112AA" w:rsidRPr="00272863" w:rsidRDefault="002112AA" w:rsidP="00272863">
      <w:pPr>
        <w:numPr>
          <w:ilvl w:val="0"/>
          <w:numId w:val="16"/>
        </w:numPr>
        <w:spacing w:before="120" w:after="120" w:line="360" w:lineRule="auto"/>
        <w:rPr>
          <w:rFonts w:ascii="Times New Roman" w:hAnsi="Times New Roman"/>
          <w:sz w:val="24"/>
          <w:szCs w:val="24"/>
        </w:rPr>
      </w:pPr>
      <w:r w:rsidRPr="00272863">
        <w:rPr>
          <w:rFonts w:ascii="Times New Roman" w:hAnsi="Times New Roman"/>
          <w:sz w:val="24"/>
          <w:szCs w:val="24"/>
        </w:rPr>
        <w:t xml:space="preserve">Add </w:t>
      </w:r>
      <w:r w:rsidRPr="00272863">
        <w:rPr>
          <w:rFonts w:ascii="Times New Roman" w:hAnsi="Times New Roman"/>
          <w:b/>
          <w:bCs/>
          <w:sz w:val="24"/>
          <w:szCs w:val="24"/>
        </w:rPr>
        <w:t>500 µL Buffer RPE</w:t>
      </w:r>
      <w:r w:rsidRPr="00272863">
        <w:rPr>
          <w:rFonts w:ascii="Times New Roman" w:hAnsi="Times New Roman"/>
          <w:sz w:val="24"/>
          <w:szCs w:val="24"/>
        </w:rPr>
        <w:t xml:space="preserve"> again. </w:t>
      </w:r>
    </w:p>
    <w:p w14:paraId="2C23D6A9" w14:textId="77777777" w:rsidR="002112AA" w:rsidRPr="00272863" w:rsidRDefault="002112AA" w:rsidP="00272863">
      <w:pPr>
        <w:numPr>
          <w:ilvl w:val="0"/>
          <w:numId w:val="16"/>
        </w:numPr>
        <w:spacing w:before="120" w:after="120" w:line="360" w:lineRule="auto"/>
        <w:rPr>
          <w:rFonts w:ascii="Times New Roman" w:hAnsi="Times New Roman"/>
          <w:sz w:val="24"/>
          <w:szCs w:val="24"/>
        </w:rPr>
      </w:pPr>
      <w:r w:rsidRPr="00272863">
        <w:rPr>
          <w:rFonts w:ascii="Times New Roman" w:hAnsi="Times New Roman"/>
          <w:sz w:val="24"/>
          <w:szCs w:val="24"/>
        </w:rPr>
        <w:t xml:space="preserve">Centrifuge at </w:t>
      </w:r>
      <w:r w:rsidRPr="00272863">
        <w:rPr>
          <w:rFonts w:ascii="Times New Roman" w:hAnsi="Times New Roman"/>
          <w:b/>
          <w:bCs/>
          <w:sz w:val="24"/>
          <w:szCs w:val="24"/>
        </w:rPr>
        <w:t>≥8000 × g for 2 min</w:t>
      </w:r>
      <w:r w:rsidRPr="00272863">
        <w:rPr>
          <w:rFonts w:ascii="Times New Roman" w:hAnsi="Times New Roman"/>
          <w:sz w:val="24"/>
          <w:szCs w:val="24"/>
        </w:rPr>
        <w:t xml:space="preserve">. </w:t>
      </w:r>
    </w:p>
    <w:p w14:paraId="75EEC8EA" w14:textId="0B75686B" w:rsidR="002112AA" w:rsidRPr="00272863" w:rsidRDefault="002112AA" w:rsidP="00272863">
      <w:pPr>
        <w:pStyle w:val="ListParagraph"/>
        <w:numPr>
          <w:ilvl w:val="0"/>
          <w:numId w:val="19"/>
        </w:numPr>
        <w:spacing w:before="120" w:after="120" w:line="360" w:lineRule="auto"/>
        <w:rPr>
          <w:rFonts w:ascii="Times New Roman" w:hAnsi="Times New Roman"/>
          <w:sz w:val="24"/>
          <w:szCs w:val="24"/>
        </w:rPr>
      </w:pPr>
      <w:r w:rsidRPr="00272863">
        <w:rPr>
          <w:rFonts w:ascii="Times New Roman" w:hAnsi="Times New Roman"/>
          <w:b/>
          <w:bCs/>
          <w:sz w:val="24"/>
          <w:szCs w:val="24"/>
        </w:rPr>
        <w:t>RNA Elution</w:t>
      </w:r>
      <w:r w:rsidRPr="00272863">
        <w:rPr>
          <w:rFonts w:ascii="Times New Roman" w:hAnsi="Times New Roman"/>
          <w:sz w:val="24"/>
          <w:szCs w:val="24"/>
        </w:rPr>
        <w:t xml:space="preserve"> </w:t>
      </w:r>
    </w:p>
    <w:p w14:paraId="649EA9B3" w14:textId="77777777" w:rsidR="002112AA" w:rsidRPr="00272863" w:rsidRDefault="002112AA" w:rsidP="00272863">
      <w:pPr>
        <w:numPr>
          <w:ilvl w:val="0"/>
          <w:numId w:val="17"/>
        </w:numPr>
        <w:spacing w:before="120" w:after="120" w:line="360" w:lineRule="auto"/>
        <w:rPr>
          <w:rFonts w:ascii="Times New Roman" w:hAnsi="Times New Roman"/>
          <w:sz w:val="24"/>
          <w:szCs w:val="24"/>
        </w:rPr>
      </w:pPr>
      <w:r w:rsidRPr="00272863">
        <w:rPr>
          <w:rFonts w:ascii="Times New Roman" w:hAnsi="Times New Roman"/>
          <w:sz w:val="24"/>
          <w:szCs w:val="24"/>
        </w:rPr>
        <w:t xml:space="preserve">Place column in a new tube. </w:t>
      </w:r>
    </w:p>
    <w:p w14:paraId="35E1190F" w14:textId="77777777" w:rsidR="002112AA" w:rsidRPr="00272863" w:rsidRDefault="002112AA" w:rsidP="00272863">
      <w:pPr>
        <w:numPr>
          <w:ilvl w:val="0"/>
          <w:numId w:val="17"/>
        </w:numPr>
        <w:spacing w:before="120" w:after="120" w:line="360" w:lineRule="auto"/>
        <w:rPr>
          <w:rFonts w:ascii="Times New Roman" w:hAnsi="Times New Roman"/>
          <w:sz w:val="24"/>
          <w:szCs w:val="24"/>
        </w:rPr>
      </w:pPr>
      <w:r w:rsidRPr="00272863">
        <w:rPr>
          <w:rFonts w:ascii="Times New Roman" w:hAnsi="Times New Roman"/>
          <w:sz w:val="24"/>
          <w:szCs w:val="24"/>
        </w:rPr>
        <w:t xml:space="preserve">Add </w:t>
      </w:r>
      <w:r w:rsidRPr="00272863">
        <w:rPr>
          <w:rFonts w:ascii="Times New Roman" w:hAnsi="Times New Roman"/>
          <w:b/>
          <w:bCs/>
          <w:sz w:val="24"/>
          <w:szCs w:val="24"/>
        </w:rPr>
        <w:t>30–50 µL RNase-free water</w:t>
      </w:r>
      <w:r w:rsidRPr="00272863">
        <w:rPr>
          <w:rFonts w:ascii="Times New Roman" w:hAnsi="Times New Roman"/>
          <w:sz w:val="24"/>
          <w:szCs w:val="24"/>
        </w:rPr>
        <w:t xml:space="preserve">. </w:t>
      </w:r>
    </w:p>
    <w:p w14:paraId="178B36E8" w14:textId="77777777" w:rsidR="002112AA" w:rsidRPr="00272863" w:rsidRDefault="002112AA" w:rsidP="00272863">
      <w:pPr>
        <w:numPr>
          <w:ilvl w:val="0"/>
          <w:numId w:val="17"/>
        </w:numPr>
        <w:spacing w:before="120" w:after="120" w:line="360" w:lineRule="auto"/>
        <w:rPr>
          <w:rFonts w:ascii="Times New Roman" w:hAnsi="Times New Roman"/>
          <w:sz w:val="24"/>
          <w:szCs w:val="24"/>
        </w:rPr>
      </w:pPr>
      <w:r w:rsidRPr="00272863">
        <w:rPr>
          <w:rFonts w:ascii="Times New Roman" w:hAnsi="Times New Roman"/>
          <w:sz w:val="24"/>
          <w:szCs w:val="24"/>
        </w:rPr>
        <w:lastRenderedPageBreak/>
        <w:t xml:space="preserve">Centrifuge at </w:t>
      </w:r>
      <w:r w:rsidRPr="00272863">
        <w:rPr>
          <w:rFonts w:ascii="Times New Roman" w:hAnsi="Times New Roman"/>
          <w:b/>
          <w:bCs/>
          <w:sz w:val="24"/>
          <w:szCs w:val="24"/>
        </w:rPr>
        <w:t>≥8000 × g for 1 min</w:t>
      </w:r>
      <w:r w:rsidRPr="00272863">
        <w:rPr>
          <w:rFonts w:ascii="Times New Roman" w:hAnsi="Times New Roman"/>
          <w:sz w:val="24"/>
          <w:szCs w:val="24"/>
        </w:rPr>
        <w:t xml:space="preserve"> to elute RNA. </w:t>
      </w:r>
    </w:p>
    <w:p w14:paraId="52C62FAE" w14:textId="182DA0F2" w:rsidR="002112AA" w:rsidRPr="00272863" w:rsidRDefault="002112AA" w:rsidP="00272863">
      <w:pPr>
        <w:pStyle w:val="ListParagraph"/>
        <w:numPr>
          <w:ilvl w:val="0"/>
          <w:numId w:val="19"/>
        </w:numPr>
        <w:spacing w:before="120" w:after="120" w:line="360" w:lineRule="auto"/>
        <w:rPr>
          <w:rFonts w:ascii="Times New Roman" w:hAnsi="Times New Roman"/>
          <w:sz w:val="24"/>
          <w:szCs w:val="24"/>
        </w:rPr>
      </w:pPr>
      <w:r w:rsidRPr="00272863">
        <w:rPr>
          <w:rFonts w:ascii="Times New Roman" w:hAnsi="Times New Roman"/>
          <w:b/>
          <w:bCs/>
          <w:sz w:val="24"/>
          <w:szCs w:val="24"/>
        </w:rPr>
        <w:t>Optional Re-elution</w:t>
      </w:r>
      <w:r w:rsidRPr="00272863">
        <w:rPr>
          <w:rFonts w:ascii="Times New Roman" w:hAnsi="Times New Roman"/>
          <w:sz w:val="24"/>
          <w:szCs w:val="24"/>
        </w:rPr>
        <w:t xml:space="preserve"> </w:t>
      </w:r>
    </w:p>
    <w:p w14:paraId="1AEE34DD" w14:textId="5DCA52A5" w:rsidR="00CA3215" w:rsidRPr="00272863" w:rsidRDefault="002112AA" w:rsidP="00272863">
      <w:pPr>
        <w:numPr>
          <w:ilvl w:val="0"/>
          <w:numId w:val="18"/>
        </w:numPr>
        <w:spacing w:before="120" w:after="120" w:line="360" w:lineRule="auto"/>
        <w:rPr>
          <w:rFonts w:ascii="Times New Roman" w:hAnsi="Times New Roman"/>
          <w:sz w:val="24"/>
          <w:szCs w:val="24"/>
        </w:rPr>
      </w:pPr>
      <w:r w:rsidRPr="00272863">
        <w:rPr>
          <w:rFonts w:ascii="Times New Roman" w:hAnsi="Times New Roman"/>
          <w:sz w:val="24"/>
          <w:szCs w:val="24"/>
        </w:rPr>
        <w:t>Repeat elution for higher RNA yield if required</w:t>
      </w:r>
    </w:p>
    <w:p w14:paraId="3EBF3408" w14:textId="77777777" w:rsidR="00CA3215" w:rsidRPr="00272863" w:rsidRDefault="00CA3215" w:rsidP="00272863">
      <w:pPr>
        <w:spacing w:before="120" w:after="120" w:line="360" w:lineRule="auto"/>
        <w:ind w:left="720"/>
        <w:rPr>
          <w:rFonts w:ascii="Times New Roman" w:hAnsi="Times New Roman"/>
          <w:sz w:val="24"/>
          <w:szCs w:val="24"/>
        </w:rPr>
      </w:pPr>
    </w:p>
    <w:p w14:paraId="52890073" w14:textId="77777777" w:rsidR="0014756D" w:rsidRPr="00272863" w:rsidRDefault="0014756D" w:rsidP="00272863">
      <w:pPr>
        <w:spacing w:before="120" w:after="120" w:line="360" w:lineRule="auto"/>
        <w:rPr>
          <w:rFonts w:ascii="Times New Roman" w:hAnsi="Times New Roman"/>
          <w:b/>
          <w:bCs/>
          <w:sz w:val="28"/>
          <w:szCs w:val="28"/>
          <w:u w:val="single"/>
        </w:rPr>
      </w:pPr>
      <w:r w:rsidRPr="00272863">
        <w:rPr>
          <w:rFonts w:ascii="Times New Roman" w:hAnsi="Times New Roman"/>
          <w:b/>
          <w:bCs/>
          <w:sz w:val="28"/>
          <w:szCs w:val="28"/>
          <w:u w:val="single"/>
        </w:rPr>
        <w:t>Quantification</w:t>
      </w:r>
    </w:p>
    <w:p w14:paraId="62225924" w14:textId="1073D7E7" w:rsidR="0014756D" w:rsidRPr="00272863" w:rsidRDefault="0014756D"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t>RNA quantification was carried out using a High Sensitivity (HS) assay kit</w:t>
      </w:r>
      <w:r w:rsidR="00126E65" w:rsidRPr="00272863">
        <w:rPr>
          <w:rFonts w:ascii="Times New Roman" w:hAnsi="Times New Roman"/>
          <w:sz w:val="24"/>
          <w:szCs w:val="24"/>
        </w:rPr>
        <w:t xml:space="preserve"> Cat. No. Q32852</w:t>
      </w:r>
      <w:r w:rsidRPr="00272863">
        <w:rPr>
          <w:rFonts w:ascii="Times New Roman" w:hAnsi="Times New Roman"/>
          <w:sz w:val="24"/>
          <w:szCs w:val="24"/>
        </w:rPr>
        <w:t>. A working solution was prepared by combining HS buffer and reagent in a 199:1 ratio. For each assay, 200 µL of this solution was used, followed by the addition of RNA sample or standard. After gentle mixing and incubation at room temperature, fluorescence was measured using a Qubit fluorometer, and RNA concentration was calculated based on the provided standards.</w:t>
      </w:r>
    </w:p>
    <w:p w14:paraId="5AC2AD17" w14:textId="77777777" w:rsidR="0014756D" w:rsidRPr="00272863" w:rsidRDefault="0014756D" w:rsidP="00272863">
      <w:pPr>
        <w:spacing w:before="120" w:after="120" w:line="360" w:lineRule="auto"/>
        <w:rPr>
          <w:rFonts w:ascii="Times New Roman" w:hAnsi="Times New Roman"/>
        </w:rPr>
      </w:pPr>
    </w:p>
    <w:p w14:paraId="6F8F2AA5" w14:textId="3A892DAB" w:rsidR="0014756D" w:rsidRPr="00272863" w:rsidRDefault="0014756D" w:rsidP="00272863">
      <w:pPr>
        <w:spacing w:before="120" w:after="120" w:line="360" w:lineRule="auto"/>
        <w:rPr>
          <w:rFonts w:ascii="Times New Roman" w:hAnsi="Times New Roman"/>
          <w:b/>
          <w:bCs/>
          <w:sz w:val="28"/>
          <w:szCs w:val="28"/>
          <w:u w:val="single"/>
        </w:rPr>
      </w:pPr>
      <w:r w:rsidRPr="00272863">
        <w:rPr>
          <w:rFonts w:ascii="Times New Roman" w:hAnsi="Times New Roman"/>
          <w:b/>
          <w:bCs/>
          <w:sz w:val="28"/>
          <w:szCs w:val="28"/>
          <w:u w:val="single"/>
        </w:rPr>
        <w:t>PREPARATION OF cDNA MIX</w:t>
      </w:r>
    </w:p>
    <w:p w14:paraId="38C8AAF2" w14:textId="4BEB0F17" w:rsidR="00272863" w:rsidRPr="00272863" w:rsidRDefault="0014756D" w:rsidP="00272863">
      <w:pPr>
        <w:spacing w:before="120" w:after="120" w:line="360" w:lineRule="auto"/>
        <w:rPr>
          <w:rFonts w:ascii="Times New Roman" w:hAnsi="Times New Roman"/>
          <w:sz w:val="24"/>
          <w:szCs w:val="24"/>
        </w:rPr>
      </w:pPr>
      <w:r w:rsidRPr="00272863">
        <w:rPr>
          <w:rFonts w:ascii="Times New Roman" w:hAnsi="Times New Roman"/>
          <w:sz w:val="24"/>
          <w:szCs w:val="24"/>
        </w:rPr>
        <w:t>cDNA was synthesized using an Applied Biosystems kit</w:t>
      </w:r>
      <w:r w:rsidR="00241A32">
        <w:rPr>
          <w:rFonts w:ascii="Times New Roman" w:hAnsi="Times New Roman"/>
          <w:sz w:val="24"/>
          <w:szCs w:val="24"/>
        </w:rPr>
        <w:t xml:space="preserve"> </w:t>
      </w:r>
      <w:r w:rsidR="00007982">
        <w:rPr>
          <w:rFonts w:ascii="Times New Roman" w:hAnsi="Times New Roman"/>
          <w:sz w:val="24"/>
          <w:szCs w:val="24"/>
        </w:rPr>
        <w:t xml:space="preserve">Cat. No. </w:t>
      </w:r>
      <w:r w:rsidR="007447F3" w:rsidRPr="007447F3">
        <w:rPr>
          <w:rFonts w:ascii="Times New Roman" w:hAnsi="Times New Roman"/>
          <w:sz w:val="24"/>
          <w:szCs w:val="24"/>
        </w:rPr>
        <w:t>4368814</w:t>
      </w:r>
      <w:r w:rsidRPr="00272863">
        <w:rPr>
          <w:rFonts w:ascii="Times New Roman" w:hAnsi="Times New Roman"/>
          <w:sz w:val="24"/>
          <w:szCs w:val="24"/>
        </w:rPr>
        <w:t>. First, a master mix was prepared containing the following components.</w:t>
      </w:r>
    </w:p>
    <w:p w14:paraId="3AE85830" w14:textId="24A3A17A" w:rsidR="0014756D" w:rsidRPr="00272863" w:rsidRDefault="0014756D" w:rsidP="00273E6F">
      <w:pPr>
        <w:spacing w:line="360" w:lineRule="auto"/>
        <w:rPr>
          <w:rFonts w:ascii="Times New Roman" w:hAnsi="Times New Roman"/>
          <w:b/>
          <w:bCs/>
          <w:u w:val="single"/>
        </w:rPr>
      </w:pPr>
      <w:r w:rsidRPr="00272863">
        <w:rPr>
          <w:rFonts w:ascii="Times New Roman" w:hAnsi="Times New Roman"/>
          <w:b/>
          <w:bCs/>
          <w:u w:val="single"/>
        </w:rPr>
        <w:t xml:space="preserve">Table </w:t>
      </w:r>
      <w:r w:rsidR="00736681" w:rsidRPr="00272863">
        <w:rPr>
          <w:rFonts w:ascii="Times New Roman" w:hAnsi="Times New Roman"/>
          <w:b/>
          <w:bCs/>
          <w:u w:val="single"/>
        </w:rPr>
        <w:t>8</w:t>
      </w:r>
      <w:r w:rsidRPr="00272863">
        <w:rPr>
          <w:rFonts w:ascii="Times New Roman" w:hAnsi="Times New Roman"/>
          <w:b/>
          <w:bCs/>
          <w:u w:val="single"/>
        </w:rPr>
        <w:t xml:space="preserve">: Preparation of cDNA mix </w:t>
      </w:r>
    </w:p>
    <w:tbl>
      <w:tblPr>
        <w:tblStyle w:val="TableGrid"/>
        <w:tblW w:w="0" w:type="auto"/>
        <w:tblLook w:val="04A0" w:firstRow="1" w:lastRow="0" w:firstColumn="1" w:lastColumn="0" w:noHBand="0" w:noVBand="1"/>
      </w:tblPr>
      <w:tblGrid>
        <w:gridCol w:w="4547"/>
        <w:gridCol w:w="4547"/>
      </w:tblGrid>
      <w:tr w:rsidR="0014756D" w:rsidRPr="00272863" w14:paraId="678AE342" w14:textId="77777777" w:rsidTr="00991C9D">
        <w:trPr>
          <w:trHeight w:val="716"/>
        </w:trPr>
        <w:tc>
          <w:tcPr>
            <w:tcW w:w="4547" w:type="dxa"/>
          </w:tcPr>
          <w:p w14:paraId="7E8BF27D" w14:textId="77777777" w:rsidR="0014756D" w:rsidRPr="00272863" w:rsidRDefault="0014756D" w:rsidP="00273E6F">
            <w:pPr>
              <w:spacing w:line="360" w:lineRule="auto"/>
              <w:rPr>
                <w:rFonts w:ascii="Times New Roman" w:hAnsi="Times New Roman"/>
                <w:b/>
                <w:bCs/>
              </w:rPr>
            </w:pPr>
            <w:r w:rsidRPr="00272863">
              <w:rPr>
                <w:rFonts w:ascii="Times New Roman" w:hAnsi="Times New Roman"/>
                <w:b/>
                <w:bCs/>
              </w:rPr>
              <w:t>Component</w:t>
            </w:r>
          </w:p>
        </w:tc>
        <w:tc>
          <w:tcPr>
            <w:tcW w:w="4547" w:type="dxa"/>
          </w:tcPr>
          <w:p w14:paraId="59E2A96F" w14:textId="77777777" w:rsidR="0014756D" w:rsidRPr="00272863" w:rsidRDefault="0014756D" w:rsidP="00273E6F">
            <w:pPr>
              <w:spacing w:line="360" w:lineRule="auto"/>
              <w:jc w:val="both"/>
              <w:rPr>
                <w:rFonts w:ascii="Times New Roman" w:hAnsi="Times New Roman"/>
                <w:b/>
                <w:bCs/>
              </w:rPr>
            </w:pPr>
            <w:r w:rsidRPr="00272863">
              <w:rPr>
                <w:rFonts w:ascii="Times New Roman" w:hAnsi="Times New Roman"/>
                <w:b/>
                <w:bCs/>
              </w:rPr>
              <w:t>Volume</w:t>
            </w:r>
          </w:p>
        </w:tc>
      </w:tr>
      <w:tr w:rsidR="0014756D" w:rsidRPr="00272863" w14:paraId="45C33719" w14:textId="77777777" w:rsidTr="00991C9D">
        <w:trPr>
          <w:trHeight w:val="716"/>
        </w:trPr>
        <w:tc>
          <w:tcPr>
            <w:tcW w:w="4547" w:type="dxa"/>
          </w:tcPr>
          <w:p w14:paraId="563D564F" w14:textId="77777777" w:rsidR="0014756D" w:rsidRPr="00272863" w:rsidRDefault="0014756D" w:rsidP="00273E6F">
            <w:pPr>
              <w:spacing w:line="360" w:lineRule="auto"/>
              <w:rPr>
                <w:rFonts w:ascii="Times New Roman" w:hAnsi="Times New Roman"/>
              </w:rPr>
            </w:pPr>
            <w:r w:rsidRPr="00272863">
              <w:rPr>
                <w:rFonts w:ascii="Times New Roman" w:hAnsi="Times New Roman"/>
              </w:rPr>
              <w:t>10x RT Buffer</w:t>
            </w:r>
          </w:p>
        </w:tc>
        <w:tc>
          <w:tcPr>
            <w:tcW w:w="4547" w:type="dxa"/>
          </w:tcPr>
          <w:p w14:paraId="0A24EDCB"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2 µl</w:t>
            </w:r>
          </w:p>
        </w:tc>
      </w:tr>
      <w:tr w:rsidR="0014756D" w:rsidRPr="00272863" w14:paraId="086C29D3" w14:textId="77777777" w:rsidTr="00991C9D">
        <w:trPr>
          <w:trHeight w:val="745"/>
        </w:trPr>
        <w:tc>
          <w:tcPr>
            <w:tcW w:w="4547" w:type="dxa"/>
          </w:tcPr>
          <w:p w14:paraId="6D259651" w14:textId="77777777" w:rsidR="0014756D" w:rsidRPr="00272863" w:rsidRDefault="0014756D" w:rsidP="00273E6F">
            <w:pPr>
              <w:spacing w:line="360" w:lineRule="auto"/>
              <w:rPr>
                <w:rFonts w:ascii="Times New Roman" w:hAnsi="Times New Roman"/>
              </w:rPr>
            </w:pPr>
            <w:r w:rsidRPr="00272863">
              <w:rPr>
                <w:rFonts w:ascii="Times New Roman" w:hAnsi="Times New Roman"/>
              </w:rPr>
              <w:t>dNTP’s</w:t>
            </w:r>
          </w:p>
        </w:tc>
        <w:tc>
          <w:tcPr>
            <w:tcW w:w="4547" w:type="dxa"/>
          </w:tcPr>
          <w:p w14:paraId="56049244" w14:textId="77777777" w:rsidR="0014756D" w:rsidRPr="00272863" w:rsidRDefault="0014756D" w:rsidP="00273E6F">
            <w:pPr>
              <w:spacing w:line="360" w:lineRule="auto"/>
              <w:rPr>
                <w:rFonts w:ascii="Times New Roman" w:hAnsi="Times New Roman"/>
              </w:rPr>
            </w:pPr>
            <w:r w:rsidRPr="00272863">
              <w:rPr>
                <w:rFonts w:ascii="Times New Roman" w:hAnsi="Times New Roman"/>
              </w:rPr>
              <w:t>0.8 µl</w:t>
            </w:r>
          </w:p>
        </w:tc>
      </w:tr>
      <w:tr w:rsidR="0014756D" w:rsidRPr="00272863" w14:paraId="0B9033E7" w14:textId="77777777" w:rsidTr="00991C9D">
        <w:trPr>
          <w:trHeight w:val="716"/>
        </w:trPr>
        <w:tc>
          <w:tcPr>
            <w:tcW w:w="4547" w:type="dxa"/>
          </w:tcPr>
          <w:p w14:paraId="388D4571" w14:textId="77777777" w:rsidR="0014756D" w:rsidRPr="00272863" w:rsidRDefault="0014756D" w:rsidP="00273E6F">
            <w:pPr>
              <w:spacing w:line="360" w:lineRule="auto"/>
              <w:rPr>
                <w:rFonts w:ascii="Times New Roman" w:hAnsi="Times New Roman"/>
              </w:rPr>
            </w:pPr>
            <w:r w:rsidRPr="00272863">
              <w:rPr>
                <w:rFonts w:ascii="Times New Roman" w:hAnsi="Times New Roman"/>
              </w:rPr>
              <w:t>10x Random Primer</w:t>
            </w:r>
          </w:p>
        </w:tc>
        <w:tc>
          <w:tcPr>
            <w:tcW w:w="4547" w:type="dxa"/>
          </w:tcPr>
          <w:p w14:paraId="1EADC5F6"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2 µl</w:t>
            </w:r>
          </w:p>
        </w:tc>
      </w:tr>
      <w:tr w:rsidR="0014756D" w:rsidRPr="00272863" w14:paraId="4A4E25AF" w14:textId="77777777" w:rsidTr="00991C9D">
        <w:trPr>
          <w:trHeight w:val="745"/>
        </w:trPr>
        <w:tc>
          <w:tcPr>
            <w:tcW w:w="4547" w:type="dxa"/>
          </w:tcPr>
          <w:p w14:paraId="3623EDF9" w14:textId="77777777" w:rsidR="0014756D" w:rsidRPr="00272863" w:rsidRDefault="0014756D" w:rsidP="00273E6F">
            <w:pPr>
              <w:spacing w:line="360" w:lineRule="auto"/>
              <w:rPr>
                <w:rFonts w:ascii="Times New Roman" w:hAnsi="Times New Roman"/>
              </w:rPr>
            </w:pPr>
            <w:r w:rsidRPr="00272863">
              <w:rPr>
                <w:rFonts w:ascii="Times New Roman" w:hAnsi="Times New Roman"/>
              </w:rPr>
              <w:t>RTase Enzyme</w:t>
            </w:r>
          </w:p>
        </w:tc>
        <w:tc>
          <w:tcPr>
            <w:tcW w:w="4547" w:type="dxa"/>
          </w:tcPr>
          <w:p w14:paraId="1B6D471F"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1 µl</w:t>
            </w:r>
          </w:p>
        </w:tc>
      </w:tr>
      <w:tr w:rsidR="0014756D" w:rsidRPr="00272863" w14:paraId="7C26BB8F" w14:textId="77777777" w:rsidTr="00991C9D">
        <w:trPr>
          <w:trHeight w:val="716"/>
        </w:trPr>
        <w:tc>
          <w:tcPr>
            <w:tcW w:w="4547" w:type="dxa"/>
          </w:tcPr>
          <w:p w14:paraId="330897F8" w14:textId="77777777" w:rsidR="0014756D" w:rsidRPr="00272863" w:rsidRDefault="0014756D" w:rsidP="00273E6F">
            <w:pPr>
              <w:spacing w:line="360" w:lineRule="auto"/>
              <w:rPr>
                <w:rFonts w:ascii="Times New Roman" w:hAnsi="Times New Roman"/>
              </w:rPr>
            </w:pPr>
            <w:r w:rsidRPr="00272863">
              <w:rPr>
                <w:rFonts w:ascii="Times New Roman" w:hAnsi="Times New Roman"/>
              </w:rPr>
              <w:t>Nuclease Free Water</w:t>
            </w:r>
          </w:p>
        </w:tc>
        <w:tc>
          <w:tcPr>
            <w:tcW w:w="4547" w:type="dxa"/>
          </w:tcPr>
          <w:p w14:paraId="6BBAE66C"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4.2 µl</w:t>
            </w:r>
          </w:p>
        </w:tc>
      </w:tr>
      <w:tr w:rsidR="0014756D" w:rsidRPr="00272863" w14:paraId="745A4D71" w14:textId="77777777" w:rsidTr="00991C9D">
        <w:trPr>
          <w:trHeight w:val="716"/>
        </w:trPr>
        <w:tc>
          <w:tcPr>
            <w:tcW w:w="4547" w:type="dxa"/>
          </w:tcPr>
          <w:p w14:paraId="74F666BD" w14:textId="77777777" w:rsidR="0014756D" w:rsidRPr="00272863" w:rsidRDefault="0014756D" w:rsidP="00273E6F">
            <w:pPr>
              <w:spacing w:line="360" w:lineRule="auto"/>
              <w:rPr>
                <w:rFonts w:ascii="Times New Roman" w:hAnsi="Times New Roman"/>
              </w:rPr>
            </w:pPr>
            <w:r w:rsidRPr="00272863">
              <w:rPr>
                <w:rFonts w:ascii="Times New Roman" w:hAnsi="Times New Roman"/>
              </w:rPr>
              <w:t>Template RNA</w:t>
            </w:r>
          </w:p>
        </w:tc>
        <w:tc>
          <w:tcPr>
            <w:tcW w:w="4547" w:type="dxa"/>
          </w:tcPr>
          <w:p w14:paraId="2BD0625D"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10 µl</w:t>
            </w:r>
          </w:p>
        </w:tc>
      </w:tr>
    </w:tbl>
    <w:p w14:paraId="316658E5" w14:textId="77777777" w:rsidR="00CF6D7B" w:rsidRPr="00272863" w:rsidRDefault="0014756D" w:rsidP="008D64DE">
      <w:pPr>
        <w:spacing w:line="360" w:lineRule="auto"/>
        <w:rPr>
          <w:rFonts w:ascii="Times New Roman" w:hAnsi="Times New Roman"/>
        </w:rPr>
      </w:pPr>
      <w:r w:rsidRPr="00272863">
        <w:rPr>
          <w:rFonts w:ascii="Times New Roman" w:hAnsi="Times New Roman"/>
        </w:rPr>
        <w:t xml:space="preserve"> </w:t>
      </w:r>
    </w:p>
    <w:p w14:paraId="0C13F651" w14:textId="77777777" w:rsidR="00272863" w:rsidRDefault="00272863" w:rsidP="008D64DE">
      <w:pPr>
        <w:spacing w:line="360" w:lineRule="auto"/>
        <w:rPr>
          <w:rFonts w:ascii="Times New Roman" w:hAnsi="Times New Roman"/>
        </w:rPr>
      </w:pPr>
    </w:p>
    <w:p w14:paraId="58DDA886" w14:textId="77777777" w:rsidR="0061134F" w:rsidRPr="00272863" w:rsidRDefault="0061134F" w:rsidP="008D64DE">
      <w:pPr>
        <w:spacing w:line="360" w:lineRule="auto"/>
        <w:rPr>
          <w:rFonts w:ascii="Times New Roman" w:hAnsi="Times New Roman"/>
        </w:rPr>
      </w:pPr>
    </w:p>
    <w:p w14:paraId="5F4F7603" w14:textId="43F537B1" w:rsidR="0014756D" w:rsidRPr="00272863" w:rsidRDefault="000C30CD" w:rsidP="008D64DE">
      <w:pPr>
        <w:spacing w:line="360" w:lineRule="auto"/>
        <w:rPr>
          <w:rFonts w:ascii="Times New Roman" w:hAnsi="Times New Roman"/>
        </w:rPr>
      </w:pPr>
      <w:r w:rsidRPr="00272863">
        <w:rPr>
          <w:rFonts w:ascii="Times New Roman" w:hAnsi="Times New Roman"/>
          <w:b/>
          <w:bCs/>
          <w:sz w:val="24"/>
          <w:szCs w:val="24"/>
          <w:u w:val="single"/>
        </w:rPr>
        <w:lastRenderedPageBreak/>
        <w:t xml:space="preserve">Table 9: </w:t>
      </w:r>
      <w:r w:rsidR="0014756D" w:rsidRPr="00272863">
        <w:rPr>
          <w:rFonts w:ascii="Times New Roman" w:hAnsi="Times New Roman"/>
          <w:b/>
          <w:bCs/>
          <w:sz w:val="24"/>
          <w:szCs w:val="24"/>
          <w:u w:val="single"/>
        </w:rPr>
        <w:t>Cycling condition for cDNA preparation</w:t>
      </w:r>
    </w:p>
    <w:tbl>
      <w:tblPr>
        <w:tblStyle w:val="TableGrid"/>
        <w:tblW w:w="9634" w:type="dxa"/>
        <w:jc w:val="center"/>
        <w:tblLook w:val="04A0" w:firstRow="1" w:lastRow="0" w:firstColumn="1" w:lastColumn="0" w:noHBand="0" w:noVBand="1"/>
      </w:tblPr>
      <w:tblGrid>
        <w:gridCol w:w="2254"/>
        <w:gridCol w:w="2254"/>
        <w:gridCol w:w="2254"/>
        <w:gridCol w:w="2872"/>
      </w:tblGrid>
      <w:tr w:rsidR="003862E6" w:rsidRPr="00272863" w14:paraId="3758D42A" w14:textId="77777777" w:rsidTr="00EF69C0">
        <w:trPr>
          <w:trHeight w:val="416"/>
          <w:jc w:val="center"/>
        </w:trPr>
        <w:tc>
          <w:tcPr>
            <w:tcW w:w="2254" w:type="dxa"/>
            <w:vAlign w:val="center"/>
          </w:tcPr>
          <w:p w14:paraId="6E58ECD0" w14:textId="77777777" w:rsidR="003862E6" w:rsidRPr="00272863" w:rsidRDefault="003862E6" w:rsidP="00EF69C0">
            <w:pPr>
              <w:jc w:val="center"/>
              <w:rPr>
                <w:rFonts w:ascii="Times New Roman" w:hAnsi="Times New Roman"/>
              </w:rPr>
            </w:pPr>
            <w:r w:rsidRPr="00272863">
              <w:rPr>
                <w:rFonts w:ascii="Times New Roman" w:hAnsi="Times New Roman"/>
                <w:b/>
                <w:bCs/>
                <w:sz w:val="24"/>
                <w:szCs w:val="24"/>
              </w:rPr>
              <w:t>Step</w:t>
            </w:r>
          </w:p>
        </w:tc>
        <w:tc>
          <w:tcPr>
            <w:tcW w:w="2254" w:type="dxa"/>
            <w:vAlign w:val="center"/>
          </w:tcPr>
          <w:p w14:paraId="6481E118" w14:textId="77777777" w:rsidR="003862E6" w:rsidRPr="00272863" w:rsidRDefault="003862E6" w:rsidP="00EF69C0">
            <w:pPr>
              <w:jc w:val="center"/>
              <w:rPr>
                <w:rFonts w:ascii="Times New Roman" w:hAnsi="Times New Roman"/>
              </w:rPr>
            </w:pPr>
            <w:r w:rsidRPr="00272863">
              <w:rPr>
                <w:rFonts w:ascii="Times New Roman" w:hAnsi="Times New Roman"/>
                <w:b/>
                <w:bCs/>
                <w:sz w:val="24"/>
                <w:szCs w:val="24"/>
              </w:rPr>
              <w:t>Temperature</w:t>
            </w:r>
          </w:p>
        </w:tc>
        <w:tc>
          <w:tcPr>
            <w:tcW w:w="2254" w:type="dxa"/>
            <w:vAlign w:val="center"/>
          </w:tcPr>
          <w:p w14:paraId="65A54788" w14:textId="77777777" w:rsidR="003862E6" w:rsidRPr="00272863" w:rsidRDefault="003862E6" w:rsidP="00EF69C0">
            <w:pPr>
              <w:jc w:val="center"/>
              <w:rPr>
                <w:rFonts w:ascii="Times New Roman" w:hAnsi="Times New Roman"/>
              </w:rPr>
            </w:pPr>
            <w:r w:rsidRPr="00272863">
              <w:rPr>
                <w:rFonts w:ascii="Times New Roman" w:hAnsi="Times New Roman"/>
                <w:b/>
                <w:bCs/>
                <w:sz w:val="24"/>
                <w:szCs w:val="24"/>
              </w:rPr>
              <w:t>Time</w:t>
            </w:r>
          </w:p>
        </w:tc>
        <w:tc>
          <w:tcPr>
            <w:tcW w:w="2872" w:type="dxa"/>
            <w:vAlign w:val="center"/>
          </w:tcPr>
          <w:p w14:paraId="10B6293D" w14:textId="77777777" w:rsidR="003862E6" w:rsidRPr="00272863" w:rsidRDefault="003862E6" w:rsidP="00EF69C0">
            <w:pPr>
              <w:jc w:val="center"/>
              <w:rPr>
                <w:rFonts w:ascii="Times New Roman" w:hAnsi="Times New Roman"/>
              </w:rPr>
            </w:pPr>
            <w:r w:rsidRPr="00272863">
              <w:rPr>
                <w:rFonts w:ascii="Times New Roman" w:hAnsi="Times New Roman"/>
                <w:b/>
                <w:bCs/>
                <w:sz w:val="24"/>
                <w:szCs w:val="24"/>
              </w:rPr>
              <w:t>Purpose / Description</w:t>
            </w:r>
          </w:p>
        </w:tc>
      </w:tr>
      <w:tr w:rsidR="003862E6" w:rsidRPr="00272863" w14:paraId="2C481C46" w14:textId="77777777" w:rsidTr="00EF69C0">
        <w:trPr>
          <w:trHeight w:val="564"/>
          <w:jc w:val="center"/>
        </w:trPr>
        <w:tc>
          <w:tcPr>
            <w:tcW w:w="2254" w:type="dxa"/>
            <w:vAlign w:val="center"/>
          </w:tcPr>
          <w:p w14:paraId="65D02247"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1</w:t>
            </w:r>
          </w:p>
        </w:tc>
        <w:tc>
          <w:tcPr>
            <w:tcW w:w="2254" w:type="dxa"/>
            <w:vAlign w:val="center"/>
          </w:tcPr>
          <w:p w14:paraId="7CBFE185"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25°C</w:t>
            </w:r>
          </w:p>
        </w:tc>
        <w:tc>
          <w:tcPr>
            <w:tcW w:w="2254" w:type="dxa"/>
            <w:vAlign w:val="center"/>
          </w:tcPr>
          <w:p w14:paraId="683BA273"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10 minutes</w:t>
            </w:r>
          </w:p>
        </w:tc>
        <w:tc>
          <w:tcPr>
            <w:tcW w:w="2872" w:type="dxa"/>
            <w:vAlign w:val="center"/>
          </w:tcPr>
          <w:p w14:paraId="52D40EC9"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Primer annealing</w:t>
            </w:r>
          </w:p>
        </w:tc>
      </w:tr>
      <w:tr w:rsidR="003862E6" w:rsidRPr="00272863" w14:paraId="5C040EEE" w14:textId="77777777" w:rsidTr="00EF69C0">
        <w:trPr>
          <w:jc w:val="center"/>
        </w:trPr>
        <w:tc>
          <w:tcPr>
            <w:tcW w:w="2254" w:type="dxa"/>
            <w:vAlign w:val="center"/>
          </w:tcPr>
          <w:p w14:paraId="65716871"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2</w:t>
            </w:r>
          </w:p>
        </w:tc>
        <w:tc>
          <w:tcPr>
            <w:tcW w:w="2254" w:type="dxa"/>
            <w:vAlign w:val="center"/>
          </w:tcPr>
          <w:p w14:paraId="4AC0AE09"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37°C</w:t>
            </w:r>
          </w:p>
        </w:tc>
        <w:tc>
          <w:tcPr>
            <w:tcW w:w="2254" w:type="dxa"/>
            <w:vAlign w:val="center"/>
          </w:tcPr>
          <w:p w14:paraId="5CE17A31"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1 hour 20 minutes</w:t>
            </w:r>
          </w:p>
        </w:tc>
        <w:tc>
          <w:tcPr>
            <w:tcW w:w="2872" w:type="dxa"/>
            <w:vAlign w:val="center"/>
          </w:tcPr>
          <w:p w14:paraId="51198B5B"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cDNA synthesis / reverse transcription</w:t>
            </w:r>
          </w:p>
        </w:tc>
      </w:tr>
      <w:tr w:rsidR="003862E6" w:rsidRPr="00272863" w14:paraId="6BD3733E" w14:textId="77777777" w:rsidTr="00EF69C0">
        <w:trPr>
          <w:jc w:val="center"/>
        </w:trPr>
        <w:tc>
          <w:tcPr>
            <w:tcW w:w="2254" w:type="dxa"/>
            <w:vAlign w:val="center"/>
          </w:tcPr>
          <w:p w14:paraId="22BD9761"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3</w:t>
            </w:r>
          </w:p>
        </w:tc>
        <w:tc>
          <w:tcPr>
            <w:tcW w:w="2254" w:type="dxa"/>
            <w:vAlign w:val="center"/>
          </w:tcPr>
          <w:p w14:paraId="5E6532B0"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85°C</w:t>
            </w:r>
          </w:p>
        </w:tc>
        <w:tc>
          <w:tcPr>
            <w:tcW w:w="2254" w:type="dxa"/>
            <w:vAlign w:val="center"/>
          </w:tcPr>
          <w:p w14:paraId="6B566A98"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5 minutes</w:t>
            </w:r>
          </w:p>
        </w:tc>
        <w:tc>
          <w:tcPr>
            <w:tcW w:w="2872" w:type="dxa"/>
            <w:vAlign w:val="center"/>
          </w:tcPr>
          <w:p w14:paraId="6D442F32"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Inactivate the reverse transcriptase enzyme</w:t>
            </w:r>
          </w:p>
        </w:tc>
      </w:tr>
      <w:tr w:rsidR="003862E6" w:rsidRPr="00272863" w14:paraId="1436A837" w14:textId="77777777" w:rsidTr="00EF69C0">
        <w:trPr>
          <w:jc w:val="center"/>
        </w:trPr>
        <w:tc>
          <w:tcPr>
            <w:tcW w:w="2254" w:type="dxa"/>
            <w:vAlign w:val="center"/>
          </w:tcPr>
          <w:p w14:paraId="29F908E3"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4</w:t>
            </w:r>
          </w:p>
        </w:tc>
        <w:tc>
          <w:tcPr>
            <w:tcW w:w="2254" w:type="dxa"/>
            <w:vAlign w:val="center"/>
          </w:tcPr>
          <w:p w14:paraId="51D6AD94"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4°C</w:t>
            </w:r>
          </w:p>
        </w:tc>
        <w:tc>
          <w:tcPr>
            <w:tcW w:w="2254" w:type="dxa"/>
            <w:vAlign w:val="center"/>
          </w:tcPr>
          <w:p w14:paraId="33CDDAB0"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Hold</w:t>
            </w:r>
          </w:p>
        </w:tc>
        <w:tc>
          <w:tcPr>
            <w:tcW w:w="2872" w:type="dxa"/>
            <w:vAlign w:val="center"/>
          </w:tcPr>
          <w:p w14:paraId="7B4B5632" w14:textId="77777777" w:rsidR="003862E6" w:rsidRPr="00272863" w:rsidRDefault="003862E6" w:rsidP="00EF69C0">
            <w:pPr>
              <w:jc w:val="center"/>
              <w:rPr>
                <w:rFonts w:ascii="Times New Roman" w:hAnsi="Times New Roman"/>
              </w:rPr>
            </w:pPr>
            <w:r w:rsidRPr="00272863">
              <w:rPr>
                <w:rFonts w:ascii="Times New Roman" w:hAnsi="Times New Roman"/>
                <w:sz w:val="24"/>
                <w:szCs w:val="24"/>
              </w:rPr>
              <w:t>Keep reaction until samples are removed for further analysis</w:t>
            </w:r>
          </w:p>
        </w:tc>
      </w:tr>
    </w:tbl>
    <w:p w14:paraId="1963D9EF" w14:textId="77777777" w:rsidR="00272863" w:rsidRPr="00272863" w:rsidRDefault="00272863" w:rsidP="008D64DE">
      <w:pPr>
        <w:spacing w:line="360" w:lineRule="auto"/>
        <w:rPr>
          <w:rFonts w:ascii="Times New Roman" w:hAnsi="Times New Roman"/>
          <w:b/>
          <w:bCs/>
          <w:sz w:val="28"/>
          <w:szCs w:val="28"/>
          <w:u w:val="single"/>
        </w:rPr>
      </w:pPr>
    </w:p>
    <w:p w14:paraId="00C54E1C" w14:textId="75B32F86" w:rsidR="0014756D" w:rsidRPr="00272863" w:rsidRDefault="0014756D" w:rsidP="00272863">
      <w:pPr>
        <w:spacing w:before="120" w:after="120" w:line="360" w:lineRule="auto"/>
        <w:rPr>
          <w:rFonts w:ascii="Times New Roman" w:hAnsi="Times New Roman"/>
          <w:b/>
          <w:bCs/>
          <w:sz w:val="28"/>
          <w:szCs w:val="28"/>
          <w:u w:val="single"/>
        </w:rPr>
      </w:pPr>
      <w:r w:rsidRPr="00272863">
        <w:rPr>
          <w:rFonts w:ascii="Times New Roman" w:hAnsi="Times New Roman"/>
          <w:b/>
          <w:bCs/>
          <w:sz w:val="28"/>
          <w:szCs w:val="28"/>
          <w:u w:val="single"/>
        </w:rPr>
        <w:t>Polymerase Chain Reaction (PCR)</w:t>
      </w:r>
    </w:p>
    <w:p w14:paraId="2C52385A" w14:textId="77777777" w:rsidR="0014756D" w:rsidRPr="00272863" w:rsidRDefault="0014756D" w:rsidP="00272863">
      <w:pPr>
        <w:spacing w:before="120" w:after="120" w:line="360" w:lineRule="auto"/>
        <w:rPr>
          <w:rFonts w:ascii="Times New Roman" w:hAnsi="Times New Roman"/>
          <w:b/>
          <w:bCs/>
          <w:sz w:val="26"/>
          <w:szCs w:val="26"/>
          <w:u w:val="single"/>
        </w:rPr>
      </w:pPr>
      <w:r w:rsidRPr="00272863">
        <w:rPr>
          <w:rFonts w:ascii="Times New Roman" w:hAnsi="Times New Roman"/>
          <w:b/>
          <w:bCs/>
          <w:sz w:val="26"/>
          <w:szCs w:val="26"/>
          <w:u w:val="single"/>
        </w:rPr>
        <w:t>Principle</w:t>
      </w:r>
    </w:p>
    <w:p w14:paraId="6948A6AA" w14:textId="7DE04FF9" w:rsidR="0014756D" w:rsidRPr="00272863" w:rsidRDefault="0014756D"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Polymerase Chain Reaction (PCR), first introduced by Kary Mullis in 1984, </w:t>
      </w:r>
      <w:r w:rsidR="00031721">
        <w:rPr>
          <w:rFonts w:ascii="Times New Roman" w:hAnsi="Times New Roman"/>
          <w:sz w:val="24"/>
          <w:szCs w:val="24"/>
        </w:rPr>
        <w:t xml:space="preserve">it is </w:t>
      </w:r>
      <w:proofErr w:type="gramStart"/>
      <w:r w:rsidR="00031721">
        <w:rPr>
          <w:rFonts w:ascii="Times New Roman" w:hAnsi="Times New Roman"/>
          <w:sz w:val="24"/>
          <w:szCs w:val="24"/>
        </w:rPr>
        <w:t>an</w:t>
      </w:r>
      <w:proofErr w:type="gramEnd"/>
      <w:r w:rsidRPr="00272863">
        <w:rPr>
          <w:rFonts w:ascii="Times New Roman" w:hAnsi="Times New Roman"/>
          <w:sz w:val="24"/>
          <w:szCs w:val="24"/>
        </w:rPr>
        <w:t xml:space="preserve"> molecular technique used to amplify a specific </w:t>
      </w:r>
      <w:r w:rsidR="00D5364B">
        <w:rPr>
          <w:rFonts w:ascii="Times New Roman" w:hAnsi="Times New Roman"/>
          <w:sz w:val="24"/>
          <w:szCs w:val="24"/>
        </w:rPr>
        <w:t xml:space="preserve">sequence segment </w:t>
      </w:r>
      <w:r w:rsidRPr="00272863">
        <w:rPr>
          <w:rFonts w:ascii="Times New Roman" w:hAnsi="Times New Roman"/>
          <w:sz w:val="24"/>
          <w:szCs w:val="24"/>
        </w:rPr>
        <w:t xml:space="preserve">of DNA into multiple </w:t>
      </w:r>
      <w:r w:rsidR="00D5364B">
        <w:rPr>
          <w:rFonts w:ascii="Times New Roman" w:hAnsi="Times New Roman"/>
          <w:sz w:val="24"/>
          <w:szCs w:val="24"/>
        </w:rPr>
        <w:t xml:space="preserve">DNA </w:t>
      </w:r>
      <w:r w:rsidRPr="00272863">
        <w:rPr>
          <w:rFonts w:ascii="Times New Roman" w:hAnsi="Times New Roman"/>
          <w:sz w:val="24"/>
          <w:szCs w:val="24"/>
        </w:rPr>
        <w:t xml:space="preserve">copies. It is widely </w:t>
      </w:r>
      <w:r w:rsidR="00D5364B">
        <w:rPr>
          <w:rFonts w:ascii="Times New Roman" w:hAnsi="Times New Roman"/>
          <w:sz w:val="24"/>
          <w:szCs w:val="24"/>
        </w:rPr>
        <w:t xml:space="preserve">used </w:t>
      </w:r>
      <w:r w:rsidRPr="00272863">
        <w:rPr>
          <w:rFonts w:ascii="Times New Roman" w:hAnsi="Times New Roman"/>
          <w:sz w:val="24"/>
          <w:szCs w:val="24"/>
        </w:rPr>
        <w:t>in molecular biology for the detection and analysis of genetic material.</w:t>
      </w:r>
    </w:p>
    <w:p w14:paraId="232EC886" w14:textId="47ABDE6E" w:rsidR="0014756D" w:rsidRPr="00272863" w:rsidRDefault="0014756D"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t>Th</w:t>
      </w:r>
      <w:r w:rsidR="00D5364B">
        <w:rPr>
          <w:rFonts w:ascii="Times New Roman" w:hAnsi="Times New Roman"/>
          <w:sz w:val="24"/>
          <w:szCs w:val="24"/>
        </w:rPr>
        <w:t>is</w:t>
      </w:r>
      <w:r w:rsidRPr="00272863">
        <w:rPr>
          <w:rFonts w:ascii="Times New Roman" w:hAnsi="Times New Roman"/>
          <w:sz w:val="24"/>
          <w:szCs w:val="24"/>
        </w:rPr>
        <w:t xml:space="preserve"> technique is based on cyclic temperature changes carried out in a thermocycler, which facilitate DNA denaturation, primer annealing, and strand extension. During the initial step, double-stranded DNA is exposed to high temperature (94–95°C), </w:t>
      </w:r>
      <w:r w:rsidR="00871A8C">
        <w:rPr>
          <w:rFonts w:ascii="Times New Roman" w:hAnsi="Times New Roman"/>
          <w:sz w:val="24"/>
          <w:szCs w:val="24"/>
        </w:rPr>
        <w:t xml:space="preserve">which </w:t>
      </w:r>
      <w:r w:rsidRPr="00272863">
        <w:rPr>
          <w:rFonts w:ascii="Times New Roman" w:hAnsi="Times New Roman"/>
          <w:sz w:val="24"/>
          <w:szCs w:val="24"/>
        </w:rPr>
        <w:t xml:space="preserve">result in the separation of the </w:t>
      </w:r>
      <w:r w:rsidR="00871A8C">
        <w:rPr>
          <w:rFonts w:ascii="Times New Roman" w:hAnsi="Times New Roman"/>
          <w:sz w:val="24"/>
          <w:szCs w:val="24"/>
        </w:rPr>
        <w:t>DNA</w:t>
      </w:r>
      <w:r w:rsidRPr="00272863">
        <w:rPr>
          <w:rFonts w:ascii="Times New Roman" w:hAnsi="Times New Roman"/>
          <w:sz w:val="24"/>
          <w:szCs w:val="24"/>
        </w:rPr>
        <w:t xml:space="preserve"> strands. In the annealing phase</w:t>
      </w:r>
      <w:r w:rsidR="00871A8C">
        <w:rPr>
          <w:rFonts w:ascii="Times New Roman" w:hAnsi="Times New Roman"/>
          <w:sz w:val="24"/>
          <w:szCs w:val="24"/>
        </w:rPr>
        <w:t xml:space="preserve"> </w:t>
      </w:r>
      <w:r w:rsidR="00025301">
        <w:rPr>
          <w:rFonts w:ascii="Times New Roman" w:hAnsi="Times New Roman"/>
          <w:sz w:val="24"/>
          <w:szCs w:val="24"/>
        </w:rPr>
        <w:t xml:space="preserve">the </w:t>
      </w:r>
      <w:r w:rsidRPr="00272863">
        <w:rPr>
          <w:rFonts w:ascii="Times New Roman" w:hAnsi="Times New Roman"/>
          <w:sz w:val="24"/>
          <w:szCs w:val="24"/>
        </w:rPr>
        <w:t xml:space="preserve">sequence-specific primers bind to complementary regions of the target </w:t>
      </w:r>
      <w:r w:rsidR="00025301" w:rsidRPr="00272863">
        <w:rPr>
          <w:rFonts w:ascii="Times New Roman" w:hAnsi="Times New Roman"/>
          <w:sz w:val="24"/>
          <w:szCs w:val="24"/>
        </w:rPr>
        <w:t xml:space="preserve">DNA </w:t>
      </w:r>
      <w:r w:rsidR="00025301">
        <w:rPr>
          <w:rFonts w:ascii="Times New Roman" w:hAnsi="Times New Roman"/>
          <w:sz w:val="24"/>
          <w:szCs w:val="24"/>
        </w:rPr>
        <w:t xml:space="preserve">Sequence </w:t>
      </w:r>
      <w:r w:rsidRPr="00272863">
        <w:rPr>
          <w:rFonts w:ascii="Times New Roman" w:hAnsi="Times New Roman"/>
          <w:sz w:val="24"/>
          <w:szCs w:val="24"/>
        </w:rPr>
        <w:t xml:space="preserve">at an optimized temperature. </w:t>
      </w:r>
      <w:r w:rsidR="00025301">
        <w:rPr>
          <w:rFonts w:ascii="Times New Roman" w:hAnsi="Times New Roman"/>
          <w:sz w:val="24"/>
          <w:szCs w:val="24"/>
        </w:rPr>
        <w:t>which</w:t>
      </w:r>
      <w:r w:rsidRPr="00272863">
        <w:rPr>
          <w:rFonts w:ascii="Times New Roman" w:hAnsi="Times New Roman"/>
          <w:sz w:val="24"/>
          <w:szCs w:val="24"/>
        </w:rPr>
        <w:t xml:space="preserve"> is followed by the extension step, where DNA polymerase synthesizes new DNA strands by adding nucleotides to the 3′ end of the primers.</w:t>
      </w:r>
    </w:p>
    <w:p w14:paraId="54CF891B" w14:textId="251C0455" w:rsidR="0014756D" w:rsidRPr="00272863" w:rsidRDefault="0014756D"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The PCR </w:t>
      </w:r>
      <w:r w:rsidR="00025301">
        <w:rPr>
          <w:rFonts w:ascii="Times New Roman" w:hAnsi="Times New Roman"/>
          <w:sz w:val="24"/>
          <w:szCs w:val="24"/>
        </w:rPr>
        <w:t>Master</w:t>
      </w:r>
      <w:r w:rsidRPr="00272863">
        <w:rPr>
          <w:rFonts w:ascii="Times New Roman" w:hAnsi="Times New Roman"/>
          <w:sz w:val="24"/>
          <w:szCs w:val="24"/>
        </w:rPr>
        <w:t xml:space="preserve"> mixture typically contains template DNA, forward and reverse primers,</w:t>
      </w:r>
      <w:r w:rsidR="00025301">
        <w:rPr>
          <w:rFonts w:ascii="Times New Roman" w:hAnsi="Times New Roman"/>
          <w:sz w:val="24"/>
          <w:szCs w:val="24"/>
        </w:rPr>
        <w:t xml:space="preserve"> </w:t>
      </w:r>
      <w:proofErr w:type="gramStart"/>
      <w:r w:rsidRPr="00272863">
        <w:rPr>
          <w:rFonts w:ascii="Times New Roman" w:hAnsi="Times New Roman"/>
          <w:sz w:val="24"/>
          <w:szCs w:val="24"/>
        </w:rPr>
        <w:t>dNTP</w:t>
      </w:r>
      <w:r w:rsidR="00025301">
        <w:rPr>
          <w:rFonts w:ascii="Times New Roman" w:hAnsi="Times New Roman"/>
          <w:sz w:val="24"/>
          <w:szCs w:val="24"/>
        </w:rPr>
        <w:t xml:space="preserve">s </w:t>
      </w:r>
      <w:r w:rsidRPr="00272863">
        <w:rPr>
          <w:rFonts w:ascii="Times New Roman" w:hAnsi="Times New Roman"/>
          <w:sz w:val="24"/>
          <w:szCs w:val="24"/>
        </w:rPr>
        <w:t>,</w:t>
      </w:r>
      <w:proofErr w:type="gramEnd"/>
      <w:r w:rsidRPr="00272863">
        <w:rPr>
          <w:rFonts w:ascii="Times New Roman" w:hAnsi="Times New Roman"/>
          <w:sz w:val="24"/>
          <w:szCs w:val="24"/>
        </w:rPr>
        <w:t xml:space="preserve"> DNA polymerase, magnesium ions (Mg²⁺), and a suitable </w:t>
      </w:r>
      <w:proofErr w:type="gramStart"/>
      <w:r w:rsidRPr="00272863">
        <w:rPr>
          <w:rFonts w:ascii="Times New Roman" w:hAnsi="Times New Roman"/>
          <w:sz w:val="24"/>
          <w:szCs w:val="24"/>
        </w:rPr>
        <w:t>buffer .</w:t>
      </w:r>
      <w:proofErr w:type="gramEnd"/>
      <w:r w:rsidRPr="00272863">
        <w:rPr>
          <w:rFonts w:ascii="Times New Roman" w:hAnsi="Times New Roman"/>
          <w:sz w:val="24"/>
          <w:szCs w:val="24"/>
        </w:rPr>
        <w:t xml:space="preserve"> Magnesium ions act as an essential cofactor for DNA polymerase and play a critical role in enzyme activity and amplification efficiency.</w:t>
      </w:r>
    </w:p>
    <w:p w14:paraId="3BC2E02B" w14:textId="0E382013" w:rsidR="00CC7923" w:rsidRDefault="0014756D"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t>These steps are repeated for approximately 35–40 cycles, leading to exponential amplification of the target DNA sequence.</w:t>
      </w:r>
    </w:p>
    <w:p w14:paraId="1EB26483" w14:textId="77777777" w:rsidR="0061134F" w:rsidRDefault="0061134F" w:rsidP="00272863">
      <w:pPr>
        <w:spacing w:before="120" w:after="120" w:line="360" w:lineRule="auto"/>
        <w:jc w:val="both"/>
        <w:rPr>
          <w:rFonts w:ascii="Times New Roman" w:hAnsi="Times New Roman"/>
          <w:sz w:val="24"/>
          <w:szCs w:val="24"/>
        </w:rPr>
      </w:pPr>
    </w:p>
    <w:p w14:paraId="3110AC25" w14:textId="77777777" w:rsidR="0061134F" w:rsidRDefault="0061134F" w:rsidP="00272863">
      <w:pPr>
        <w:spacing w:before="120" w:after="120" w:line="360" w:lineRule="auto"/>
        <w:jc w:val="both"/>
        <w:rPr>
          <w:rFonts w:ascii="Times New Roman" w:hAnsi="Times New Roman"/>
          <w:sz w:val="24"/>
          <w:szCs w:val="24"/>
        </w:rPr>
      </w:pPr>
    </w:p>
    <w:p w14:paraId="523F56B4" w14:textId="77777777" w:rsidR="0061134F" w:rsidRPr="00272863" w:rsidRDefault="0061134F" w:rsidP="00272863">
      <w:pPr>
        <w:spacing w:before="120" w:after="120" w:line="360" w:lineRule="auto"/>
        <w:jc w:val="both"/>
        <w:rPr>
          <w:rFonts w:ascii="Times New Roman" w:hAnsi="Times New Roman"/>
          <w:sz w:val="24"/>
          <w:szCs w:val="24"/>
        </w:rPr>
      </w:pPr>
    </w:p>
    <w:p w14:paraId="2915FFE8" w14:textId="77777777" w:rsidR="0014756D" w:rsidRPr="00272863" w:rsidRDefault="0014756D"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lastRenderedPageBreak/>
        <w:t>Three main steps as follows:</w:t>
      </w:r>
    </w:p>
    <w:p w14:paraId="7DDDED3D" w14:textId="6F016167" w:rsidR="00002FE3" w:rsidRPr="00272863" w:rsidRDefault="0014756D" w:rsidP="00272863">
      <w:pPr>
        <w:pStyle w:val="ListParagraph"/>
        <w:numPr>
          <w:ilvl w:val="0"/>
          <w:numId w:val="6"/>
        </w:numPr>
        <w:spacing w:before="120" w:after="120" w:line="360" w:lineRule="auto"/>
        <w:ind w:left="0"/>
        <w:rPr>
          <w:rFonts w:ascii="Times New Roman" w:hAnsi="Times New Roman"/>
          <w:sz w:val="26"/>
          <w:szCs w:val="26"/>
        </w:rPr>
      </w:pPr>
      <w:r w:rsidRPr="00272863">
        <w:rPr>
          <w:rFonts w:ascii="Times New Roman" w:hAnsi="Times New Roman"/>
          <w:b/>
          <w:bCs/>
          <w:sz w:val="26"/>
          <w:szCs w:val="26"/>
        </w:rPr>
        <w:t>Step</w:t>
      </w:r>
      <w:r w:rsidR="001217C2" w:rsidRPr="00272863">
        <w:rPr>
          <w:rFonts w:ascii="Times New Roman" w:hAnsi="Times New Roman"/>
          <w:b/>
          <w:bCs/>
          <w:sz w:val="26"/>
          <w:szCs w:val="26"/>
        </w:rPr>
        <w:t>1: Denaturation</w:t>
      </w:r>
      <w:r w:rsidRPr="00272863">
        <w:rPr>
          <w:rFonts w:ascii="Times New Roman" w:hAnsi="Times New Roman"/>
        </w:rPr>
        <w:br/>
      </w:r>
      <w:r w:rsidRPr="00272863">
        <w:rPr>
          <w:rFonts w:ascii="Times New Roman" w:hAnsi="Times New Roman"/>
          <w:sz w:val="24"/>
          <w:szCs w:val="24"/>
        </w:rPr>
        <w:t>The reaction begins by heating the DNA to around 95°C, causing the double-stranded DNA to separate into two single strands.</w:t>
      </w:r>
    </w:p>
    <w:p w14:paraId="2ACB0D9A" w14:textId="77777777" w:rsidR="00CD7005" w:rsidRPr="00272863" w:rsidRDefault="0014756D" w:rsidP="00272863">
      <w:pPr>
        <w:pStyle w:val="ListParagraph"/>
        <w:numPr>
          <w:ilvl w:val="0"/>
          <w:numId w:val="6"/>
        </w:numPr>
        <w:spacing w:before="120" w:after="120" w:line="360" w:lineRule="auto"/>
        <w:ind w:left="0"/>
        <w:rPr>
          <w:rFonts w:ascii="Times New Roman" w:hAnsi="Times New Roman"/>
          <w:sz w:val="26"/>
          <w:szCs w:val="26"/>
        </w:rPr>
      </w:pPr>
      <w:r w:rsidRPr="00272863">
        <w:rPr>
          <w:rFonts w:ascii="Times New Roman" w:hAnsi="Times New Roman"/>
          <w:b/>
          <w:bCs/>
          <w:sz w:val="26"/>
          <w:szCs w:val="26"/>
        </w:rPr>
        <w:t>Step</w:t>
      </w:r>
      <w:r w:rsidR="001217C2" w:rsidRPr="00272863">
        <w:rPr>
          <w:rFonts w:ascii="Times New Roman" w:hAnsi="Times New Roman"/>
          <w:b/>
          <w:bCs/>
          <w:sz w:val="26"/>
          <w:szCs w:val="26"/>
        </w:rPr>
        <w:t>2: Annealing</w:t>
      </w:r>
      <w:r w:rsidRPr="00272863">
        <w:rPr>
          <w:rFonts w:ascii="Times New Roman" w:hAnsi="Times New Roman"/>
          <w:sz w:val="24"/>
          <w:szCs w:val="24"/>
        </w:rPr>
        <w:br/>
        <w:t>The temperature is then lowered (typically between 50°C and 65°C), allowing short DNA primers to bind to their complementary sequences on each strand</w:t>
      </w:r>
      <w:r w:rsidRPr="00272863">
        <w:rPr>
          <w:rFonts w:ascii="Times New Roman" w:hAnsi="Times New Roman"/>
        </w:rPr>
        <w:t>.</w:t>
      </w:r>
    </w:p>
    <w:p w14:paraId="7AD96071" w14:textId="1FE4E251" w:rsidR="00A95648" w:rsidRPr="00272863" w:rsidRDefault="0014756D" w:rsidP="00272863">
      <w:pPr>
        <w:pStyle w:val="ListParagraph"/>
        <w:numPr>
          <w:ilvl w:val="0"/>
          <w:numId w:val="6"/>
        </w:numPr>
        <w:spacing w:before="120" w:after="120" w:line="360" w:lineRule="auto"/>
        <w:ind w:left="0"/>
        <w:rPr>
          <w:rFonts w:ascii="Times New Roman" w:hAnsi="Times New Roman"/>
          <w:sz w:val="26"/>
          <w:szCs w:val="26"/>
        </w:rPr>
      </w:pPr>
      <w:r w:rsidRPr="00272863">
        <w:rPr>
          <w:rFonts w:ascii="Times New Roman" w:hAnsi="Times New Roman"/>
          <w:b/>
          <w:bCs/>
          <w:sz w:val="26"/>
          <w:szCs w:val="26"/>
        </w:rPr>
        <w:t>Step</w:t>
      </w:r>
      <w:r w:rsidR="001217C2" w:rsidRPr="00272863">
        <w:rPr>
          <w:rFonts w:ascii="Times New Roman" w:hAnsi="Times New Roman"/>
          <w:b/>
          <w:bCs/>
          <w:sz w:val="26"/>
          <w:szCs w:val="26"/>
        </w:rPr>
        <w:t>3: Extension</w:t>
      </w:r>
      <w:r w:rsidRPr="00272863">
        <w:rPr>
          <w:rFonts w:ascii="Times New Roman" w:hAnsi="Times New Roman"/>
        </w:rPr>
        <w:br/>
      </w:r>
      <w:r w:rsidRPr="00272863">
        <w:rPr>
          <w:rFonts w:ascii="Times New Roman" w:hAnsi="Times New Roman"/>
          <w:sz w:val="24"/>
          <w:szCs w:val="24"/>
        </w:rPr>
        <w:t>Next, the temperature is raised to about 72°C, where DNA polymerase synthesizes new DNA strands by adding nucleotides to the 3′ end of each primer.</w:t>
      </w:r>
    </w:p>
    <w:p w14:paraId="7A1D5782" w14:textId="77777777" w:rsidR="0014756D" w:rsidRPr="00272863" w:rsidRDefault="0014756D" w:rsidP="00272863">
      <w:pPr>
        <w:spacing w:before="120" w:after="120" w:line="360" w:lineRule="auto"/>
        <w:jc w:val="both"/>
        <w:rPr>
          <w:rFonts w:ascii="Times New Roman" w:hAnsi="Times New Roman"/>
          <w:b/>
          <w:bCs/>
          <w:sz w:val="28"/>
          <w:szCs w:val="28"/>
          <w:u w:val="single"/>
        </w:rPr>
      </w:pPr>
      <w:r w:rsidRPr="00272863">
        <w:rPr>
          <w:rFonts w:ascii="Times New Roman" w:hAnsi="Times New Roman"/>
          <w:b/>
          <w:bCs/>
          <w:sz w:val="28"/>
          <w:szCs w:val="28"/>
          <w:u w:val="single"/>
        </w:rPr>
        <w:t>PRIMERS USED FOR THE VIABILITY DETERMINATION</w:t>
      </w:r>
    </w:p>
    <w:p w14:paraId="1430004E" w14:textId="76D77121" w:rsidR="00EE4A0B" w:rsidRPr="00272863" w:rsidRDefault="0014756D"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Bacterial viability in this study was evaluated using primers targeting </w:t>
      </w:r>
      <w:r w:rsidRPr="008A37BE">
        <w:rPr>
          <w:rFonts w:ascii="Times New Roman" w:hAnsi="Times New Roman"/>
          <w:i/>
          <w:iCs/>
          <w:sz w:val="24"/>
          <w:szCs w:val="24"/>
        </w:rPr>
        <w:t>16S rRNA</w:t>
      </w:r>
      <w:r w:rsidRPr="00272863">
        <w:rPr>
          <w:rFonts w:ascii="Times New Roman" w:hAnsi="Times New Roman"/>
          <w:sz w:val="24"/>
          <w:szCs w:val="24"/>
        </w:rPr>
        <w:t xml:space="preserve">, </w:t>
      </w:r>
      <w:r w:rsidRPr="008A37BE">
        <w:rPr>
          <w:rFonts w:ascii="Times New Roman" w:hAnsi="Times New Roman"/>
          <w:i/>
          <w:iCs/>
          <w:sz w:val="24"/>
          <w:szCs w:val="24"/>
        </w:rPr>
        <w:t>hsp18</w:t>
      </w:r>
      <w:r w:rsidRPr="00272863">
        <w:rPr>
          <w:rFonts w:ascii="Times New Roman" w:hAnsi="Times New Roman"/>
          <w:sz w:val="24"/>
          <w:szCs w:val="24"/>
        </w:rPr>
        <w:t xml:space="preserve">, and </w:t>
      </w:r>
      <w:r w:rsidRPr="00F7733D">
        <w:rPr>
          <w:rFonts w:ascii="Times New Roman" w:hAnsi="Times New Roman"/>
          <w:i/>
          <w:iCs/>
          <w:sz w:val="24"/>
          <w:szCs w:val="24"/>
        </w:rPr>
        <w:t>esxA</w:t>
      </w:r>
      <w:r w:rsidRPr="00272863">
        <w:rPr>
          <w:rFonts w:ascii="Times New Roman" w:hAnsi="Times New Roman"/>
          <w:sz w:val="24"/>
          <w:szCs w:val="24"/>
        </w:rPr>
        <w:t>, selected to represent different biological aspects of cellular activity. The combined analysis of these targets enables a more reliable distinction between live, inactive, and dead cells.</w:t>
      </w:r>
    </w:p>
    <w:p w14:paraId="586092EB" w14:textId="0FFC8F6B" w:rsidR="0014756D" w:rsidRPr="00272863" w:rsidRDefault="0014756D" w:rsidP="00272863">
      <w:pPr>
        <w:pStyle w:val="ListParagraph"/>
        <w:numPr>
          <w:ilvl w:val="0"/>
          <w:numId w:val="7"/>
        </w:numPr>
        <w:spacing w:before="120" w:after="120" w:line="360" w:lineRule="auto"/>
        <w:ind w:left="0"/>
        <w:rPr>
          <w:rFonts w:ascii="Times New Roman" w:hAnsi="Times New Roman"/>
          <w:b/>
          <w:bCs/>
          <w:sz w:val="26"/>
          <w:szCs w:val="26"/>
          <w:u w:val="single"/>
        </w:rPr>
      </w:pPr>
      <w:r w:rsidRPr="00F7733D">
        <w:rPr>
          <w:rFonts w:ascii="Times New Roman" w:hAnsi="Times New Roman"/>
          <w:b/>
          <w:bCs/>
          <w:i/>
          <w:iCs/>
          <w:sz w:val="26"/>
          <w:szCs w:val="26"/>
          <w:u w:val="single"/>
        </w:rPr>
        <w:t>16S rRNA</w:t>
      </w:r>
      <w:r w:rsidRPr="00272863">
        <w:rPr>
          <w:rFonts w:ascii="Times New Roman" w:hAnsi="Times New Roman"/>
          <w:b/>
          <w:bCs/>
          <w:sz w:val="26"/>
          <w:szCs w:val="26"/>
          <w:u w:val="single"/>
        </w:rPr>
        <w:t xml:space="preserve"> (Reference Gene and Indicator of Cellular Integrity)</w:t>
      </w:r>
    </w:p>
    <w:p w14:paraId="7880E246" w14:textId="6C062925" w:rsidR="00F64429" w:rsidRPr="00272863" w:rsidRDefault="0014756D"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 The </w:t>
      </w:r>
      <w:r w:rsidRPr="00F7733D">
        <w:rPr>
          <w:rFonts w:ascii="Times New Roman" w:hAnsi="Times New Roman"/>
          <w:i/>
          <w:iCs/>
          <w:sz w:val="24"/>
          <w:szCs w:val="24"/>
        </w:rPr>
        <w:t>16S rRNA</w:t>
      </w:r>
      <w:r w:rsidRPr="00272863">
        <w:rPr>
          <w:rFonts w:ascii="Times New Roman" w:hAnsi="Times New Roman"/>
          <w:sz w:val="24"/>
          <w:szCs w:val="24"/>
        </w:rPr>
        <w:t xml:space="preserve"> gene </w:t>
      </w:r>
      <w:r w:rsidR="004D42F0" w:rsidRPr="00272863">
        <w:rPr>
          <w:rFonts w:ascii="Times New Roman" w:hAnsi="Times New Roman"/>
          <w:sz w:val="24"/>
          <w:szCs w:val="24"/>
        </w:rPr>
        <w:t xml:space="preserve">encodes </w:t>
      </w:r>
      <w:r w:rsidR="004D42F0">
        <w:rPr>
          <w:rFonts w:ascii="Times New Roman" w:hAnsi="Times New Roman"/>
          <w:sz w:val="24"/>
          <w:szCs w:val="24"/>
        </w:rPr>
        <w:t xml:space="preserve">for </w:t>
      </w:r>
      <w:proofErr w:type="gramStart"/>
      <w:r w:rsidRPr="00272863">
        <w:rPr>
          <w:rFonts w:ascii="Times New Roman" w:hAnsi="Times New Roman"/>
          <w:sz w:val="24"/>
          <w:szCs w:val="24"/>
        </w:rPr>
        <w:t>a</w:t>
      </w:r>
      <w:r w:rsidR="004D42F0">
        <w:rPr>
          <w:rFonts w:ascii="Times New Roman" w:hAnsi="Times New Roman"/>
          <w:sz w:val="24"/>
          <w:szCs w:val="24"/>
        </w:rPr>
        <w:t>n</w:t>
      </w:r>
      <w:proofErr w:type="gramEnd"/>
      <w:r w:rsidRPr="00272863">
        <w:rPr>
          <w:rFonts w:ascii="Times New Roman" w:hAnsi="Times New Roman"/>
          <w:sz w:val="24"/>
          <w:szCs w:val="24"/>
        </w:rPr>
        <w:t xml:space="preserve"> structural RNA component of the bacterial ribosome, which is essential</w:t>
      </w:r>
      <w:r w:rsidR="004D42F0">
        <w:rPr>
          <w:rFonts w:ascii="Times New Roman" w:hAnsi="Times New Roman"/>
          <w:sz w:val="24"/>
          <w:szCs w:val="24"/>
        </w:rPr>
        <w:t xml:space="preserve"> component</w:t>
      </w:r>
      <w:r w:rsidRPr="00272863">
        <w:rPr>
          <w:rFonts w:ascii="Times New Roman" w:hAnsi="Times New Roman"/>
          <w:sz w:val="24"/>
          <w:szCs w:val="24"/>
        </w:rPr>
        <w:t xml:space="preserve"> for protein synthesis. </w:t>
      </w:r>
      <w:r w:rsidR="008D2218">
        <w:rPr>
          <w:rFonts w:ascii="Times New Roman" w:hAnsi="Times New Roman"/>
          <w:sz w:val="24"/>
          <w:szCs w:val="24"/>
        </w:rPr>
        <w:t xml:space="preserve"> Because of</w:t>
      </w:r>
      <w:r w:rsidRPr="00272863">
        <w:rPr>
          <w:rFonts w:ascii="Times New Roman" w:hAnsi="Times New Roman"/>
          <w:sz w:val="24"/>
          <w:szCs w:val="24"/>
        </w:rPr>
        <w:t xml:space="preserve"> its highly conserved nature and universal presence in bacteria, it is commonly employed as a reference gene in molecular assays.</w:t>
      </w:r>
    </w:p>
    <w:p w14:paraId="6CCFA988" w14:textId="77777777" w:rsidR="00CB5866" w:rsidRDefault="0014756D"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Detection of </w:t>
      </w:r>
      <w:r w:rsidRPr="00F7733D">
        <w:rPr>
          <w:rFonts w:ascii="Times New Roman" w:hAnsi="Times New Roman"/>
          <w:i/>
          <w:iCs/>
          <w:sz w:val="24"/>
          <w:szCs w:val="24"/>
        </w:rPr>
        <w:t>16S rRNA</w:t>
      </w:r>
      <w:r w:rsidR="008D2218">
        <w:rPr>
          <w:rFonts w:ascii="Times New Roman" w:hAnsi="Times New Roman"/>
          <w:sz w:val="24"/>
          <w:szCs w:val="24"/>
        </w:rPr>
        <w:t xml:space="preserve"> gene </w:t>
      </w:r>
      <w:r w:rsidRPr="00272863">
        <w:rPr>
          <w:rFonts w:ascii="Times New Roman" w:hAnsi="Times New Roman"/>
          <w:sz w:val="24"/>
          <w:szCs w:val="24"/>
        </w:rPr>
        <w:t xml:space="preserve">suggests that ribosomal structures are present and that RNA has not undergone significant degradation. However, because ribosomal RNA may remain detectable for a short period after cell death, it is primarily used to confirm bacterial presence and RNA integrity, </w:t>
      </w:r>
    </w:p>
    <w:p w14:paraId="3EC154DB" w14:textId="5C8EC95C" w:rsidR="0014756D" w:rsidRPr="00272863" w:rsidRDefault="0014756D" w:rsidP="00272863">
      <w:pPr>
        <w:spacing w:before="120" w:after="120" w:line="360" w:lineRule="auto"/>
        <w:rPr>
          <w:rFonts w:ascii="Times New Roman" w:hAnsi="Times New Roman"/>
          <w:sz w:val="24"/>
          <w:szCs w:val="24"/>
        </w:rPr>
      </w:pPr>
      <w:r w:rsidRPr="00272863">
        <w:rPr>
          <w:rFonts w:ascii="Times New Roman" w:hAnsi="Times New Roman"/>
          <w:sz w:val="24"/>
          <w:szCs w:val="24"/>
        </w:rPr>
        <w:t>rather than serving as a sole indicator of viability.</w:t>
      </w:r>
    </w:p>
    <w:p w14:paraId="6C54CB36" w14:textId="4148FD70" w:rsidR="0014756D" w:rsidRPr="00272863" w:rsidRDefault="0014756D" w:rsidP="00272863">
      <w:pPr>
        <w:pStyle w:val="ListParagraph"/>
        <w:numPr>
          <w:ilvl w:val="0"/>
          <w:numId w:val="7"/>
        </w:numPr>
        <w:spacing w:before="120" w:after="120" w:line="360" w:lineRule="auto"/>
        <w:ind w:left="0"/>
        <w:jc w:val="both"/>
        <w:rPr>
          <w:rFonts w:ascii="Times New Roman" w:hAnsi="Times New Roman"/>
          <w:b/>
          <w:bCs/>
          <w:sz w:val="26"/>
          <w:szCs w:val="26"/>
          <w:u w:val="single"/>
        </w:rPr>
      </w:pPr>
      <w:r w:rsidRPr="008A37BE">
        <w:rPr>
          <w:rFonts w:ascii="Times New Roman" w:hAnsi="Times New Roman"/>
          <w:b/>
          <w:bCs/>
          <w:i/>
          <w:iCs/>
          <w:sz w:val="26"/>
          <w:szCs w:val="26"/>
          <w:u w:val="single"/>
        </w:rPr>
        <w:t>hsp18</w:t>
      </w:r>
      <w:r w:rsidRPr="00272863">
        <w:rPr>
          <w:rFonts w:ascii="Times New Roman" w:hAnsi="Times New Roman"/>
          <w:b/>
          <w:bCs/>
          <w:sz w:val="26"/>
          <w:szCs w:val="26"/>
          <w:u w:val="single"/>
        </w:rPr>
        <w:t xml:space="preserve"> (Marker of Stress Response and Survival Activity)</w:t>
      </w:r>
    </w:p>
    <w:p w14:paraId="0C04C2E4" w14:textId="0288E781" w:rsidR="0014756D" w:rsidRPr="00272863" w:rsidRDefault="0014756D"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The </w:t>
      </w:r>
      <w:r w:rsidRPr="008A37BE">
        <w:rPr>
          <w:rFonts w:ascii="Times New Roman" w:hAnsi="Times New Roman"/>
          <w:i/>
          <w:iCs/>
          <w:sz w:val="24"/>
          <w:szCs w:val="24"/>
        </w:rPr>
        <w:t>hsp18</w:t>
      </w:r>
      <w:r w:rsidRPr="00272863">
        <w:rPr>
          <w:rFonts w:ascii="Times New Roman" w:hAnsi="Times New Roman"/>
          <w:sz w:val="24"/>
          <w:szCs w:val="24"/>
        </w:rPr>
        <w:t xml:space="preserve"> gene encodes </w:t>
      </w:r>
      <w:r w:rsidR="00CB5866">
        <w:rPr>
          <w:rFonts w:ascii="Times New Roman" w:hAnsi="Times New Roman"/>
          <w:sz w:val="24"/>
          <w:szCs w:val="24"/>
        </w:rPr>
        <w:t xml:space="preserve">for </w:t>
      </w:r>
      <w:proofErr w:type="gramStart"/>
      <w:r w:rsidRPr="00272863">
        <w:rPr>
          <w:rFonts w:ascii="Times New Roman" w:hAnsi="Times New Roman"/>
          <w:sz w:val="24"/>
          <w:szCs w:val="24"/>
        </w:rPr>
        <w:t>a</w:t>
      </w:r>
      <w:r w:rsidR="00CB5866">
        <w:rPr>
          <w:rFonts w:ascii="Times New Roman" w:hAnsi="Times New Roman"/>
          <w:sz w:val="24"/>
          <w:szCs w:val="24"/>
        </w:rPr>
        <w:t>n</w:t>
      </w:r>
      <w:proofErr w:type="gramEnd"/>
      <w:r w:rsidRPr="00272863">
        <w:rPr>
          <w:rFonts w:ascii="Times New Roman" w:hAnsi="Times New Roman"/>
          <w:sz w:val="24"/>
          <w:szCs w:val="24"/>
        </w:rPr>
        <w:t xml:space="preserve"> small heat shock protein that functions in protecting cellular proteins under adverse conditions. This protein assists in maintaining protein stability during environmental stress, such as elevated temperature or oxidative damage.</w:t>
      </w:r>
    </w:p>
    <w:p w14:paraId="14FFF37A" w14:textId="6266B948" w:rsidR="001A2243" w:rsidRDefault="0014756D" w:rsidP="00272863">
      <w:pPr>
        <w:spacing w:before="120" w:after="120" w:line="360" w:lineRule="auto"/>
        <w:jc w:val="both"/>
        <w:rPr>
          <w:rFonts w:ascii="Times New Roman" w:hAnsi="Times New Roman"/>
          <w:sz w:val="24"/>
          <w:szCs w:val="24"/>
        </w:rPr>
      </w:pPr>
      <w:r w:rsidRPr="00272863">
        <w:rPr>
          <w:rFonts w:ascii="Times New Roman" w:hAnsi="Times New Roman"/>
          <w:sz w:val="24"/>
          <w:szCs w:val="24"/>
        </w:rPr>
        <w:t xml:space="preserve">Expression of </w:t>
      </w:r>
      <w:r w:rsidRPr="008A37BE">
        <w:rPr>
          <w:rFonts w:ascii="Times New Roman" w:hAnsi="Times New Roman"/>
          <w:i/>
          <w:iCs/>
          <w:sz w:val="24"/>
          <w:szCs w:val="24"/>
        </w:rPr>
        <w:t>hsp18</w:t>
      </w:r>
      <w:r w:rsidRPr="00272863">
        <w:rPr>
          <w:rFonts w:ascii="Times New Roman" w:hAnsi="Times New Roman"/>
          <w:sz w:val="24"/>
          <w:szCs w:val="24"/>
        </w:rPr>
        <w:t xml:space="preserve"> reflects an active physiological response to stress, indicating that the bacterial cells are metabolically functional. Since transcription of this gene requires energy-dependent processes, its detection is associated with living cells capable of adaptation and survival, even under </w:t>
      </w:r>
      <w:r w:rsidR="00822959" w:rsidRPr="00272863">
        <w:rPr>
          <w:rFonts w:ascii="Times New Roman" w:hAnsi="Times New Roman"/>
          <w:sz w:val="24"/>
          <w:szCs w:val="24"/>
        </w:rPr>
        <w:t>unfavorable</w:t>
      </w:r>
      <w:r w:rsidRPr="00272863">
        <w:rPr>
          <w:rFonts w:ascii="Times New Roman" w:hAnsi="Times New Roman"/>
          <w:sz w:val="24"/>
          <w:szCs w:val="24"/>
        </w:rPr>
        <w:t xml:space="preserve"> conditions.</w:t>
      </w:r>
    </w:p>
    <w:p w14:paraId="0B601B21" w14:textId="77777777" w:rsidR="001013FE" w:rsidRPr="00272863" w:rsidRDefault="001013FE" w:rsidP="00272863">
      <w:pPr>
        <w:spacing w:before="120" w:after="120" w:line="360" w:lineRule="auto"/>
        <w:jc w:val="both"/>
        <w:rPr>
          <w:rFonts w:ascii="Times New Roman" w:hAnsi="Times New Roman"/>
          <w:sz w:val="24"/>
          <w:szCs w:val="24"/>
        </w:rPr>
      </w:pPr>
    </w:p>
    <w:p w14:paraId="422A91A8" w14:textId="2686A5E2" w:rsidR="0014756D" w:rsidRPr="00272863" w:rsidRDefault="0014756D" w:rsidP="00272863">
      <w:pPr>
        <w:pStyle w:val="ListParagraph"/>
        <w:numPr>
          <w:ilvl w:val="0"/>
          <w:numId w:val="7"/>
        </w:numPr>
        <w:spacing w:before="120" w:after="120" w:line="360" w:lineRule="auto"/>
        <w:ind w:left="0"/>
        <w:rPr>
          <w:rFonts w:ascii="Times New Roman" w:hAnsi="Times New Roman"/>
          <w:b/>
          <w:bCs/>
          <w:sz w:val="26"/>
          <w:szCs w:val="26"/>
          <w:u w:val="single"/>
        </w:rPr>
      </w:pPr>
      <w:r w:rsidRPr="00F7733D">
        <w:rPr>
          <w:rFonts w:ascii="Times New Roman" w:hAnsi="Times New Roman"/>
          <w:b/>
          <w:bCs/>
          <w:i/>
          <w:iCs/>
          <w:sz w:val="26"/>
          <w:szCs w:val="26"/>
          <w:u w:val="single"/>
        </w:rPr>
        <w:lastRenderedPageBreak/>
        <w:t>esxA</w:t>
      </w:r>
      <w:r w:rsidRPr="00272863">
        <w:rPr>
          <w:rFonts w:ascii="Times New Roman" w:hAnsi="Times New Roman"/>
          <w:b/>
          <w:bCs/>
          <w:sz w:val="26"/>
          <w:szCs w:val="26"/>
          <w:u w:val="single"/>
        </w:rPr>
        <w:t xml:space="preserve"> (Marker of Metabolic Activity and Virulence Function)</w:t>
      </w:r>
    </w:p>
    <w:p w14:paraId="7622B631" w14:textId="44F8C24C" w:rsidR="0014756D" w:rsidRPr="00272863" w:rsidRDefault="0014756D"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The </w:t>
      </w:r>
      <w:r w:rsidRPr="00F7733D">
        <w:rPr>
          <w:rFonts w:ascii="Times New Roman" w:hAnsi="Times New Roman"/>
          <w:i/>
          <w:iCs/>
          <w:sz w:val="24"/>
          <w:szCs w:val="24"/>
        </w:rPr>
        <w:t>e</w:t>
      </w:r>
      <w:r w:rsidR="003A25B1" w:rsidRPr="00F7733D">
        <w:rPr>
          <w:rFonts w:ascii="Times New Roman" w:hAnsi="Times New Roman"/>
          <w:i/>
          <w:iCs/>
          <w:sz w:val="24"/>
          <w:szCs w:val="24"/>
        </w:rPr>
        <w:t>sx</w:t>
      </w:r>
      <w:r w:rsidRPr="00F7733D">
        <w:rPr>
          <w:rFonts w:ascii="Times New Roman" w:hAnsi="Times New Roman"/>
          <w:i/>
          <w:iCs/>
          <w:sz w:val="24"/>
          <w:szCs w:val="24"/>
        </w:rPr>
        <w:t>A</w:t>
      </w:r>
      <w:r w:rsidRPr="00272863">
        <w:rPr>
          <w:rFonts w:ascii="Times New Roman" w:hAnsi="Times New Roman"/>
          <w:sz w:val="24"/>
          <w:szCs w:val="24"/>
        </w:rPr>
        <w:t xml:space="preserve"> gene encode</w:t>
      </w:r>
      <w:r w:rsidR="00BE4F4C">
        <w:rPr>
          <w:rFonts w:ascii="Times New Roman" w:hAnsi="Times New Roman"/>
          <w:sz w:val="24"/>
          <w:szCs w:val="24"/>
        </w:rPr>
        <w:t xml:space="preserve"> </w:t>
      </w:r>
      <w:proofErr w:type="gramStart"/>
      <w:r w:rsidR="00BE4F4C">
        <w:rPr>
          <w:rFonts w:ascii="Times New Roman" w:hAnsi="Times New Roman"/>
          <w:sz w:val="24"/>
          <w:szCs w:val="24"/>
        </w:rPr>
        <w:t>an</w:t>
      </w:r>
      <w:proofErr w:type="gramEnd"/>
      <w:r w:rsidR="00BE4F4C">
        <w:rPr>
          <w:rFonts w:ascii="Times New Roman" w:hAnsi="Times New Roman"/>
          <w:sz w:val="24"/>
          <w:szCs w:val="24"/>
        </w:rPr>
        <w:t xml:space="preserve"> </w:t>
      </w:r>
      <w:r w:rsidRPr="00272863">
        <w:rPr>
          <w:rFonts w:ascii="Times New Roman" w:hAnsi="Times New Roman"/>
          <w:sz w:val="24"/>
          <w:szCs w:val="24"/>
        </w:rPr>
        <w:t xml:space="preserve">secreted protein (ESAT-6) </w:t>
      </w:r>
      <w:r w:rsidR="00BE4F4C">
        <w:rPr>
          <w:rFonts w:ascii="Times New Roman" w:hAnsi="Times New Roman"/>
          <w:sz w:val="24"/>
          <w:szCs w:val="24"/>
        </w:rPr>
        <w:t xml:space="preserve">which </w:t>
      </w:r>
      <w:r w:rsidRPr="00272863">
        <w:rPr>
          <w:rFonts w:ascii="Times New Roman" w:hAnsi="Times New Roman"/>
          <w:sz w:val="24"/>
          <w:szCs w:val="24"/>
        </w:rPr>
        <w:t>involved in bacterial virulence and host interaction. It is part of a specialized secretion system that contributes to pathogenicity by facilitating communication with host cells and promoting infection.</w:t>
      </w:r>
    </w:p>
    <w:p w14:paraId="1EC73CA7" w14:textId="66EB5999" w:rsidR="0014756D" w:rsidRPr="00272863" w:rsidRDefault="0014756D" w:rsidP="00272863">
      <w:pPr>
        <w:spacing w:before="120" w:after="120" w:line="360" w:lineRule="auto"/>
        <w:rPr>
          <w:rFonts w:ascii="Times New Roman" w:hAnsi="Times New Roman"/>
          <w:sz w:val="24"/>
          <w:szCs w:val="24"/>
        </w:rPr>
      </w:pPr>
      <w:r w:rsidRPr="00272863">
        <w:rPr>
          <w:rFonts w:ascii="Times New Roman" w:hAnsi="Times New Roman"/>
          <w:sz w:val="24"/>
          <w:szCs w:val="24"/>
        </w:rPr>
        <w:t xml:space="preserve">The presence of </w:t>
      </w:r>
      <w:r w:rsidRPr="00F7733D">
        <w:rPr>
          <w:rFonts w:ascii="Times New Roman" w:hAnsi="Times New Roman"/>
          <w:i/>
          <w:iCs/>
          <w:sz w:val="24"/>
          <w:szCs w:val="24"/>
        </w:rPr>
        <w:t>esxA</w:t>
      </w:r>
      <w:r w:rsidRPr="00272863">
        <w:rPr>
          <w:rFonts w:ascii="Times New Roman" w:hAnsi="Times New Roman"/>
          <w:sz w:val="24"/>
          <w:szCs w:val="24"/>
        </w:rPr>
        <w:t xml:space="preserve"> </w:t>
      </w:r>
      <w:r w:rsidR="00A6197A">
        <w:rPr>
          <w:rFonts w:ascii="Times New Roman" w:hAnsi="Times New Roman"/>
          <w:sz w:val="24"/>
          <w:szCs w:val="24"/>
        </w:rPr>
        <w:t>gene</w:t>
      </w:r>
      <w:r w:rsidRPr="00272863">
        <w:rPr>
          <w:rFonts w:ascii="Times New Roman" w:hAnsi="Times New Roman"/>
          <w:sz w:val="24"/>
          <w:szCs w:val="24"/>
        </w:rPr>
        <w:t xml:space="preserve"> indicates that the bacteria are not only alive but also functionally active at a molecular level. Because expression of this gene depends on ongoing cellular processes, it is considered a strong indicator of active and potentially infectious bacteria.</w:t>
      </w:r>
    </w:p>
    <w:p w14:paraId="6A8348A7" w14:textId="2D3C36B0" w:rsidR="00EE4A0B" w:rsidRPr="00272863" w:rsidRDefault="0014756D" w:rsidP="00272863">
      <w:pPr>
        <w:spacing w:before="120" w:after="120" w:line="360" w:lineRule="auto"/>
        <w:jc w:val="both"/>
        <w:rPr>
          <w:rFonts w:ascii="Times New Roman" w:hAnsi="Times New Roman"/>
          <w:sz w:val="24"/>
          <w:szCs w:val="24"/>
        </w:rPr>
      </w:pPr>
      <w:r w:rsidRPr="00272863">
        <w:rPr>
          <w:rFonts w:ascii="Times New Roman" w:hAnsi="Times New Roman"/>
          <w:b/>
          <w:bCs/>
          <w:u w:val="single"/>
        </w:rPr>
        <w:t>MATERIAL-</w:t>
      </w:r>
      <w:r w:rsidRPr="00272863">
        <w:rPr>
          <w:rFonts w:ascii="Times New Roman" w:hAnsi="Times New Roman"/>
        </w:rPr>
        <w:t xml:space="preserve"> </w:t>
      </w:r>
      <w:r w:rsidRPr="00272863">
        <w:rPr>
          <w:rFonts w:ascii="Times New Roman" w:hAnsi="Times New Roman"/>
          <w:sz w:val="24"/>
          <w:szCs w:val="24"/>
        </w:rPr>
        <w:t xml:space="preserve">Real time PCR </w:t>
      </w:r>
      <w:r w:rsidR="006F0D10" w:rsidRPr="00272863">
        <w:rPr>
          <w:rFonts w:ascii="Times New Roman" w:hAnsi="Times New Roman"/>
          <w:sz w:val="24"/>
          <w:szCs w:val="24"/>
        </w:rPr>
        <w:t>machine (</w:t>
      </w:r>
      <w:r w:rsidRPr="00272863">
        <w:rPr>
          <w:rFonts w:ascii="Times New Roman" w:hAnsi="Times New Roman"/>
          <w:sz w:val="24"/>
          <w:szCs w:val="24"/>
        </w:rPr>
        <w:t xml:space="preserve">Rotor gene, Qiagen), tubes, </w:t>
      </w:r>
      <w:r w:rsidR="006F0D10" w:rsidRPr="00272863">
        <w:rPr>
          <w:rFonts w:ascii="Times New Roman" w:hAnsi="Times New Roman"/>
          <w:sz w:val="24"/>
          <w:szCs w:val="24"/>
        </w:rPr>
        <w:t>pipettes,</w:t>
      </w:r>
      <w:r w:rsidRPr="00272863">
        <w:rPr>
          <w:rFonts w:ascii="Times New Roman" w:hAnsi="Times New Roman"/>
          <w:sz w:val="24"/>
          <w:szCs w:val="24"/>
        </w:rPr>
        <w:t xml:space="preserve"> cold well plate, micro tips.</w:t>
      </w:r>
    </w:p>
    <w:p w14:paraId="18285F17" w14:textId="77777777" w:rsidR="0014756D" w:rsidRPr="00272863" w:rsidRDefault="0014756D" w:rsidP="00272863">
      <w:pPr>
        <w:spacing w:before="120" w:after="120" w:line="360" w:lineRule="auto"/>
        <w:jc w:val="both"/>
        <w:rPr>
          <w:rFonts w:ascii="Times New Roman" w:hAnsi="Times New Roman"/>
        </w:rPr>
      </w:pPr>
      <w:r w:rsidRPr="00272863">
        <w:rPr>
          <w:rFonts w:ascii="Times New Roman" w:hAnsi="Times New Roman"/>
          <w:b/>
          <w:bCs/>
          <w:sz w:val="28"/>
          <w:szCs w:val="28"/>
          <w:u w:val="single"/>
        </w:rPr>
        <w:t>REAL TIME PCR for viability determination in Slit samples</w:t>
      </w:r>
    </w:p>
    <w:p w14:paraId="4616F339" w14:textId="637B9BEE" w:rsidR="0014756D" w:rsidRDefault="00A6197A" w:rsidP="00272863">
      <w:pPr>
        <w:spacing w:before="120" w:after="120" w:line="360" w:lineRule="auto"/>
        <w:jc w:val="both"/>
        <w:rPr>
          <w:rFonts w:ascii="Times New Roman" w:hAnsi="Times New Roman"/>
          <w:sz w:val="24"/>
          <w:szCs w:val="24"/>
        </w:rPr>
      </w:pPr>
      <w:r>
        <w:rPr>
          <w:rFonts w:ascii="Times New Roman" w:hAnsi="Times New Roman"/>
          <w:sz w:val="24"/>
          <w:szCs w:val="24"/>
        </w:rPr>
        <w:t>RT</w:t>
      </w:r>
      <w:r w:rsidR="0014756D" w:rsidRPr="00272863">
        <w:rPr>
          <w:rFonts w:ascii="Times New Roman" w:hAnsi="Times New Roman"/>
          <w:sz w:val="24"/>
          <w:szCs w:val="24"/>
        </w:rPr>
        <w:t>-</w:t>
      </w:r>
      <w:r>
        <w:rPr>
          <w:rFonts w:ascii="Times New Roman" w:hAnsi="Times New Roman"/>
          <w:sz w:val="24"/>
          <w:szCs w:val="24"/>
        </w:rPr>
        <w:t>q</w:t>
      </w:r>
      <w:r w:rsidR="0014756D" w:rsidRPr="00272863">
        <w:rPr>
          <w:rFonts w:ascii="Times New Roman" w:hAnsi="Times New Roman"/>
          <w:sz w:val="24"/>
          <w:szCs w:val="24"/>
        </w:rPr>
        <w:t xml:space="preserve">PCR was performed to detect the viability of </w:t>
      </w:r>
      <w:r w:rsidR="0014756D" w:rsidRPr="00272863">
        <w:rPr>
          <w:rFonts w:ascii="Times New Roman" w:hAnsi="Times New Roman"/>
          <w:i/>
          <w:iCs/>
          <w:sz w:val="24"/>
          <w:szCs w:val="24"/>
        </w:rPr>
        <w:t>Mycobacterium leprae</w:t>
      </w:r>
      <w:r w:rsidR="0014756D" w:rsidRPr="00272863">
        <w:rPr>
          <w:rFonts w:ascii="Times New Roman" w:hAnsi="Times New Roman"/>
          <w:sz w:val="24"/>
          <w:szCs w:val="24"/>
        </w:rPr>
        <w:t xml:space="preserve"> from slit-skin smear samples using a Molecular Viability Assay (MVA). The assay was carried out with three specific primers targeting </w:t>
      </w:r>
      <w:r w:rsidR="0014756D" w:rsidRPr="00DF041E">
        <w:rPr>
          <w:rFonts w:ascii="Times New Roman" w:hAnsi="Times New Roman"/>
          <w:i/>
          <w:iCs/>
          <w:sz w:val="24"/>
          <w:szCs w:val="24"/>
        </w:rPr>
        <w:t>16S rRNA</w:t>
      </w:r>
      <w:r w:rsidR="0014756D" w:rsidRPr="00272863">
        <w:rPr>
          <w:rFonts w:ascii="Times New Roman" w:hAnsi="Times New Roman"/>
          <w:sz w:val="24"/>
          <w:szCs w:val="24"/>
        </w:rPr>
        <w:t xml:space="preserve">, </w:t>
      </w:r>
      <w:r w:rsidR="0014756D" w:rsidRPr="00F7733D">
        <w:rPr>
          <w:rFonts w:ascii="Times New Roman" w:hAnsi="Times New Roman"/>
          <w:i/>
          <w:iCs/>
          <w:sz w:val="24"/>
          <w:szCs w:val="24"/>
        </w:rPr>
        <w:t>esxA</w:t>
      </w:r>
      <w:r w:rsidR="0014756D" w:rsidRPr="00272863">
        <w:rPr>
          <w:rFonts w:ascii="Times New Roman" w:hAnsi="Times New Roman"/>
          <w:sz w:val="24"/>
          <w:szCs w:val="24"/>
        </w:rPr>
        <w:t xml:space="preserve">, and </w:t>
      </w:r>
      <w:r w:rsidR="0014756D" w:rsidRPr="008A37BE">
        <w:rPr>
          <w:rFonts w:ascii="Times New Roman" w:hAnsi="Times New Roman"/>
          <w:i/>
          <w:iCs/>
          <w:sz w:val="24"/>
          <w:szCs w:val="24"/>
        </w:rPr>
        <w:t>hsp18</w:t>
      </w:r>
      <w:r w:rsidR="0014756D" w:rsidRPr="00272863">
        <w:rPr>
          <w:rFonts w:ascii="Times New Roman" w:hAnsi="Times New Roman"/>
          <w:sz w:val="24"/>
          <w:szCs w:val="24"/>
        </w:rPr>
        <w:t xml:space="preserve"> genes according to the standard protocol.</w:t>
      </w:r>
    </w:p>
    <w:p w14:paraId="797D9F8E" w14:textId="77777777" w:rsidR="0014756D" w:rsidRPr="00272863" w:rsidRDefault="0014756D" w:rsidP="00272863">
      <w:pPr>
        <w:spacing w:before="120" w:after="120" w:line="360" w:lineRule="auto"/>
        <w:jc w:val="both"/>
        <w:rPr>
          <w:rFonts w:ascii="Times New Roman" w:hAnsi="Times New Roman"/>
          <w:b/>
          <w:bCs/>
          <w:sz w:val="28"/>
          <w:szCs w:val="28"/>
          <w:u w:val="single"/>
        </w:rPr>
      </w:pPr>
      <w:r w:rsidRPr="00272863">
        <w:rPr>
          <w:rFonts w:ascii="Times New Roman" w:hAnsi="Times New Roman"/>
          <w:b/>
          <w:bCs/>
          <w:sz w:val="28"/>
          <w:szCs w:val="28"/>
          <w:u w:val="single"/>
        </w:rPr>
        <w:t xml:space="preserve">REAL TIME PCR </w:t>
      </w:r>
    </w:p>
    <w:p w14:paraId="028C8023" w14:textId="41172633" w:rsidR="003A25B1" w:rsidRPr="00272863" w:rsidRDefault="0014756D" w:rsidP="00272863">
      <w:pPr>
        <w:spacing w:before="120" w:after="120" w:line="360" w:lineRule="auto"/>
        <w:jc w:val="both"/>
        <w:rPr>
          <w:rFonts w:ascii="Times New Roman" w:hAnsi="Times New Roman"/>
        </w:rPr>
      </w:pPr>
      <w:r w:rsidRPr="00272863">
        <w:rPr>
          <w:rFonts w:ascii="Times New Roman" w:hAnsi="Times New Roman"/>
          <w:sz w:val="24"/>
          <w:szCs w:val="24"/>
        </w:rPr>
        <w:t xml:space="preserve">The viability of </w:t>
      </w:r>
      <w:r w:rsidRPr="00272863">
        <w:rPr>
          <w:rFonts w:ascii="Times New Roman" w:hAnsi="Times New Roman"/>
          <w:i/>
          <w:iCs/>
          <w:sz w:val="24"/>
          <w:szCs w:val="24"/>
        </w:rPr>
        <w:t xml:space="preserve">Mycobacterium leprae </w:t>
      </w:r>
      <w:r w:rsidRPr="00272863">
        <w:rPr>
          <w:rFonts w:ascii="Times New Roman" w:hAnsi="Times New Roman"/>
          <w:sz w:val="24"/>
          <w:szCs w:val="24"/>
        </w:rPr>
        <w:t xml:space="preserve">was evaluated using a real time PCR based molecular viability assay targeting the </w:t>
      </w:r>
      <w:r w:rsidRPr="008A37BE">
        <w:rPr>
          <w:rFonts w:ascii="Times New Roman" w:hAnsi="Times New Roman"/>
          <w:i/>
          <w:iCs/>
          <w:sz w:val="24"/>
          <w:szCs w:val="24"/>
        </w:rPr>
        <w:t>16S rRNA,</w:t>
      </w:r>
      <w:r w:rsidRPr="00272863">
        <w:rPr>
          <w:rFonts w:ascii="Times New Roman" w:hAnsi="Times New Roman"/>
          <w:sz w:val="24"/>
          <w:szCs w:val="24"/>
        </w:rPr>
        <w:t xml:space="preserve"> </w:t>
      </w:r>
      <w:r w:rsidRPr="00F7733D">
        <w:rPr>
          <w:rFonts w:ascii="Times New Roman" w:hAnsi="Times New Roman"/>
          <w:i/>
          <w:iCs/>
          <w:sz w:val="24"/>
          <w:szCs w:val="24"/>
        </w:rPr>
        <w:t>esxA</w:t>
      </w:r>
      <w:r w:rsidRPr="00272863">
        <w:rPr>
          <w:rFonts w:ascii="Times New Roman" w:hAnsi="Times New Roman"/>
          <w:sz w:val="24"/>
          <w:szCs w:val="24"/>
        </w:rPr>
        <w:t xml:space="preserve"> and </w:t>
      </w:r>
      <w:r w:rsidRPr="008A37BE">
        <w:rPr>
          <w:rFonts w:ascii="Times New Roman" w:hAnsi="Times New Roman"/>
          <w:i/>
          <w:iCs/>
          <w:sz w:val="24"/>
          <w:szCs w:val="24"/>
        </w:rPr>
        <w:t>hsp18</w:t>
      </w:r>
      <w:r w:rsidRPr="00272863">
        <w:rPr>
          <w:rFonts w:ascii="Times New Roman" w:hAnsi="Times New Roman"/>
          <w:sz w:val="24"/>
          <w:szCs w:val="24"/>
        </w:rPr>
        <w:t xml:space="preserve"> genes. Gene specific forward and reverse primers were utilized for the amplification of cDNA synthesized from mRNA. Detection of the </w:t>
      </w:r>
      <w:r w:rsidRPr="00F7733D">
        <w:rPr>
          <w:rFonts w:ascii="Times New Roman" w:hAnsi="Times New Roman"/>
          <w:i/>
          <w:iCs/>
          <w:sz w:val="24"/>
          <w:szCs w:val="24"/>
        </w:rPr>
        <w:t>16S rRNA</w:t>
      </w:r>
      <w:r w:rsidRPr="00272863">
        <w:rPr>
          <w:rFonts w:ascii="Times New Roman" w:hAnsi="Times New Roman"/>
          <w:sz w:val="24"/>
          <w:szCs w:val="24"/>
        </w:rPr>
        <w:t xml:space="preserve"> gene confirmed the bacterial presence, while expression of </w:t>
      </w:r>
      <w:r w:rsidRPr="00F7733D">
        <w:rPr>
          <w:rFonts w:ascii="Times New Roman" w:hAnsi="Times New Roman"/>
          <w:i/>
          <w:iCs/>
          <w:sz w:val="24"/>
          <w:szCs w:val="24"/>
        </w:rPr>
        <w:t>esxA</w:t>
      </w:r>
      <w:r w:rsidRPr="00272863">
        <w:rPr>
          <w:rFonts w:ascii="Times New Roman" w:hAnsi="Times New Roman"/>
          <w:sz w:val="24"/>
          <w:szCs w:val="24"/>
        </w:rPr>
        <w:t xml:space="preserve"> and </w:t>
      </w:r>
      <w:r w:rsidRPr="000F1614">
        <w:rPr>
          <w:rFonts w:ascii="Times New Roman" w:hAnsi="Times New Roman"/>
          <w:i/>
          <w:iCs/>
          <w:sz w:val="24"/>
          <w:szCs w:val="24"/>
        </w:rPr>
        <w:t>hsp18</w:t>
      </w:r>
      <w:r w:rsidRPr="00272863">
        <w:rPr>
          <w:rFonts w:ascii="Times New Roman" w:hAnsi="Times New Roman"/>
          <w:sz w:val="24"/>
          <w:szCs w:val="24"/>
        </w:rPr>
        <w:t xml:space="preserve"> served as indicators of viable and metabolically active bacilli. Amplification was performed under optimized thermal cycling condition and fluorescence signals were monitored during each cycle</w:t>
      </w:r>
      <w:r w:rsidRPr="00272863">
        <w:rPr>
          <w:rFonts w:ascii="Times New Roman" w:hAnsi="Times New Roman"/>
        </w:rPr>
        <w:t>.</w:t>
      </w:r>
    </w:p>
    <w:p w14:paraId="485E94A2" w14:textId="5FB427A0" w:rsidR="0014756D" w:rsidRPr="00272863" w:rsidRDefault="0014756D" w:rsidP="00273E6F">
      <w:pPr>
        <w:spacing w:line="360" w:lineRule="auto"/>
        <w:jc w:val="both"/>
        <w:rPr>
          <w:rFonts w:ascii="Times New Roman" w:hAnsi="Times New Roman"/>
          <w:b/>
          <w:bCs/>
          <w:u w:val="single"/>
        </w:rPr>
      </w:pPr>
      <w:r w:rsidRPr="00272863">
        <w:rPr>
          <w:rFonts w:ascii="Times New Roman" w:hAnsi="Times New Roman"/>
          <w:b/>
          <w:bCs/>
          <w:u w:val="single"/>
        </w:rPr>
        <w:t xml:space="preserve">Table </w:t>
      </w:r>
      <w:r w:rsidR="000C30CD" w:rsidRPr="00272863">
        <w:rPr>
          <w:rFonts w:ascii="Times New Roman" w:hAnsi="Times New Roman"/>
          <w:b/>
          <w:bCs/>
          <w:u w:val="single"/>
        </w:rPr>
        <w:t>10</w:t>
      </w:r>
      <w:r w:rsidRPr="00272863">
        <w:rPr>
          <w:rFonts w:ascii="Times New Roman" w:hAnsi="Times New Roman"/>
          <w:b/>
          <w:bCs/>
          <w:u w:val="single"/>
        </w:rPr>
        <w:t xml:space="preserve">: qPCR master-mix preparation </w:t>
      </w:r>
    </w:p>
    <w:tbl>
      <w:tblPr>
        <w:tblStyle w:val="TableGrid"/>
        <w:tblW w:w="9900" w:type="dxa"/>
        <w:tblLook w:val="04A0" w:firstRow="1" w:lastRow="0" w:firstColumn="1" w:lastColumn="0" w:noHBand="0" w:noVBand="1"/>
      </w:tblPr>
      <w:tblGrid>
        <w:gridCol w:w="4950"/>
        <w:gridCol w:w="4950"/>
      </w:tblGrid>
      <w:tr w:rsidR="0014756D" w:rsidRPr="00272863" w14:paraId="74801EF0" w14:textId="77777777" w:rsidTr="00495291">
        <w:trPr>
          <w:trHeight w:val="599"/>
        </w:trPr>
        <w:tc>
          <w:tcPr>
            <w:tcW w:w="4950" w:type="dxa"/>
          </w:tcPr>
          <w:p w14:paraId="6F78E8BC" w14:textId="77777777" w:rsidR="0014756D" w:rsidRPr="00272863" w:rsidRDefault="0014756D" w:rsidP="00273E6F">
            <w:pPr>
              <w:spacing w:line="360" w:lineRule="auto"/>
              <w:rPr>
                <w:rFonts w:ascii="Times New Roman" w:hAnsi="Times New Roman"/>
                <w:b/>
                <w:bCs/>
              </w:rPr>
            </w:pPr>
            <w:r w:rsidRPr="00272863">
              <w:rPr>
                <w:rFonts w:ascii="Times New Roman" w:hAnsi="Times New Roman"/>
                <w:b/>
                <w:bCs/>
              </w:rPr>
              <w:t>Component</w:t>
            </w:r>
          </w:p>
        </w:tc>
        <w:tc>
          <w:tcPr>
            <w:tcW w:w="4950" w:type="dxa"/>
          </w:tcPr>
          <w:p w14:paraId="0C8564FE" w14:textId="71BE5EBD" w:rsidR="0014756D" w:rsidRPr="00272863" w:rsidRDefault="003A25B1" w:rsidP="00273E6F">
            <w:pPr>
              <w:spacing w:line="360" w:lineRule="auto"/>
              <w:jc w:val="both"/>
              <w:rPr>
                <w:rFonts w:ascii="Times New Roman" w:hAnsi="Times New Roman"/>
                <w:b/>
                <w:bCs/>
              </w:rPr>
            </w:pPr>
            <w:r w:rsidRPr="00272863">
              <w:rPr>
                <w:rFonts w:ascii="Times New Roman" w:hAnsi="Times New Roman"/>
                <w:b/>
                <w:bCs/>
              </w:rPr>
              <w:t>Concentration (</w:t>
            </w:r>
            <w:r w:rsidR="0014756D" w:rsidRPr="00272863">
              <w:rPr>
                <w:rFonts w:ascii="Times New Roman" w:hAnsi="Times New Roman"/>
                <w:b/>
                <w:bCs/>
              </w:rPr>
              <w:t>Volume)</w:t>
            </w:r>
          </w:p>
        </w:tc>
      </w:tr>
      <w:tr w:rsidR="0014756D" w:rsidRPr="00272863" w14:paraId="7F1F85A1" w14:textId="77777777" w:rsidTr="00495291">
        <w:trPr>
          <w:trHeight w:val="599"/>
        </w:trPr>
        <w:tc>
          <w:tcPr>
            <w:tcW w:w="4950" w:type="dxa"/>
          </w:tcPr>
          <w:p w14:paraId="722FE601" w14:textId="77777777" w:rsidR="0014756D" w:rsidRPr="00272863" w:rsidRDefault="0014756D" w:rsidP="00273E6F">
            <w:pPr>
              <w:spacing w:line="360" w:lineRule="auto"/>
              <w:rPr>
                <w:rFonts w:ascii="Times New Roman" w:hAnsi="Times New Roman"/>
              </w:rPr>
            </w:pPr>
            <w:r w:rsidRPr="00272863">
              <w:rPr>
                <w:rFonts w:ascii="Times New Roman" w:hAnsi="Times New Roman"/>
              </w:rPr>
              <w:t>Master Mix Brilliant Green</w:t>
            </w:r>
          </w:p>
        </w:tc>
        <w:tc>
          <w:tcPr>
            <w:tcW w:w="4950" w:type="dxa"/>
          </w:tcPr>
          <w:p w14:paraId="3297A847"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 xml:space="preserve">                   12.5µl</w:t>
            </w:r>
          </w:p>
        </w:tc>
      </w:tr>
      <w:tr w:rsidR="0014756D" w:rsidRPr="00272863" w14:paraId="2EBD2795" w14:textId="77777777" w:rsidTr="00495291">
        <w:trPr>
          <w:trHeight w:val="573"/>
        </w:trPr>
        <w:tc>
          <w:tcPr>
            <w:tcW w:w="4950" w:type="dxa"/>
          </w:tcPr>
          <w:p w14:paraId="77566985" w14:textId="77777777" w:rsidR="0014756D" w:rsidRPr="00272863" w:rsidRDefault="0014756D" w:rsidP="00273E6F">
            <w:pPr>
              <w:spacing w:line="360" w:lineRule="auto"/>
              <w:rPr>
                <w:rFonts w:ascii="Times New Roman" w:hAnsi="Times New Roman"/>
              </w:rPr>
            </w:pPr>
            <w:r w:rsidRPr="00272863">
              <w:rPr>
                <w:rFonts w:ascii="Times New Roman" w:hAnsi="Times New Roman"/>
              </w:rPr>
              <w:t>Forward Primer</w:t>
            </w:r>
          </w:p>
        </w:tc>
        <w:tc>
          <w:tcPr>
            <w:tcW w:w="4950" w:type="dxa"/>
          </w:tcPr>
          <w:p w14:paraId="491B1338" w14:textId="77777777" w:rsidR="0014756D" w:rsidRPr="00272863" w:rsidRDefault="0014756D" w:rsidP="00273E6F">
            <w:pPr>
              <w:spacing w:line="360" w:lineRule="auto"/>
              <w:rPr>
                <w:rFonts w:ascii="Times New Roman" w:hAnsi="Times New Roman"/>
              </w:rPr>
            </w:pPr>
            <w:r w:rsidRPr="00272863">
              <w:rPr>
                <w:rFonts w:ascii="Times New Roman" w:hAnsi="Times New Roman"/>
              </w:rPr>
              <w:t xml:space="preserve">                    1 µl</w:t>
            </w:r>
          </w:p>
        </w:tc>
      </w:tr>
      <w:tr w:rsidR="0014756D" w:rsidRPr="00272863" w14:paraId="4832B402" w14:textId="77777777" w:rsidTr="00495291">
        <w:trPr>
          <w:trHeight w:val="599"/>
        </w:trPr>
        <w:tc>
          <w:tcPr>
            <w:tcW w:w="4950" w:type="dxa"/>
          </w:tcPr>
          <w:p w14:paraId="29A4499C" w14:textId="77777777" w:rsidR="0014756D" w:rsidRPr="00272863" w:rsidRDefault="0014756D" w:rsidP="00273E6F">
            <w:pPr>
              <w:spacing w:line="360" w:lineRule="auto"/>
              <w:rPr>
                <w:rFonts w:ascii="Times New Roman" w:hAnsi="Times New Roman"/>
              </w:rPr>
            </w:pPr>
            <w:r w:rsidRPr="00272863">
              <w:rPr>
                <w:rFonts w:ascii="Times New Roman" w:hAnsi="Times New Roman"/>
              </w:rPr>
              <w:t>Reverse Primer</w:t>
            </w:r>
          </w:p>
        </w:tc>
        <w:tc>
          <w:tcPr>
            <w:tcW w:w="4950" w:type="dxa"/>
          </w:tcPr>
          <w:p w14:paraId="1EA8AE48" w14:textId="77777777" w:rsidR="0014756D" w:rsidRPr="00272863" w:rsidRDefault="0014756D" w:rsidP="00273E6F">
            <w:pPr>
              <w:spacing w:line="360" w:lineRule="auto"/>
              <w:rPr>
                <w:rFonts w:ascii="Times New Roman" w:hAnsi="Times New Roman"/>
              </w:rPr>
            </w:pPr>
            <w:r w:rsidRPr="00272863">
              <w:rPr>
                <w:rFonts w:ascii="Times New Roman" w:hAnsi="Times New Roman"/>
              </w:rPr>
              <w:t xml:space="preserve">                    1 µl</w:t>
            </w:r>
          </w:p>
        </w:tc>
      </w:tr>
      <w:tr w:rsidR="0014756D" w:rsidRPr="00272863" w14:paraId="1284DEC8" w14:textId="77777777" w:rsidTr="00495291">
        <w:trPr>
          <w:trHeight w:val="599"/>
        </w:trPr>
        <w:tc>
          <w:tcPr>
            <w:tcW w:w="4950" w:type="dxa"/>
          </w:tcPr>
          <w:p w14:paraId="5C307EE0" w14:textId="77777777" w:rsidR="0014756D" w:rsidRPr="00272863" w:rsidRDefault="0014756D" w:rsidP="00273E6F">
            <w:pPr>
              <w:spacing w:line="360" w:lineRule="auto"/>
              <w:rPr>
                <w:rFonts w:ascii="Times New Roman" w:hAnsi="Times New Roman"/>
              </w:rPr>
            </w:pPr>
            <w:r w:rsidRPr="00272863">
              <w:rPr>
                <w:rFonts w:ascii="Times New Roman" w:hAnsi="Times New Roman"/>
              </w:rPr>
              <w:t>Nuclease free water</w:t>
            </w:r>
          </w:p>
        </w:tc>
        <w:tc>
          <w:tcPr>
            <w:tcW w:w="4950" w:type="dxa"/>
          </w:tcPr>
          <w:p w14:paraId="4B804286" w14:textId="77777777" w:rsidR="0014756D" w:rsidRPr="00272863" w:rsidRDefault="0014756D" w:rsidP="00273E6F">
            <w:pPr>
              <w:spacing w:line="360" w:lineRule="auto"/>
              <w:rPr>
                <w:rFonts w:ascii="Times New Roman" w:hAnsi="Times New Roman"/>
              </w:rPr>
            </w:pPr>
            <w:r w:rsidRPr="00272863">
              <w:rPr>
                <w:rFonts w:ascii="Times New Roman" w:hAnsi="Times New Roman"/>
              </w:rPr>
              <w:t xml:space="preserve">                    7.5 µl</w:t>
            </w:r>
          </w:p>
        </w:tc>
      </w:tr>
      <w:tr w:rsidR="0014756D" w:rsidRPr="00272863" w14:paraId="3D4BF3D7" w14:textId="77777777" w:rsidTr="00495291">
        <w:trPr>
          <w:trHeight w:val="599"/>
        </w:trPr>
        <w:tc>
          <w:tcPr>
            <w:tcW w:w="4950" w:type="dxa"/>
          </w:tcPr>
          <w:p w14:paraId="0E6358CE" w14:textId="77777777" w:rsidR="0014756D" w:rsidRPr="00272863" w:rsidRDefault="0014756D" w:rsidP="00273E6F">
            <w:pPr>
              <w:spacing w:line="360" w:lineRule="auto"/>
              <w:rPr>
                <w:rFonts w:ascii="Times New Roman" w:hAnsi="Times New Roman"/>
              </w:rPr>
            </w:pPr>
            <w:r w:rsidRPr="00272863">
              <w:rPr>
                <w:rFonts w:ascii="Times New Roman" w:hAnsi="Times New Roman"/>
              </w:rPr>
              <w:t>cDNA</w:t>
            </w:r>
          </w:p>
        </w:tc>
        <w:tc>
          <w:tcPr>
            <w:tcW w:w="4950" w:type="dxa"/>
          </w:tcPr>
          <w:p w14:paraId="14528884" w14:textId="77777777" w:rsidR="0014756D" w:rsidRPr="00272863" w:rsidRDefault="0014756D" w:rsidP="00273E6F">
            <w:pPr>
              <w:spacing w:line="360" w:lineRule="auto"/>
              <w:rPr>
                <w:rFonts w:ascii="Times New Roman" w:hAnsi="Times New Roman"/>
              </w:rPr>
            </w:pPr>
            <w:r w:rsidRPr="00272863">
              <w:rPr>
                <w:rFonts w:ascii="Times New Roman" w:hAnsi="Times New Roman"/>
              </w:rPr>
              <w:t xml:space="preserve">                    3 µl</w:t>
            </w:r>
          </w:p>
        </w:tc>
      </w:tr>
    </w:tbl>
    <w:p w14:paraId="76BC4A56" w14:textId="77777777" w:rsidR="00272863" w:rsidRDefault="00272863" w:rsidP="00273E6F">
      <w:pPr>
        <w:spacing w:line="360" w:lineRule="auto"/>
        <w:jc w:val="both"/>
        <w:rPr>
          <w:rFonts w:ascii="Times New Roman" w:hAnsi="Times New Roman"/>
        </w:rPr>
      </w:pPr>
    </w:p>
    <w:p w14:paraId="1DC58F3E" w14:textId="77777777" w:rsidR="001013FE" w:rsidRPr="00272863" w:rsidRDefault="001013FE" w:rsidP="00273E6F">
      <w:pPr>
        <w:spacing w:line="360" w:lineRule="auto"/>
        <w:jc w:val="both"/>
        <w:rPr>
          <w:rFonts w:ascii="Times New Roman" w:hAnsi="Times New Roman"/>
        </w:rPr>
      </w:pPr>
    </w:p>
    <w:p w14:paraId="28A0EA4C" w14:textId="31804919" w:rsidR="0014756D" w:rsidRPr="00272863" w:rsidRDefault="0014756D" w:rsidP="00273E6F">
      <w:pPr>
        <w:spacing w:line="360" w:lineRule="auto"/>
        <w:jc w:val="both"/>
        <w:rPr>
          <w:rFonts w:ascii="Times New Roman" w:hAnsi="Times New Roman"/>
          <w:b/>
          <w:bCs/>
          <w:u w:val="single"/>
        </w:rPr>
      </w:pPr>
      <w:r w:rsidRPr="00272863">
        <w:rPr>
          <w:rFonts w:ascii="Times New Roman" w:hAnsi="Times New Roman"/>
          <w:b/>
          <w:bCs/>
          <w:u w:val="single"/>
        </w:rPr>
        <w:lastRenderedPageBreak/>
        <w:t xml:space="preserve">Table </w:t>
      </w:r>
      <w:r w:rsidR="00736681" w:rsidRPr="00272863">
        <w:rPr>
          <w:rFonts w:ascii="Times New Roman" w:hAnsi="Times New Roman"/>
          <w:b/>
          <w:bCs/>
          <w:u w:val="single"/>
        </w:rPr>
        <w:t>1</w:t>
      </w:r>
      <w:r w:rsidR="000C30CD" w:rsidRPr="00272863">
        <w:rPr>
          <w:rFonts w:ascii="Times New Roman" w:hAnsi="Times New Roman"/>
          <w:b/>
          <w:bCs/>
          <w:u w:val="single"/>
        </w:rPr>
        <w:t>1</w:t>
      </w:r>
      <w:r w:rsidRPr="00272863">
        <w:rPr>
          <w:rFonts w:ascii="Times New Roman" w:hAnsi="Times New Roman"/>
          <w:b/>
          <w:bCs/>
          <w:u w:val="single"/>
        </w:rPr>
        <w:t>: Cycling condition of qPCR</w:t>
      </w:r>
    </w:p>
    <w:tbl>
      <w:tblPr>
        <w:tblStyle w:val="TableGrid"/>
        <w:tblW w:w="9864" w:type="dxa"/>
        <w:tblLook w:val="04A0" w:firstRow="1" w:lastRow="0" w:firstColumn="1" w:lastColumn="0" w:noHBand="0" w:noVBand="1"/>
      </w:tblPr>
      <w:tblGrid>
        <w:gridCol w:w="2466"/>
        <w:gridCol w:w="2466"/>
        <w:gridCol w:w="2466"/>
        <w:gridCol w:w="2466"/>
      </w:tblGrid>
      <w:tr w:rsidR="0014756D" w:rsidRPr="00272863" w14:paraId="57C1B596" w14:textId="77777777" w:rsidTr="00495291">
        <w:trPr>
          <w:trHeight w:val="686"/>
        </w:trPr>
        <w:tc>
          <w:tcPr>
            <w:tcW w:w="2466" w:type="dxa"/>
          </w:tcPr>
          <w:p w14:paraId="40493928" w14:textId="77777777" w:rsidR="0014756D" w:rsidRPr="00272863" w:rsidRDefault="0014756D" w:rsidP="00273E6F">
            <w:pPr>
              <w:spacing w:line="360" w:lineRule="auto"/>
              <w:jc w:val="both"/>
              <w:rPr>
                <w:rFonts w:ascii="Times New Roman" w:hAnsi="Times New Roman"/>
                <w:b/>
                <w:bCs/>
              </w:rPr>
            </w:pPr>
            <w:r w:rsidRPr="00272863">
              <w:rPr>
                <w:rFonts w:ascii="Times New Roman" w:hAnsi="Times New Roman"/>
                <w:b/>
                <w:bCs/>
              </w:rPr>
              <w:t>Cycle</w:t>
            </w:r>
          </w:p>
        </w:tc>
        <w:tc>
          <w:tcPr>
            <w:tcW w:w="2466" w:type="dxa"/>
          </w:tcPr>
          <w:p w14:paraId="54227B50" w14:textId="77777777" w:rsidR="0014756D" w:rsidRPr="00272863" w:rsidRDefault="0014756D" w:rsidP="00273E6F">
            <w:pPr>
              <w:spacing w:line="360" w:lineRule="auto"/>
              <w:jc w:val="both"/>
              <w:rPr>
                <w:rFonts w:ascii="Times New Roman" w:hAnsi="Times New Roman"/>
                <w:b/>
                <w:bCs/>
              </w:rPr>
            </w:pPr>
            <w:r w:rsidRPr="00272863">
              <w:rPr>
                <w:rFonts w:ascii="Times New Roman" w:hAnsi="Times New Roman"/>
                <w:b/>
                <w:bCs/>
              </w:rPr>
              <w:t>Temperature</w:t>
            </w:r>
          </w:p>
        </w:tc>
        <w:tc>
          <w:tcPr>
            <w:tcW w:w="2466" w:type="dxa"/>
          </w:tcPr>
          <w:p w14:paraId="49E1865A" w14:textId="77777777" w:rsidR="0014756D" w:rsidRPr="00272863" w:rsidRDefault="0014756D" w:rsidP="00273E6F">
            <w:pPr>
              <w:spacing w:line="360" w:lineRule="auto"/>
              <w:jc w:val="both"/>
              <w:rPr>
                <w:rFonts w:ascii="Times New Roman" w:hAnsi="Times New Roman"/>
                <w:b/>
                <w:bCs/>
              </w:rPr>
            </w:pPr>
            <w:r w:rsidRPr="00272863">
              <w:rPr>
                <w:rFonts w:ascii="Times New Roman" w:hAnsi="Times New Roman"/>
                <w:b/>
                <w:bCs/>
              </w:rPr>
              <w:t>Duration</w:t>
            </w:r>
          </w:p>
        </w:tc>
        <w:tc>
          <w:tcPr>
            <w:tcW w:w="2466" w:type="dxa"/>
          </w:tcPr>
          <w:p w14:paraId="6BEBFFD0" w14:textId="77777777" w:rsidR="0014756D" w:rsidRPr="00272863" w:rsidRDefault="0014756D" w:rsidP="00273E6F">
            <w:pPr>
              <w:spacing w:line="360" w:lineRule="auto"/>
              <w:jc w:val="both"/>
              <w:rPr>
                <w:rFonts w:ascii="Times New Roman" w:hAnsi="Times New Roman"/>
                <w:b/>
                <w:bCs/>
              </w:rPr>
            </w:pPr>
            <w:r w:rsidRPr="00272863">
              <w:rPr>
                <w:rFonts w:ascii="Times New Roman" w:hAnsi="Times New Roman"/>
                <w:b/>
                <w:bCs/>
              </w:rPr>
              <w:t>No. of cycles</w:t>
            </w:r>
          </w:p>
        </w:tc>
      </w:tr>
      <w:tr w:rsidR="0014756D" w:rsidRPr="00272863" w14:paraId="14A93E8C" w14:textId="77777777" w:rsidTr="00495291">
        <w:trPr>
          <w:trHeight w:val="686"/>
        </w:trPr>
        <w:tc>
          <w:tcPr>
            <w:tcW w:w="2466" w:type="dxa"/>
          </w:tcPr>
          <w:p w14:paraId="3D603267" w14:textId="77777777" w:rsidR="0014756D" w:rsidRPr="00272863" w:rsidRDefault="0014756D" w:rsidP="00273E6F">
            <w:pPr>
              <w:spacing w:line="360" w:lineRule="auto"/>
              <w:jc w:val="both"/>
              <w:rPr>
                <w:rFonts w:ascii="Times New Roman" w:hAnsi="Times New Roman"/>
                <w:b/>
                <w:bCs/>
              </w:rPr>
            </w:pPr>
            <w:r w:rsidRPr="00272863">
              <w:rPr>
                <w:rFonts w:ascii="Times New Roman" w:hAnsi="Times New Roman"/>
                <w:b/>
                <w:bCs/>
              </w:rPr>
              <w:t>Initial denaturation</w:t>
            </w:r>
          </w:p>
        </w:tc>
        <w:tc>
          <w:tcPr>
            <w:tcW w:w="2466" w:type="dxa"/>
          </w:tcPr>
          <w:p w14:paraId="2E7A7D60"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95°C</w:t>
            </w:r>
          </w:p>
        </w:tc>
        <w:tc>
          <w:tcPr>
            <w:tcW w:w="2466" w:type="dxa"/>
          </w:tcPr>
          <w:p w14:paraId="2C288B31"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3 min</w:t>
            </w:r>
          </w:p>
        </w:tc>
        <w:tc>
          <w:tcPr>
            <w:tcW w:w="2466" w:type="dxa"/>
            <w:vMerge w:val="restart"/>
          </w:tcPr>
          <w:p w14:paraId="2A709CEF" w14:textId="77777777" w:rsidR="0014756D" w:rsidRPr="00272863" w:rsidRDefault="0014756D" w:rsidP="00273E6F">
            <w:pPr>
              <w:spacing w:line="360" w:lineRule="auto"/>
              <w:jc w:val="both"/>
              <w:rPr>
                <w:rFonts w:ascii="Times New Roman" w:hAnsi="Times New Roman"/>
                <w:b/>
                <w:bCs/>
                <w:u w:val="single"/>
              </w:rPr>
            </w:pPr>
          </w:p>
          <w:p w14:paraId="1826697A"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40 Cycles</w:t>
            </w:r>
          </w:p>
        </w:tc>
      </w:tr>
      <w:tr w:rsidR="0014756D" w:rsidRPr="00272863" w14:paraId="0F42E3B9" w14:textId="77777777" w:rsidTr="00495291">
        <w:trPr>
          <w:trHeight w:val="656"/>
        </w:trPr>
        <w:tc>
          <w:tcPr>
            <w:tcW w:w="2466" w:type="dxa"/>
          </w:tcPr>
          <w:p w14:paraId="3BD13070" w14:textId="77777777" w:rsidR="0014756D" w:rsidRPr="00272863" w:rsidRDefault="0014756D" w:rsidP="00273E6F">
            <w:pPr>
              <w:spacing w:line="360" w:lineRule="auto"/>
              <w:jc w:val="both"/>
              <w:rPr>
                <w:rFonts w:ascii="Times New Roman" w:hAnsi="Times New Roman"/>
                <w:b/>
                <w:bCs/>
              </w:rPr>
            </w:pPr>
            <w:r w:rsidRPr="00272863">
              <w:rPr>
                <w:rFonts w:ascii="Times New Roman" w:hAnsi="Times New Roman"/>
                <w:b/>
                <w:bCs/>
              </w:rPr>
              <w:t>Denaturation</w:t>
            </w:r>
          </w:p>
        </w:tc>
        <w:tc>
          <w:tcPr>
            <w:tcW w:w="2466" w:type="dxa"/>
          </w:tcPr>
          <w:p w14:paraId="633C1FA3" w14:textId="77777777" w:rsidR="0014756D" w:rsidRPr="00272863" w:rsidRDefault="0014756D" w:rsidP="00273E6F">
            <w:pPr>
              <w:spacing w:line="360" w:lineRule="auto"/>
              <w:jc w:val="both"/>
              <w:rPr>
                <w:rFonts w:ascii="Times New Roman" w:hAnsi="Times New Roman"/>
                <w:b/>
                <w:bCs/>
                <w:u w:val="single"/>
              </w:rPr>
            </w:pPr>
            <w:r w:rsidRPr="00272863">
              <w:rPr>
                <w:rFonts w:ascii="Times New Roman" w:hAnsi="Times New Roman"/>
              </w:rPr>
              <w:t>95°C</w:t>
            </w:r>
          </w:p>
        </w:tc>
        <w:tc>
          <w:tcPr>
            <w:tcW w:w="2466" w:type="dxa"/>
          </w:tcPr>
          <w:p w14:paraId="1496A016"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10 sec</w:t>
            </w:r>
          </w:p>
        </w:tc>
        <w:tc>
          <w:tcPr>
            <w:tcW w:w="2466" w:type="dxa"/>
            <w:vMerge/>
          </w:tcPr>
          <w:p w14:paraId="718826BC" w14:textId="77777777" w:rsidR="0014756D" w:rsidRPr="00272863" w:rsidRDefault="0014756D" w:rsidP="00273E6F">
            <w:pPr>
              <w:spacing w:line="360" w:lineRule="auto"/>
              <w:jc w:val="both"/>
              <w:rPr>
                <w:rFonts w:ascii="Times New Roman" w:hAnsi="Times New Roman"/>
                <w:b/>
                <w:bCs/>
                <w:u w:val="single"/>
              </w:rPr>
            </w:pPr>
          </w:p>
        </w:tc>
      </w:tr>
      <w:tr w:rsidR="0014756D" w:rsidRPr="00272863" w14:paraId="7E854150" w14:textId="77777777" w:rsidTr="00495291">
        <w:trPr>
          <w:trHeight w:val="686"/>
        </w:trPr>
        <w:tc>
          <w:tcPr>
            <w:tcW w:w="2466" w:type="dxa"/>
          </w:tcPr>
          <w:p w14:paraId="1426F991" w14:textId="77777777" w:rsidR="0014756D" w:rsidRPr="00272863" w:rsidRDefault="0014756D" w:rsidP="00273E6F">
            <w:pPr>
              <w:spacing w:line="360" w:lineRule="auto"/>
              <w:jc w:val="both"/>
              <w:rPr>
                <w:rFonts w:ascii="Times New Roman" w:hAnsi="Times New Roman"/>
                <w:b/>
                <w:bCs/>
              </w:rPr>
            </w:pPr>
            <w:r w:rsidRPr="00272863">
              <w:rPr>
                <w:rFonts w:ascii="Times New Roman" w:hAnsi="Times New Roman"/>
                <w:b/>
                <w:bCs/>
              </w:rPr>
              <w:t>Annealing</w:t>
            </w:r>
          </w:p>
        </w:tc>
        <w:tc>
          <w:tcPr>
            <w:tcW w:w="2466" w:type="dxa"/>
          </w:tcPr>
          <w:p w14:paraId="3640DC7C" w14:textId="77777777" w:rsidR="0014756D" w:rsidRPr="00272863" w:rsidRDefault="0014756D" w:rsidP="00273E6F">
            <w:pPr>
              <w:spacing w:line="360" w:lineRule="auto"/>
              <w:jc w:val="both"/>
              <w:rPr>
                <w:rFonts w:ascii="Times New Roman" w:hAnsi="Times New Roman"/>
                <w:b/>
                <w:bCs/>
                <w:u w:val="single"/>
              </w:rPr>
            </w:pPr>
            <w:r w:rsidRPr="00272863">
              <w:rPr>
                <w:rFonts w:ascii="Times New Roman" w:hAnsi="Times New Roman"/>
              </w:rPr>
              <w:t>60°C</w:t>
            </w:r>
          </w:p>
        </w:tc>
        <w:tc>
          <w:tcPr>
            <w:tcW w:w="2466" w:type="dxa"/>
          </w:tcPr>
          <w:p w14:paraId="71574C59" w14:textId="77777777" w:rsidR="0014756D" w:rsidRPr="00272863" w:rsidRDefault="0014756D" w:rsidP="00273E6F">
            <w:pPr>
              <w:spacing w:line="360" w:lineRule="auto"/>
              <w:jc w:val="both"/>
              <w:rPr>
                <w:rFonts w:ascii="Times New Roman" w:hAnsi="Times New Roman"/>
              </w:rPr>
            </w:pPr>
            <w:r w:rsidRPr="00272863">
              <w:rPr>
                <w:rFonts w:ascii="Times New Roman" w:hAnsi="Times New Roman"/>
              </w:rPr>
              <w:t>20 sec</w:t>
            </w:r>
          </w:p>
        </w:tc>
        <w:tc>
          <w:tcPr>
            <w:tcW w:w="2466" w:type="dxa"/>
            <w:vMerge/>
          </w:tcPr>
          <w:p w14:paraId="3D18E13A" w14:textId="77777777" w:rsidR="0014756D" w:rsidRPr="00272863" w:rsidRDefault="0014756D" w:rsidP="00273E6F">
            <w:pPr>
              <w:spacing w:line="360" w:lineRule="auto"/>
              <w:jc w:val="both"/>
              <w:rPr>
                <w:rFonts w:ascii="Times New Roman" w:hAnsi="Times New Roman"/>
                <w:b/>
                <w:bCs/>
                <w:u w:val="single"/>
              </w:rPr>
            </w:pPr>
          </w:p>
        </w:tc>
      </w:tr>
    </w:tbl>
    <w:p w14:paraId="3C174A87" w14:textId="77777777" w:rsidR="00272863" w:rsidRPr="00272863" w:rsidRDefault="00272863" w:rsidP="00CD7005">
      <w:pPr>
        <w:tabs>
          <w:tab w:val="left" w:pos="0"/>
        </w:tabs>
        <w:spacing w:after="120" w:line="360" w:lineRule="auto"/>
        <w:jc w:val="center"/>
        <w:rPr>
          <w:rFonts w:ascii="Times New Roman" w:hAnsi="Times New Roman"/>
          <w:b/>
          <w:bCs/>
          <w:sz w:val="40"/>
          <w:szCs w:val="40"/>
          <w:u w:val="single"/>
        </w:rPr>
      </w:pPr>
    </w:p>
    <w:p w14:paraId="71C613EC" w14:textId="77777777" w:rsidR="00272863" w:rsidRPr="00272863" w:rsidRDefault="00272863" w:rsidP="00CD7005">
      <w:pPr>
        <w:tabs>
          <w:tab w:val="left" w:pos="0"/>
        </w:tabs>
        <w:spacing w:after="120" w:line="360" w:lineRule="auto"/>
        <w:jc w:val="center"/>
        <w:rPr>
          <w:rFonts w:ascii="Times New Roman" w:hAnsi="Times New Roman"/>
          <w:b/>
          <w:bCs/>
          <w:sz w:val="40"/>
          <w:szCs w:val="40"/>
          <w:u w:val="single"/>
        </w:rPr>
      </w:pPr>
    </w:p>
    <w:p w14:paraId="65423259" w14:textId="77777777" w:rsidR="00272863" w:rsidRPr="00272863" w:rsidRDefault="00272863" w:rsidP="00CD7005">
      <w:pPr>
        <w:tabs>
          <w:tab w:val="left" w:pos="0"/>
        </w:tabs>
        <w:spacing w:after="120" w:line="360" w:lineRule="auto"/>
        <w:jc w:val="center"/>
        <w:rPr>
          <w:rFonts w:ascii="Times New Roman" w:hAnsi="Times New Roman"/>
          <w:b/>
          <w:bCs/>
          <w:sz w:val="40"/>
          <w:szCs w:val="40"/>
          <w:u w:val="single"/>
        </w:rPr>
      </w:pPr>
    </w:p>
    <w:p w14:paraId="4DB8AAE3" w14:textId="77777777" w:rsidR="00272863" w:rsidRDefault="00272863" w:rsidP="009E64BE">
      <w:pPr>
        <w:tabs>
          <w:tab w:val="left" w:pos="0"/>
        </w:tabs>
        <w:spacing w:after="120" w:line="360" w:lineRule="auto"/>
        <w:rPr>
          <w:rFonts w:ascii="Times New Roman" w:hAnsi="Times New Roman"/>
          <w:b/>
          <w:bCs/>
          <w:sz w:val="40"/>
          <w:szCs w:val="40"/>
          <w:u w:val="single"/>
        </w:rPr>
      </w:pPr>
    </w:p>
    <w:p w14:paraId="24CCB7E0" w14:textId="77777777" w:rsidR="001013FE" w:rsidRDefault="001013FE" w:rsidP="009E64BE">
      <w:pPr>
        <w:tabs>
          <w:tab w:val="left" w:pos="0"/>
        </w:tabs>
        <w:spacing w:after="120" w:line="360" w:lineRule="auto"/>
        <w:rPr>
          <w:rFonts w:ascii="Times New Roman" w:hAnsi="Times New Roman"/>
          <w:b/>
          <w:bCs/>
          <w:sz w:val="40"/>
          <w:szCs w:val="40"/>
          <w:u w:val="single"/>
        </w:rPr>
      </w:pPr>
    </w:p>
    <w:p w14:paraId="6E4BED6D" w14:textId="77777777" w:rsidR="001013FE" w:rsidRDefault="001013FE" w:rsidP="009E64BE">
      <w:pPr>
        <w:tabs>
          <w:tab w:val="left" w:pos="0"/>
        </w:tabs>
        <w:spacing w:after="120" w:line="360" w:lineRule="auto"/>
        <w:rPr>
          <w:rFonts w:ascii="Times New Roman" w:hAnsi="Times New Roman"/>
          <w:b/>
          <w:bCs/>
          <w:sz w:val="40"/>
          <w:szCs w:val="40"/>
          <w:u w:val="single"/>
        </w:rPr>
      </w:pPr>
    </w:p>
    <w:p w14:paraId="4A917A03" w14:textId="77777777" w:rsidR="001013FE" w:rsidRDefault="001013FE" w:rsidP="009E64BE">
      <w:pPr>
        <w:tabs>
          <w:tab w:val="left" w:pos="0"/>
        </w:tabs>
        <w:spacing w:after="120" w:line="360" w:lineRule="auto"/>
        <w:rPr>
          <w:rFonts w:ascii="Times New Roman" w:hAnsi="Times New Roman"/>
          <w:b/>
          <w:bCs/>
          <w:sz w:val="40"/>
          <w:szCs w:val="40"/>
          <w:u w:val="single"/>
        </w:rPr>
      </w:pPr>
    </w:p>
    <w:p w14:paraId="61AEE119" w14:textId="77777777" w:rsidR="001013FE" w:rsidRDefault="001013FE" w:rsidP="009E64BE">
      <w:pPr>
        <w:tabs>
          <w:tab w:val="left" w:pos="0"/>
        </w:tabs>
        <w:spacing w:after="120" w:line="360" w:lineRule="auto"/>
        <w:rPr>
          <w:rFonts w:ascii="Times New Roman" w:hAnsi="Times New Roman"/>
          <w:b/>
          <w:bCs/>
          <w:sz w:val="40"/>
          <w:szCs w:val="40"/>
          <w:u w:val="single"/>
        </w:rPr>
      </w:pPr>
    </w:p>
    <w:p w14:paraId="44877D9B" w14:textId="77777777" w:rsidR="00777EE9" w:rsidRDefault="00777EE9" w:rsidP="00777EE9">
      <w:pPr>
        <w:tabs>
          <w:tab w:val="left" w:pos="0"/>
        </w:tabs>
        <w:spacing w:after="120" w:line="360" w:lineRule="auto"/>
        <w:rPr>
          <w:rFonts w:ascii="Times New Roman" w:hAnsi="Times New Roman"/>
          <w:b/>
          <w:bCs/>
          <w:sz w:val="40"/>
          <w:szCs w:val="40"/>
          <w:u w:val="single"/>
        </w:rPr>
      </w:pPr>
    </w:p>
    <w:p w14:paraId="34C000A2" w14:textId="77777777" w:rsidR="00A6197A" w:rsidRDefault="00A6197A" w:rsidP="00777EE9">
      <w:pPr>
        <w:tabs>
          <w:tab w:val="left" w:pos="0"/>
        </w:tabs>
        <w:spacing w:after="120" w:line="360" w:lineRule="auto"/>
        <w:rPr>
          <w:rFonts w:ascii="Times New Roman" w:hAnsi="Times New Roman"/>
          <w:b/>
          <w:bCs/>
          <w:sz w:val="40"/>
          <w:szCs w:val="40"/>
          <w:u w:val="single"/>
        </w:rPr>
      </w:pPr>
    </w:p>
    <w:p w14:paraId="239FE96F" w14:textId="77777777" w:rsidR="00A6197A" w:rsidRDefault="00A6197A" w:rsidP="00777EE9">
      <w:pPr>
        <w:tabs>
          <w:tab w:val="left" w:pos="0"/>
        </w:tabs>
        <w:spacing w:after="120" w:line="360" w:lineRule="auto"/>
        <w:rPr>
          <w:rFonts w:ascii="Times New Roman" w:hAnsi="Times New Roman"/>
          <w:b/>
          <w:bCs/>
          <w:sz w:val="40"/>
          <w:szCs w:val="40"/>
          <w:u w:val="single"/>
        </w:rPr>
      </w:pPr>
    </w:p>
    <w:p w14:paraId="30D5DBAF" w14:textId="77777777" w:rsidR="00A6197A" w:rsidRDefault="00A6197A" w:rsidP="00777EE9">
      <w:pPr>
        <w:tabs>
          <w:tab w:val="left" w:pos="0"/>
        </w:tabs>
        <w:spacing w:after="120" w:line="360" w:lineRule="auto"/>
        <w:rPr>
          <w:rFonts w:ascii="Times New Roman" w:hAnsi="Times New Roman"/>
          <w:b/>
          <w:bCs/>
          <w:sz w:val="40"/>
          <w:szCs w:val="40"/>
          <w:u w:val="single"/>
        </w:rPr>
      </w:pPr>
    </w:p>
    <w:p w14:paraId="64DDEC7F" w14:textId="77777777" w:rsidR="00A6197A" w:rsidRDefault="00A6197A" w:rsidP="00777EE9">
      <w:pPr>
        <w:tabs>
          <w:tab w:val="left" w:pos="0"/>
        </w:tabs>
        <w:spacing w:after="120" w:line="360" w:lineRule="auto"/>
        <w:rPr>
          <w:rFonts w:ascii="Times New Roman" w:hAnsi="Times New Roman"/>
          <w:b/>
          <w:bCs/>
          <w:sz w:val="40"/>
          <w:szCs w:val="40"/>
          <w:u w:val="single"/>
        </w:rPr>
      </w:pPr>
    </w:p>
    <w:p w14:paraId="520E4A4E" w14:textId="77777777" w:rsidR="00A6197A" w:rsidRDefault="00A6197A" w:rsidP="00777EE9">
      <w:pPr>
        <w:tabs>
          <w:tab w:val="left" w:pos="0"/>
        </w:tabs>
        <w:spacing w:after="120" w:line="360" w:lineRule="auto"/>
        <w:rPr>
          <w:rFonts w:ascii="Times New Roman" w:hAnsi="Times New Roman"/>
          <w:b/>
          <w:bCs/>
          <w:sz w:val="40"/>
          <w:szCs w:val="40"/>
          <w:u w:val="single"/>
        </w:rPr>
      </w:pPr>
    </w:p>
    <w:p w14:paraId="55A1CFA9" w14:textId="3B1C376F" w:rsidR="00777EE9" w:rsidRPr="00777EE9" w:rsidRDefault="00B84CAE" w:rsidP="00777EE9">
      <w:pPr>
        <w:tabs>
          <w:tab w:val="left" w:pos="0"/>
        </w:tabs>
        <w:spacing w:after="120"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lastRenderedPageBreak/>
        <w:t>RESULTS</w:t>
      </w:r>
    </w:p>
    <w:p w14:paraId="3BA86B66" w14:textId="77777777" w:rsidR="00777EE9" w:rsidRPr="004D2915" w:rsidRDefault="00777EE9" w:rsidP="00777EE9">
      <w:pPr>
        <w:spacing w:before="100" w:beforeAutospacing="1" w:after="100" w:afterAutospacing="1" w:line="360" w:lineRule="auto"/>
        <w:jc w:val="both"/>
        <w:outlineLvl w:val="0"/>
        <w:rPr>
          <w:rFonts w:ascii="Times New Roman" w:eastAsia="Times New Roman" w:hAnsi="Times New Roman"/>
          <w:b/>
          <w:bCs/>
          <w:kern w:val="36"/>
          <w:sz w:val="24"/>
          <w:szCs w:val="24"/>
        </w:rPr>
      </w:pPr>
      <w:r w:rsidRPr="004D2915">
        <w:rPr>
          <w:rFonts w:ascii="Times New Roman" w:eastAsia="Times New Roman" w:hAnsi="Times New Roman"/>
          <w:b/>
          <w:bCs/>
          <w:sz w:val="24"/>
          <w:szCs w:val="24"/>
        </w:rPr>
        <w:t xml:space="preserve"> Demographic and Clinical Characteristics of Study Participants</w:t>
      </w:r>
    </w:p>
    <w:p w14:paraId="472CFC33" w14:textId="059CDC2E" w:rsidR="00777EE9" w:rsidRPr="004D2915" w:rsidRDefault="00777EE9" w:rsidP="00777EE9">
      <w:pPr>
        <w:spacing w:before="100" w:beforeAutospacing="1" w:after="100" w:afterAutospacing="1" w:line="360" w:lineRule="auto"/>
        <w:jc w:val="both"/>
        <w:outlineLvl w:val="0"/>
        <w:rPr>
          <w:rFonts w:ascii="Times New Roman" w:eastAsia="Times New Roman" w:hAnsi="Times New Roman"/>
          <w:b/>
          <w:bCs/>
          <w:kern w:val="36"/>
          <w:sz w:val="24"/>
          <w:szCs w:val="24"/>
        </w:rPr>
      </w:pPr>
      <w:r w:rsidRPr="004D2915">
        <w:rPr>
          <w:rFonts w:ascii="Times New Roman" w:eastAsia="Times New Roman" w:hAnsi="Times New Roman"/>
          <w:sz w:val="24"/>
          <w:szCs w:val="24"/>
        </w:rPr>
        <w:t xml:space="preserve">A total of </w:t>
      </w:r>
      <w:r w:rsidR="00B10D44">
        <w:rPr>
          <w:rFonts w:ascii="Times New Roman" w:eastAsia="Times New Roman" w:hAnsi="Times New Roman"/>
          <w:bCs/>
          <w:sz w:val="24"/>
          <w:szCs w:val="24"/>
        </w:rPr>
        <w:t>43</w:t>
      </w:r>
      <w:r w:rsidRPr="004D2915">
        <w:rPr>
          <w:rFonts w:ascii="Times New Roman" w:eastAsia="Times New Roman" w:hAnsi="Times New Roman"/>
          <w:bCs/>
          <w:sz w:val="24"/>
          <w:szCs w:val="24"/>
        </w:rPr>
        <w:t xml:space="preserve"> clinically diagnosed leprosy patients</w:t>
      </w:r>
      <w:r w:rsidRPr="004D2915">
        <w:rPr>
          <w:rFonts w:ascii="Times New Roman" w:eastAsia="Times New Roman" w:hAnsi="Times New Roman"/>
          <w:sz w:val="24"/>
          <w:szCs w:val="24"/>
        </w:rPr>
        <w:t xml:space="preserve"> were enrolled in the present study. Based on their clinical presentation, patients were categorized into five groups: newly diagnosed cases (n=</w:t>
      </w:r>
      <w:r w:rsidR="00E00648">
        <w:rPr>
          <w:rFonts w:ascii="Times New Roman" w:eastAsia="Times New Roman" w:hAnsi="Times New Roman"/>
          <w:sz w:val="24"/>
          <w:szCs w:val="24"/>
        </w:rPr>
        <w:t>1</w:t>
      </w:r>
      <w:r w:rsidRPr="004D2915">
        <w:rPr>
          <w:rFonts w:ascii="Times New Roman" w:eastAsia="Times New Roman" w:hAnsi="Times New Roman"/>
          <w:sz w:val="24"/>
          <w:szCs w:val="24"/>
        </w:rPr>
        <w:t>5), relapse cases (n=3), defaulters (n=4), Type 1 Reaction (T1R) patients (n=</w:t>
      </w:r>
      <w:r w:rsidR="00171F31">
        <w:rPr>
          <w:rFonts w:ascii="Times New Roman" w:eastAsia="Times New Roman" w:hAnsi="Times New Roman"/>
          <w:sz w:val="24"/>
          <w:szCs w:val="24"/>
        </w:rPr>
        <w:t>10</w:t>
      </w:r>
      <w:r w:rsidRPr="004D2915">
        <w:rPr>
          <w:rFonts w:ascii="Times New Roman" w:eastAsia="Times New Roman" w:hAnsi="Times New Roman"/>
          <w:sz w:val="24"/>
          <w:szCs w:val="24"/>
        </w:rPr>
        <w:t>), and Type 2 Reaction (T2R) patients (n=11).</w:t>
      </w:r>
    </w:p>
    <w:p w14:paraId="23D409B2" w14:textId="77777777" w:rsidR="00777EE9" w:rsidRPr="004D2915" w:rsidRDefault="00777EE9" w:rsidP="00777EE9">
      <w:pPr>
        <w:spacing w:before="100" w:beforeAutospacing="1" w:after="100" w:afterAutospacing="1" w:line="360" w:lineRule="auto"/>
        <w:jc w:val="both"/>
        <w:rPr>
          <w:rFonts w:ascii="Times New Roman" w:eastAsia="Times New Roman" w:hAnsi="Times New Roman"/>
          <w:sz w:val="24"/>
          <w:szCs w:val="24"/>
        </w:rPr>
      </w:pPr>
      <w:r w:rsidRPr="004D2915">
        <w:rPr>
          <w:rFonts w:ascii="Times New Roman" w:eastAsia="Times New Roman" w:hAnsi="Times New Roman"/>
          <w:sz w:val="24"/>
          <w:szCs w:val="24"/>
        </w:rPr>
        <w:t xml:space="preserve">Molecular viability of </w:t>
      </w:r>
      <w:r w:rsidRPr="004D2915">
        <w:rPr>
          <w:rFonts w:ascii="Times New Roman" w:eastAsia="Times New Roman" w:hAnsi="Times New Roman"/>
          <w:i/>
          <w:iCs/>
          <w:sz w:val="24"/>
          <w:szCs w:val="24"/>
        </w:rPr>
        <w:t>Mycobacterium leprae</w:t>
      </w:r>
      <w:r w:rsidRPr="004D2915">
        <w:rPr>
          <w:rFonts w:ascii="Times New Roman" w:eastAsia="Times New Roman" w:hAnsi="Times New Roman"/>
          <w:sz w:val="24"/>
          <w:szCs w:val="24"/>
        </w:rPr>
        <w:t xml:space="preserve"> was evaluated by absolute quantification of three molecular markers that is </w:t>
      </w:r>
      <w:r w:rsidRPr="00F11AC6">
        <w:rPr>
          <w:rFonts w:ascii="Times New Roman" w:eastAsia="Times New Roman" w:hAnsi="Times New Roman"/>
          <w:bCs/>
          <w:i/>
          <w:iCs/>
          <w:sz w:val="24"/>
          <w:szCs w:val="24"/>
        </w:rPr>
        <w:t>16S rRNA</w:t>
      </w:r>
      <w:r w:rsidRPr="004D2915">
        <w:rPr>
          <w:rFonts w:ascii="Times New Roman" w:eastAsia="Times New Roman" w:hAnsi="Times New Roman"/>
          <w:sz w:val="24"/>
          <w:szCs w:val="24"/>
        </w:rPr>
        <w:t xml:space="preserve">, </w:t>
      </w:r>
      <w:r w:rsidRPr="00F7733D">
        <w:rPr>
          <w:rFonts w:ascii="Times New Roman" w:eastAsia="Times New Roman" w:hAnsi="Times New Roman"/>
          <w:bCs/>
          <w:i/>
          <w:iCs/>
          <w:sz w:val="24"/>
          <w:szCs w:val="24"/>
        </w:rPr>
        <w:t>esxA</w:t>
      </w:r>
      <w:r w:rsidRPr="004D2915">
        <w:rPr>
          <w:rFonts w:ascii="Times New Roman" w:eastAsia="Times New Roman" w:hAnsi="Times New Roman"/>
          <w:sz w:val="24"/>
          <w:szCs w:val="24"/>
        </w:rPr>
        <w:t xml:space="preserve">, and </w:t>
      </w:r>
      <w:r w:rsidRPr="00F11AC6">
        <w:rPr>
          <w:rFonts w:ascii="Times New Roman" w:eastAsia="Times New Roman" w:hAnsi="Times New Roman"/>
          <w:bCs/>
          <w:i/>
          <w:iCs/>
          <w:sz w:val="24"/>
          <w:szCs w:val="24"/>
        </w:rPr>
        <w:t>hsp18</w:t>
      </w:r>
      <w:r w:rsidRPr="004D2915">
        <w:rPr>
          <w:rFonts w:ascii="Times New Roman" w:eastAsia="Times New Roman" w:hAnsi="Times New Roman"/>
          <w:sz w:val="24"/>
          <w:szCs w:val="24"/>
        </w:rPr>
        <w:t>, using quantitative real-time PCR. The copy number were compared among various clinical groups to assess differences in bacillary viability and metabolic activity.</w:t>
      </w:r>
    </w:p>
    <w:p w14:paraId="1884AAFD" w14:textId="77777777" w:rsidR="00777EE9" w:rsidRPr="004D2915" w:rsidRDefault="00777EE9" w:rsidP="00777EE9">
      <w:pPr>
        <w:spacing w:before="100" w:beforeAutospacing="1" w:after="100" w:afterAutospacing="1" w:line="360" w:lineRule="auto"/>
        <w:jc w:val="both"/>
        <w:outlineLvl w:val="1"/>
        <w:rPr>
          <w:rFonts w:ascii="Times New Roman" w:eastAsia="Times New Roman" w:hAnsi="Times New Roman"/>
          <w:b/>
          <w:bCs/>
          <w:sz w:val="24"/>
          <w:szCs w:val="24"/>
        </w:rPr>
      </w:pPr>
      <w:r w:rsidRPr="004D2915">
        <w:rPr>
          <w:rFonts w:ascii="Times New Roman" w:eastAsia="Times New Roman" w:hAnsi="Times New Roman"/>
          <w:b/>
          <w:bCs/>
          <w:sz w:val="24"/>
          <w:szCs w:val="24"/>
        </w:rPr>
        <w:t xml:space="preserve"> Quantification of </w:t>
      </w:r>
      <w:r w:rsidRPr="00F7733D">
        <w:rPr>
          <w:rFonts w:ascii="Times New Roman" w:eastAsia="Times New Roman" w:hAnsi="Times New Roman"/>
          <w:b/>
          <w:bCs/>
          <w:i/>
          <w:iCs/>
          <w:sz w:val="24"/>
          <w:szCs w:val="24"/>
        </w:rPr>
        <w:t>16S rRNA</w:t>
      </w:r>
      <w:r w:rsidRPr="004D2915">
        <w:rPr>
          <w:rFonts w:ascii="Times New Roman" w:eastAsia="Times New Roman" w:hAnsi="Times New Roman"/>
          <w:b/>
          <w:bCs/>
          <w:sz w:val="24"/>
          <w:szCs w:val="24"/>
        </w:rPr>
        <w:t xml:space="preserve"> in Different Clinical Categories of Leprosy</w:t>
      </w:r>
    </w:p>
    <w:p w14:paraId="34A05DAA" w14:textId="77777777" w:rsidR="00777EE9" w:rsidRPr="004D2915" w:rsidRDefault="00777EE9" w:rsidP="00777EE9">
      <w:pPr>
        <w:spacing w:before="100" w:beforeAutospacing="1" w:after="100" w:afterAutospacing="1" w:line="360" w:lineRule="auto"/>
        <w:jc w:val="both"/>
        <w:rPr>
          <w:rFonts w:ascii="Times New Roman" w:eastAsia="Times New Roman" w:hAnsi="Times New Roman"/>
          <w:sz w:val="24"/>
          <w:szCs w:val="24"/>
          <w:vertAlign w:val="superscript"/>
        </w:rPr>
      </w:pPr>
      <w:r w:rsidRPr="004D2915">
        <w:rPr>
          <w:rFonts w:ascii="Times New Roman" w:eastAsia="Times New Roman" w:hAnsi="Times New Roman"/>
          <w:sz w:val="24"/>
          <w:szCs w:val="24"/>
        </w:rPr>
        <w:t xml:space="preserve">The absolute quantification of </w:t>
      </w:r>
      <w:r w:rsidRPr="00F7733D">
        <w:rPr>
          <w:rFonts w:ascii="Times New Roman" w:eastAsia="Times New Roman" w:hAnsi="Times New Roman"/>
          <w:i/>
          <w:iCs/>
          <w:sz w:val="24"/>
          <w:szCs w:val="24"/>
        </w:rPr>
        <w:t>16S rRNA</w:t>
      </w:r>
      <w:r w:rsidRPr="004D2915">
        <w:rPr>
          <w:rFonts w:ascii="Times New Roman" w:eastAsia="Times New Roman" w:hAnsi="Times New Roman"/>
          <w:sz w:val="24"/>
          <w:szCs w:val="24"/>
        </w:rPr>
        <w:t xml:space="preserve"> revealed substantial variation among different clinical groups. The range of copy number (viable load) of M. leprae in new cases (5.5x10</w:t>
      </w:r>
      <w:r w:rsidRPr="004D2915">
        <w:rPr>
          <w:rFonts w:ascii="Times New Roman" w:eastAsia="Times New Roman" w:hAnsi="Times New Roman"/>
          <w:sz w:val="24"/>
          <w:szCs w:val="24"/>
          <w:vertAlign w:val="superscript"/>
        </w:rPr>
        <w:t>3</w:t>
      </w:r>
      <w:r w:rsidRPr="004D2915">
        <w:rPr>
          <w:rFonts w:ascii="Times New Roman" w:eastAsia="Times New Roman" w:hAnsi="Times New Roman"/>
          <w:sz w:val="24"/>
          <w:szCs w:val="24"/>
        </w:rPr>
        <w:t xml:space="preserve"> to 8.1x10</w:t>
      </w:r>
      <w:r w:rsidRPr="004D2915">
        <w:rPr>
          <w:rFonts w:ascii="Times New Roman" w:eastAsia="Times New Roman" w:hAnsi="Times New Roman"/>
          <w:sz w:val="24"/>
          <w:szCs w:val="24"/>
          <w:vertAlign w:val="superscript"/>
        </w:rPr>
        <w:t>2</w:t>
      </w:r>
      <w:r w:rsidRPr="004D2915">
        <w:rPr>
          <w:rFonts w:ascii="Times New Roman" w:eastAsia="Times New Roman" w:hAnsi="Times New Roman"/>
          <w:sz w:val="24"/>
          <w:szCs w:val="24"/>
        </w:rPr>
        <w:t>), Relapse (2.11×10³ to 9.44×10²), Defaulter (1.4×10</w:t>
      </w:r>
      <w:r w:rsidRPr="004D2915">
        <w:rPr>
          <w:rFonts w:ascii="Times New Roman" w:eastAsia="Times New Roman" w:hAnsi="Times New Roman"/>
          <w:sz w:val="24"/>
          <w:szCs w:val="24"/>
          <w:vertAlign w:val="superscript"/>
        </w:rPr>
        <w:t xml:space="preserve">3 </w:t>
      </w:r>
      <w:r w:rsidRPr="004D2915">
        <w:rPr>
          <w:rFonts w:ascii="Times New Roman" w:eastAsia="Times New Roman" w:hAnsi="Times New Roman"/>
          <w:sz w:val="24"/>
          <w:szCs w:val="24"/>
        </w:rPr>
        <w:t>to 2.35×10</w:t>
      </w:r>
      <w:r w:rsidRPr="004D2915">
        <w:rPr>
          <w:rFonts w:ascii="Times New Roman" w:eastAsia="Times New Roman" w:hAnsi="Times New Roman"/>
          <w:sz w:val="24"/>
          <w:szCs w:val="24"/>
          <w:vertAlign w:val="superscript"/>
        </w:rPr>
        <w:t>3</w:t>
      </w:r>
      <w:r w:rsidRPr="004D2915">
        <w:rPr>
          <w:rFonts w:ascii="Times New Roman" w:eastAsia="Times New Roman" w:hAnsi="Times New Roman"/>
          <w:sz w:val="24"/>
          <w:szCs w:val="24"/>
        </w:rPr>
        <w:t>), T1R (2.5×10</w:t>
      </w:r>
      <w:r w:rsidRPr="004D2915">
        <w:rPr>
          <w:rFonts w:ascii="Times New Roman" w:eastAsia="Times New Roman" w:hAnsi="Times New Roman"/>
          <w:sz w:val="24"/>
          <w:szCs w:val="24"/>
          <w:vertAlign w:val="superscript"/>
        </w:rPr>
        <w:t>3</w:t>
      </w:r>
      <w:r w:rsidRPr="004D2915">
        <w:rPr>
          <w:rFonts w:ascii="Times New Roman" w:eastAsia="Times New Roman" w:hAnsi="Times New Roman"/>
          <w:sz w:val="24"/>
          <w:szCs w:val="24"/>
        </w:rPr>
        <w:t xml:space="preserve"> to 5.6×10</w:t>
      </w:r>
      <w:r w:rsidRPr="004D2915">
        <w:rPr>
          <w:rFonts w:ascii="Times New Roman" w:eastAsia="Times New Roman" w:hAnsi="Times New Roman"/>
          <w:sz w:val="24"/>
          <w:szCs w:val="24"/>
          <w:vertAlign w:val="superscript"/>
        </w:rPr>
        <w:t>2</w:t>
      </w:r>
      <w:r w:rsidRPr="004D2915">
        <w:rPr>
          <w:rFonts w:ascii="Times New Roman" w:eastAsia="Times New Roman" w:hAnsi="Times New Roman"/>
          <w:sz w:val="24"/>
          <w:szCs w:val="24"/>
        </w:rPr>
        <w:t>) and T2R (7.31×10</w:t>
      </w:r>
      <w:r w:rsidRPr="004D2915">
        <w:rPr>
          <w:rFonts w:ascii="Times New Roman" w:eastAsia="Times New Roman" w:hAnsi="Times New Roman"/>
          <w:sz w:val="24"/>
          <w:szCs w:val="24"/>
          <w:vertAlign w:val="superscript"/>
        </w:rPr>
        <w:t>2</w:t>
      </w:r>
      <w:r w:rsidRPr="004D2915">
        <w:rPr>
          <w:rFonts w:ascii="Times New Roman" w:eastAsia="Times New Roman" w:hAnsi="Times New Roman"/>
          <w:sz w:val="24"/>
          <w:szCs w:val="24"/>
        </w:rPr>
        <w:t xml:space="preserve"> to 5.496 × 10</w:t>
      </w:r>
      <w:r w:rsidRPr="004D2915">
        <w:rPr>
          <w:rFonts w:ascii="Times New Roman" w:eastAsia="Times New Roman" w:hAnsi="Times New Roman"/>
          <w:sz w:val="24"/>
          <w:szCs w:val="24"/>
          <w:vertAlign w:val="superscript"/>
        </w:rPr>
        <w:t>3</w:t>
      </w:r>
      <w:r w:rsidRPr="004D2915">
        <w:rPr>
          <w:rFonts w:ascii="Times New Roman" w:eastAsia="Times New Roman" w:hAnsi="Times New Roman"/>
          <w:sz w:val="24"/>
          <w:szCs w:val="24"/>
        </w:rPr>
        <w:t>). The Mean of different categories were showing in the bar graph (figure no. 3) (Table no. 12 is there at the end)</w:t>
      </w:r>
    </w:p>
    <w:p w14:paraId="07360D9D" w14:textId="77777777" w:rsidR="00777EE9" w:rsidRPr="004D2915" w:rsidRDefault="00777EE9" w:rsidP="00777EE9">
      <w:pPr>
        <w:spacing w:before="100" w:beforeAutospacing="1" w:after="100" w:afterAutospacing="1" w:line="360" w:lineRule="auto"/>
        <w:jc w:val="both"/>
        <w:outlineLvl w:val="2"/>
        <w:rPr>
          <w:rFonts w:ascii="Times New Roman" w:eastAsia="Times New Roman" w:hAnsi="Times New Roman"/>
          <w:b/>
          <w:bCs/>
          <w:sz w:val="24"/>
          <w:szCs w:val="24"/>
        </w:rPr>
      </w:pPr>
      <w:r w:rsidRPr="004D2915">
        <w:rPr>
          <w:rFonts w:ascii="Times New Roman" w:hAnsi="Times New Roman"/>
          <w:noProof/>
          <w:sz w:val="24"/>
          <w:szCs w:val="24"/>
        </w:rPr>
        <w:drawing>
          <wp:inline distT="0" distB="0" distL="0" distR="0" wp14:anchorId="16246074" wp14:editId="25F2B935">
            <wp:extent cx="5029200" cy="2886075"/>
            <wp:effectExtent l="0" t="0" r="0" b="9525"/>
            <wp:docPr id="1427702378" name="Chart 142770237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6A96FE6" w14:textId="37ED7B13" w:rsidR="00777EE9" w:rsidRPr="00432505" w:rsidRDefault="00777EE9" w:rsidP="00777EE9">
      <w:pPr>
        <w:spacing w:before="100" w:beforeAutospacing="1" w:after="100" w:afterAutospacing="1" w:line="360" w:lineRule="auto"/>
        <w:jc w:val="both"/>
        <w:outlineLvl w:val="2"/>
      </w:pPr>
      <w:r w:rsidRPr="004D2915">
        <w:rPr>
          <w:rFonts w:ascii="Times New Roman" w:eastAsia="Times New Roman" w:hAnsi="Times New Roman"/>
          <w:b/>
          <w:bCs/>
          <w:sz w:val="24"/>
          <w:szCs w:val="24"/>
        </w:rPr>
        <w:t>Figure 3:</w:t>
      </w:r>
      <w:r w:rsidRPr="00777EE9">
        <w:rPr>
          <w:rFonts w:asciiTheme="minorHAnsi" w:eastAsiaTheme="minorEastAsia" w:hAnsi="Times New Roman" w:cstheme="minorBidi"/>
          <w:color w:val="595959"/>
          <w:kern w:val="24"/>
          <w:sz w:val="28"/>
          <w:szCs w:val="28"/>
          <w:lang w:eastAsia="en-IN"/>
          <w14:textFill>
            <w14:solidFill>
              <w14:srgbClr w14:val="595959">
                <w14:lumMod w14:val="65000"/>
                <w14:lumOff w14:val="35000"/>
              </w14:srgbClr>
            </w14:solidFill>
          </w14:textFill>
        </w:rPr>
        <w:t xml:space="preserve"> </w:t>
      </w:r>
      <w:r w:rsidRPr="00432505">
        <w:t>16SrRNA Mean Copy number in different Category</w:t>
      </w:r>
    </w:p>
    <w:p w14:paraId="1E923BDF" w14:textId="77777777" w:rsidR="00777EE9" w:rsidRPr="004D2915" w:rsidRDefault="00777EE9" w:rsidP="00777EE9">
      <w:pPr>
        <w:spacing w:before="100" w:beforeAutospacing="1" w:after="100" w:afterAutospacing="1" w:line="360" w:lineRule="auto"/>
        <w:jc w:val="both"/>
        <w:outlineLvl w:val="2"/>
        <w:rPr>
          <w:rFonts w:ascii="Times New Roman" w:eastAsia="Times New Roman" w:hAnsi="Times New Roman"/>
          <w:b/>
          <w:bCs/>
          <w:sz w:val="24"/>
          <w:szCs w:val="24"/>
        </w:rPr>
      </w:pPr>
    </w:p>
    <w:p w14:paraId="52FAF4CF" w14:textId="1B7AF66A" w:rsidR="00777EE9" w:rsidRPr="004D2915" w:rsidRDefault="00777EE9" w:rsidP="005B3277">
      <w:pPr>
        <w:spacing w:before="100" w:beforeAutospacing="1" w:after="100" w:afterAutospacing="1" w:line="360" w:lineRule="auto"/>
        <w:jc w:val="both"/>
        <w:rPr>
          <w:rFonts w:ascii="Times New Roman" w:eastAsia="Times New Roman" w:hAnsi="Times New Roman"/>
          <w:sz w:val="24"/>
          <w:szCs w:val="24"/>
        </w:rPr>
      </w:pPr>
      <w:r w:rsidRPr="004D2915">
        <w:rPr>
          <w:rFonts w:ascii="Times New Roman" w:eastAsia="Times New Roman" w:hAnsi="Times New Roman"/>
          <w:sz w:val="24"/>
          <w:szCs w:val="24"/>
        </w:rPr>
        <w:lastRenderedPageBreak/>
        <w:t xml:space="preserve">The elevated </w:t>
      </w:r>
      <w:r w:rsidRPr="00F7733D">
        <w:rPr>
          <w:rFonts w:ascii="Times New Roman" w:eastAsia="Times New Roman" w:hAnsi="Times New Roman"/>
          <w:i/>
          <w:iCs/>
          <w:sz w:val="24"/>
          <w:szCs w:val="24"/>
        </w:rPr>
        <w:t>16S rRNA</w:t>
      </w:r>
      <w:r w:rsidRPr="004D2915">
        <w:rPr>
          <w:rFonts w:ascii="Times New Roman" w:eastAsia="Times New Roman" w:hAnsi="Times New Roman"/>
          <w:sz w:val="24"/>
          <w:szCs w:val="24"/>
        </w:rPr>
        <w:t xml:space="preserve"> levels observed in newly diagnosed patients indicate a high bacillary burden and active bacterial viability before treatment initiation. Similarly, increased expression in T2R patients suggests persistence of metabolically active bacilli during reactional episodes. Relapse and T1R groups demonstrated comparatively lower copy number.</w:t>
      </w:r>
    </w:p>
    <w:p w14:paraId="008E8571" w14:textId="77777777" w:rsidR="00777EE9" w:rsidRPr="004D2915" w:rsidRDefault="00777EE9" w:rsidP="00777EE9">
      <w:pPr>
        <w:spacing w:before="100" w:beforeAutospacing="1" w:after="100" w:afterAutospacing="1" w:line="360" w:lineRule="auto"/>
        <w:jc w:val="both"/>
        <w:outlineLvl w:val="1"/>
        <w:rPr>
          <w:rFonts w:ascii="Times New Roman" w:eastAsia="Times New Roman" w:hAnsi="Times New Roman"/>
          <w:b/>
          <w:bCs/>
          <w:sz w:val="24"/>
          <w:szCs w:val="24"/>
        </w:rPr>
      </w:pPr>
      <w:r w:rsidRPr="004D2915">
        <w:rPr>
          <w:rFonts w:ascii="Times New Roman" w:eastAsia="Times New Roman" w:hAnsi="Times New Roman"/>
          <w:b/>
          <w:bCs/>
          <w:sz w:val="24"/>
          <w:szCs w:val="24"/>
        </w:rPr>
        <w:t xml:space="preserve">4.3 Quantification of </w:t>
      </w:r>
      <w:r w:rsidRPr="00F7733D">
        <w:rPr>
          <w:rFonts w:ascii="Times New Roman" w:eastAsia="Times New Roman" w:hAnsi="Times New Roman"/>
          <w:b/>
          <w:bCs/>
          <w:i/>
          <w:iCs/>
          <w:sz w:val="24"/>
          <w:szCs w:val="24"/>
        </w:rPr>
        <w:t>esxA</w:t>
      </w:r>
      <w:r w:rsidRPr="004D2915">
        <w:rPr>
          <w:rFonts w:ascii="Times New Roman" w:eastAsia="Times New Roman" w:hAnsi="Times New Roman"/>
          <w:b/>
          <w:bCs/>
          <w:sz w:val="24"/>
          <w:szCs w:val="24"/>
        </w:rPr>
        <w:t xml:space="preserve"> Expression in Different Clinical Categories</w:t>
      </w:r>
    </w:p>
    <w:p w14:paraId="76A1E42A" w14:textId="77777777" w:rsidR="00777EE9" w:rsidRPr="004D2915" w:rsidRDefault="00777EE9" w:rsidP="00777EE9">
      <w:pPr>
        <w:spacing w:before="100" w:beforeAutospacing="1" w:after="100" w:afterAutospacing="1" w:line="360" w:lineRule="auto"/>
        <w:jc w:val="both"/>
        <w:rPr>
          <w:rFonts w:ascii="Times New Roman" w:eastAsia="Times New Roman" w:hAnsi="Times New Roman"/>
          <w:sz w:val="24"/>
          <w:szCs w:val="24"/>
          <w:vertAlign w:val="superscript"/>
        </w:rPr>
      </w:pPr>
      <w:r w:rsidRPr="004D2915">
        <w:rPr>
          <w:rFonts w:ascii="Times New Roman" w:eastAsia="Times New Roman" w:hAnsi="Times New Roman"/>
          <w:sz w:val="24"/>
          <w:szCs w:val="24"/>
        </w:rPr>
        <w:t xml:space="preserve">The copy number of </w:t>
      </w:r>
      <w:r w:rsidRPr="00F7733D">
        <w:rPr>
          <w:rFonts w:ascii="Times New Roman" w:eastAsia="Times New Roman" w:hAnsi="Times New Roman"/>
          <w:i/>
          <w:iCs/>
          <w:sz w:val="24"/>
          <w:szCs w:val="24"/>
        </w:rPr>
        <w:t>esxA</w:t>
      </w:r>
      <w:r w:rsidRPr="004D2915">
        <w:rPr>
          <w:rFonts w:ascii="Times New Roman" w:eastAsia="Times New Roman" w:hAnsi="Times New Roman"/>
          <w:sz w:val="24"/>
          <w:szCs w:val="24"/>
        </w:rPr>
        <w:t xml:space="preserve"> gene differed among clinical groups. The range of copy number (viable load) of M. leprae in new cases (6.99 × 10¹to 1.45 × 10²), Relapse (1.73×10² to 9.29×10¹), Defaulter (1.4×10</w:t>
      </w:r>
      <w:r w:rsidRPr="004D2915">
        <w:rPr>
          <w:rFonts w:ascii="Times New Roman" w:eastAsia="Times New Roman" w:hAnsi="Times New Roman"/>
          <w:sz w:val="24"/>
          <w:szCs w:val="24"/>
          <w:vertAlign w:val="superscript"/>
        </w:rPr>
        <w:t xml:space="preserve">3 </w:t>
      </w:r>
      <w:r w:rsidRPr="004D2915">
        <w:rPr>
          <w:rFonts w:ascii="Times New Roman" w:eastAsia="Times New Roman" w:hAnsi="Times New Roman"/>
          <w:sz w:val="24"/>
          <w:szCs w:val="24"/>
        </w:rPr>
        <w:t>to 2.04×10</w:t>
      </w:r>
      <w:r w:rsidRPr="004D2915">
        <w:rPr>
          <w:rFonts w:ascii="Times New Roman" w:eastAsia="Times New Roman" w:hAnsi="Times New Roman"/>
          <w:sz w:val="24"/>
          <w:szCs w:val="24"/>
          <w:vertAlign w:val="superscript"/>
        </w:rPr>
        <w:t>3</w:t>
      </w:r>
      <w:r w:rsidRPr="004D2915">
        <w:rPr>
          <w:rFonts w:ascii="Times New Roman" w:eastAsia="Times New Roman" w:hAnsi="Times New Roman"/>
          <w:sz w:val="24"/>
          <w:szCs w:val="24"/>
        </w:rPr>
        <w:t>), T1R (2.5×10</w:t>
      </w:r>
      <w:r w:rsidRPr="004D2915">
        <w:rPr>
          <w:rFonts w:ascii="Times New Roman" w:eastAsia="Times New Roman" w:hAnsi="Times New Roman"/>
          <w:sz w:val="24"/>
          <w:szCs w:val="24"/>
          <w:vertAlign w:val="superscript"/>
        </w:rPr>
        <w:t>3</w:t>
      </w:r>
      <w:r w:rsidRPr="004D2915">
        <w:rPr>
          <w:rFonts w:ascii="Times New Roman" w:eastAsia="Times New Roman" w:hAnsi="Times New Roman"/>
          <w:sz w:val="24"/>
          <w:szCs w:val="24"/>
        </w:rPr>
        <w:t xml:space="preserve"> to 5.6×10</w:t>
      </w:r>
      <w:r w:rsidRPr="004D2915">
        <w:rPr>
          <w:rFonts w:ascii="Times New Roman" w:eastAsia="Times New Roman" w:hAnsi="Times New Roman"/>
          <w:sz w:val="24"/>
          <w:szCs w:val="24"/>
          <w:vertAlign w:val="superscript"/>
        </w:rPr>
        <w:t>2</w:t>
      </w:r>
      <w:r w:rsidRPr="004D2915">
        <w:rPr>
          <w:rFonts w:ascii="Times New Roman" w:eastAsia="Times New Roman" w:hAnsi="Times New Roman"/>
          <w:sz w:val="24"/>
          <w:szCs w:val="24"/>
        </w:rPr>
        <w:t>) and T2R (2.90×10² to 5.41×10¹). The Mean of different categories were showing in the bar graph (figure no. 4) (Table no.12 is there at the end)</w:t>
      </w:r>
    </w:p>
    <w:p w14:paraId="3BBB0E3A" w14:textId="77777777" w:rsidR="00777EE9" w:rsidRPr="004D2915" w:rsidRDefault="00777EE9" w:rsidP="00777EE9">
      <w:pPr>
        <w:spacing w:before="100" w:beforeAutospacing="1" w:after="100" w:afterAutospacing="1" w:line="360" w:lineRule="auto"/>
        <w:jc w:val="both"/>
        <w:outlineLvl w:val="2"/>
        <w:rPr>
          <w:rFonts w:ascii="Times New Roman" w:eastAsia="Times New Roman" w:hAnsi="Times New Roman"/>
          <w:b/>
          <w:bCs/>
          <w:sz w:val="24"/>
          <w:szCs w:val="24"/>
        </w:rPr>
      </w:pPr>
      <w:r w:rsidRPr="004D2915">
        <w:rPr>
          <w:rFonts w:ascii="Times New Roman" w:hAnsi="Times New Roman"/>
          <w:noProof/>
          <w:sz w:val="24"/>
          <w:szCs w:val="24"/>
        </w:rPr>
        <w:drawing>
          <wp:inline distT="0" distB="0" distL="0" distR="0" wp14:anchorId="4B03FB89" wp14:editId="1BBE270C">
            <wp:extent cx="5372101"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21DACE7" w14:textId="6F89BAC4" w:rsidR="00777EE9" w:rsidRPr="00823B0A" w:rsidRDefault="00777EE9" w:rsidP="00777EE9">
      <w:pPr>
        <w:spacing w:before="100" w:beforeAutospacing="1" w:after="100" w:afterAutospacing="1" w:line="360" w:lineRule="auto"/>
        <w:jc w:val="both"/>
        <w:outlineLvl w:val="2"/>
        <w:rPr>
          <w:b/>
          <w:bCs/>
        </w:rPr>
      </w:pPr>
      <w:r w:rsidRPr="004D2915">
        <w:rPr>
          <w:rFonts w:ascii="Times New Roman" w:eastAsia="Times New Roman" w:hAnsi="Times New Roman"/>
          <w:b/>
          <w:bCs/>
          <w:sz w:val="24"/>
          <w:szCs w:val="24"/>
        </w:rPr>
        <w:t>Figure4:</w:t>
      </w:r>
      <w:r w:rsidR="00823B0A" w:rsidRPr="00823B0A">
        <w:rPr>
          <w:rFonts w:asciiTheme="minorHAnsi" w:eastAsiaTheme="minorEastAsia" w:hAnsi="Times New Roman" w:cstheme="minorBidi"/>
          <w:color w:val="595959"/>
          <w:kern w:val="24"/>
          <w:sz w:val="28"/>
          <w:szCs w:val="28"/>
          <w:lang w:eastAsia="en-IN"/>
          <w14:textFill>
            <w14:solidFill>
              <w14:srgbClr w14:val="595959">
                <w14:lumMod w14:val="65000"/>
                <w14:lumOff w14:val="35000"/>
              </w14:srgbClr>
            </w14:solidFill>
          </w14:textFill>
        </w:rPr>
        <w:t xml:space="preserve"> </w:t>
      </w:r>
      <w:r w:rsidR="006579EC">
        <w:t>esxA</w:t>
      </w:r>
      <w:r w:rsidR="00823B0A" w:rsidRPr="00432505">
        <w:t xml:space="preserve"> Mean Copy number in different Category</w:t>
      </w:r>
    </w:p>
    <w:p w14:paraId="03D06FEC" w14:textId="77777777" w:rsidR="00F476F1" w:rsidRDefault="00777EE9" w:rsidP="00777EE9">
      <w:pPr>
        <w:spacing w:before="100" w:beforeAutospacing="1" w:after="100" w:afterAutospacing="1" w:line="360" w:lineRule="auto"/>
        <w:jc w:val="both"/>
        <w:rPr>
          <w:rFonts w:ascii="Times New Roman" w:eastAsia="Times New Roman" w:hAnsi="Times New Roman"/>
          <w:sz w:val="24"/>
          <w:szCs w:val="24"/>
        </w:rPr>
      </w:pPr>
      <w:r w:rsidRPr="004D2915">
        <w:rPr>
          <w:rFonts w:ascii="Times New Roman" w:eastAsia="Times New Roman" w:hAnsi="Times New Roman"/>
          <w:sz w:val="24"/>
          <w:szCs w:val="24"/>
        </w:rPr>
        <w:t xml:space="preserve">The increased copy number of </w:t>
      </w:r>
      <w:r w:rsidRPr="00F7733D">
        <w:rPr>
          <w:rFonts w:ascii="Times New Roman" w:eastAsia="Times New Roman" w:hAnsi="Times New Roman"/>
          <w:i/>
          <w:iCs/>
          <w:sz w:val="24"/>
          <w:szCs w:val="24"/>
        </w:rPr>
        <w:t>esxA</w:t>
      </w:r>
      <w:r w:rsidRPr="004D2915">
        <w:rPr>
          <w:rFonts w:ascii="Times New Roman" w:eastAsia="Times New Roman" w:hAnsi="Times New Roman"/>
          <w:sz w:val="24"/>
          <w:szCs w:val="24"/>
        </w:rPr>
        <w:t xml:space="preserve"> gene was observed in relapse patients may indicate the persistence of viable </w:t>
      </w:r>
      <w:r w:rsidRPr="004D2915">
        <w:rPr>
          <w:rFonts w:ascii="Times New Roman" w:eastAsia="Times New Roman" w:hAnsi="Times New Roman"/>
          <w:i/>
          <w:iCs/>
          <w:sz w:val="24"/>
          <w:szCs w:val="24"/>
        </w:rPr>
        <w:t>M. leprae</w:t>
      </w:r>
      <w:r w:rsidRPr="004D2915">
        <w:rPr>
          <w:rFonts w:ascii="Times New Roman" w:eastAsia="Times New Roman" w:hAnsi="Times New Roman"/>
          <w:sz w:val="24"/>
          <w:szCs w:val="24"/>
        </w:rPr>
        <w:t xml:space="preserve"> bacilli despite previous treatment. Similarly, increased copy number in T2R patients support the hypothesis that active bacterial metabolism contributes to the immunopathogenesis of reactional states.</w:t>
      </w:r>
      <w:r w:rsidR="00F476F1">
        <w:rPr>
          <w:rFonts w:ascii="Times New Roman" w:eastAsia="Times New Roman" w:hAnsi="Times New Roman"/>
          <w:sz w:val="24"/>
          <w:szCs w:val="24"/>
        </w:rPr>
        <w:t xml:space="preserve"> </w:t>
      </w:r>
    </w:p>
    <w:p w14:paraId="1CABE91E" w14:textId="41DCE9F6" w:rsidR="005B3277" w:rsidRDefault="00777EE9" w:rsidP="009212DF">
      <w:pPr>
        <w:spacing w:before="100" w:beforeAutospacing="1" w:after="100" w:afterAutospacing="1" w:line="360" w:lineRule="auto"/>
        <w:jc w:val="both"/>
        <w:rPr>
          <w:rFonts w:ascii="Times New Roman" w:eastAsia="Times New Roman" w:hAnsi="Times New Roman"/>
          <w:sz w:val="24"/>
          <w:szCs w:val="24"/>
        </w:rPr>
      </w:pPr>
      <w:r w:rsidRPr="004D2915">
        <w:rPr>
          <w:rFonts w:ascii="Times New Roman" w:eastAsia="Times New Roman" w:hAnsi="Times New Roman"/>
          <w:sz w:val="24"/>
          <w:szCs w:val="24"/>
        </w:rPr>
        <w:t>Defaulter patients demonstrated comparatively lower copy number, which may reflect reduced bacterial metabolic activity or heterogeneity in treatment interruption patterns.</w:t>
      </w:r>
    </w:p>
    <w:p w14:paraId="1C619659" w14:textId="77777777" w:rsidR="009212DF" w:rsidRDefault="009212DF" w:rsidP="009212DF">
      <w:pPr>
        <w:spacing w:before="100" w:beforeAutospacing="1" w:after="100" w:afterAutospacing="1" w:line="360" w:lineRule="auto"/>
        <w:jc w:val="both"/>
        <w:rPr>
          <w:rFonts w:ascii="Times New Roman" w:eastAsia="Times New Roman" w:hAnsi="Times New Roman"/>
          <w:sz w:val="24"/>
          <w:szCs w:val="24"/>
        </w:rPr>
      </w:pPr>
    </w:p>
    <w:p w14:paraId="03654E98" w14:textId="77777777" w:rsidR="009212DF" w:rsidRPr="004D2915" w:rsidRDefault="009212DF" w:rsidP="009212DF">
      <w:pPr>
        <w:spacing w:before="100" w:beforeAutospacing="1" w:after="100" w:afterAutospacing="1" w:line="360" w:lineRule="auto"/>
        <w:jc w:val="both"/>
        <w:rPr>
          <w:rFonts w:ascii="Times New Roman" w:eastAsia="Times New Roman" w:hAnsi="Times New Roman"/>
          <w:sz w:val="24"/>
          <w:szCs w:val="24"/>
        </w:rPr>
      </w:pPr>
    </w:p>
    <w:p w14:paraId="646906F5" w14:textId="77777777" w:rsidR="00777EE9" w:rsidRPr="004D2915" w:rsidRDefault="00777EE9" w:rsidP="00777EE9">
      <w:pPr>
        <w:spacing w:before="100" w:beforeAutospacing="1" w:after="100" w:afterAutospacing="1" w:line="360" w:lineRule="auto"/>
        <w:jc w:val="both"/>
        <w:outlineLvl w:val="1"/>
        <w:rPr>
          <w:rFonts w:ascii="Times New Roman" w:eastAsia="Times New Roman" w:hAnsi="Times New Roman"/>
          <w:b/>
          <w:bCs/>
          <w:sz w:val="24"/>
          <w:szCs w:val="24"/>
        </w:rPr>
      </w:pPr>
      <w:r w:rsidRPr="004D2915">
        <w:rPr>
          <w:rFonts w:ascii="Times New Roman" w:eastAsia="Times New Roman" w:hAnsi="Times New Roman"/>
          <w:b/>
          <w:bCs/>
          <w:sz w:val="24"/>
          <w:szCs w:val="24"/>
        </w:rPr>
        <w:lastRenderedPageBreak/>
        <w:t xml:space="preserve">4.4 Quantification of </w:t>
      </w:r>
      <w:r w:rsidRPr="00F11AC6">
        <w:rPr>
          <w:rFonts w:ascii="Times New Roman" w:eastAsia="Times New Roman" w:hAnsi="Times New Roman"/>
          <w:b/>
          <w:bCs/>
          <w:i/>
          <w:iCs/>
          <w:sz w:val="24"/>
          <w:szCs w:val="24"/>
        </w:rPr>
        <w:t>hsp18</w:t>
      </w:r>
      <w:r w:rsidRPr="004D2915">
        <w:rPr>
          <w:rFonts w:ascii="Times New Roman" w:eastAsia="Times New Roman" w:hAnsi="Times New Roman"/>
          <w:b/>
          <w:bCs/>
          <w:sz w:val="24"/>
          <w:szCs w:val="24"/>
        </w:rPr>
        <w:t xml:space="preserve"> Expression in Different Clinical Categories</w:t>
      </w:r>
    </w:p>
    <w:p w14:paraId="357D0796" w14:textId="5D019C1B" w:rsidR="00777EE9" w:rsidRPr="005B3277" w:rsidRDefault="00777EE9" w:rsidP="00777EE9">
      <w:pPr>
        <w:spacing w:before="100" w:beforeAutospacing="1" w:after="100" w:afterAutospacing="1" w:line="360" w:lineRule="auto"/>
        <w:jc w:val="both"/>
        <w:rPr>
          <w:rFonts w:ascii="Times New Roman" w:eastAsia="Times New Roman" w:hAnsi="Times New Roman"/>
          <w:sz w:val="24"/>
          <w:szCs w:val="24"/>
          <w:vertAlign w:val="superscript"/>
        </w:rPr>
      </w:pPr>
      <w:r w:rsidRPr="004D2915">
        <w:rPr>
          <w:rFonts w:ascii="Times New Roman" w:eastAsia="Times New Roman" w:hAnsi="Times New Roman"/>
          <w:sz w:val="24"/>
          <w:szCs w:val="24"/>
        </w:rPr>
        <w:t xml:space="preserve">The pattern of </w:t>
      </w:r>
      <w:r w:rsidRPr="00F7733D">
        <w:rPr>
          <w:rFonts w:ascii="Times New Roman" w:eastAsia="Times New Roman" w:hAnsi="Times New Roman"/>
          <w:i/>
          <w:iCs/>
          <w:sz w:val="24"/>
          <w:szCs w:val="24"/>
        </w:rPr>
        <w:t>hsp18</w:t>
      </w:r>
      <w:r w:rsidRPr="004D2915">
        <w:rPr>
          <w:rFonts w:ascii="Times New Roman" w:eastAsia="Times New Roman" w:hAnsi="Times New Roman"/>
          <w:sz w:val="24"/>
          <w:szCs w:val="24"/>
        </w:rPr>
        <w:t xml:space="preserve"> gene showed a distribution different from that observed for </w:t>
      </w:r>
      <w:r w:rsidRPr="00F7733D">
        <w:rPr>
          <w:rFonts w:ascii="Times New Roman" w:eastAsia="Times New Roman" w:hAnsi="Times New Roman"/>
          <w:i/>
          <w:iCs/>
          <w:sz w:val="24"/>
          <w:szCs w:val="24"/>
        </w:rPr>
        <w:t>16S rRNA</w:t>
      </w:r>
      <w:r w:rsidRPr="004D2915">
        <w:rPr>
          <w:rFonts w:ascii="Times New Roman" w:eastAsia="Times New Roman" w:hAnsi="Times New Roman"/>
          <w:sz w:val="24"/>
          <w:szCs w:val="24"/>
        </w:rPr>
        <w:t xml:space="preserve"> and </w:t>
      </w:r>
      <w:r w:rsidRPr="00F7733D">
        <w:rPr>
          <w:rFonts w:ascii="Times New Roman" w:eastAsia="Times New Roman" w:hAnsi="Times New Roman"/>
          <w:i/>
          <w:iCs/>
          <w:sz w:val="24"/>
          <w:szCs w:val="24"/>
        </w:rPr>
        <w:t>esxA</w:t>
      </w:r>
      <w:r w:rsidRPr="004D2915">
        <w:rPr>
          <w:rFonts w:ascii="Times New Roman" w:eastAsia="Times New Roman" w:hAnsi="Times New Roman"/>
          <w:sz w:val="24"/>
          <w:szCs w:val="24"/>
        </w:rPr>
        <w:t>. The range of copy number (viable load) of M. leprae in new cases (7.63×10² to 4.83×10²), Relapse (6.23×10² to 4.26×10²), Defaulter (3.68×10² to 4.36×10¹), T1R (7.78×10² copies) and T2R (6.70×10² to 2.04×10²).The Mean of different categories were showing in the bar graph (figure no. 5) (Table no.12 is there at the end)</w:t>
      </w:r>
    </w:p>
    <w:p w14:paraId="1898C51C" w14:textId="77777777" w:rsidR="00777EE9" w:rsidRPr="004D2915" w:rsidRDefault="00777EE9" w:rsidP="00777EE9">
      <w:pPr>
        <w:spacing w:before="100" w:beforeAutospacing="1" w:after="100" w:afterAutospacing="1" w:line="360" w:lineRule="auto"/>
        <w:jc w:val="both"/>
        <w:outlineLvl w:val="2"/>
        <w:rPr>
          <w:rFonts w:ascii="Times New Roman" w:eastAsia="Times New Roman" w:hAnsi="Times New Roman"/>
          <w:sz w:val="24"/>
          <w:szCs w:val="24"/>
        </w:rPr>
      </w:pPr>
      <w:r w:rsidRPr="004D2915">
        <w:rPr>
          <w:rFonts w:ascii="Times New Roman" w:hAnsi="Times New Roman"/>
          <w:noProof/>
          <w:sz w:val="24"/>
          <w:szCs w:val="24"/>
        </w:rPr>
        <w:drawing>
          <wp:inline distT="0" distB="0" distL="0" distR="0" wp14:anchorId="0662CF16" wp14:editId="17AF3FA8">
            <wp:extent cx="6036945" cy="2708030"/>
            <wp:effectExtent l="0" t="0" r="1905" b="1651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7CE7ED1" w14:textId="6AB1C1F6" w:rsidR="00777EE9" w:rsidRPr="00432505" w:rsidRDefault="00777EE9" w:rsidP="00777EE9">
      <w:pPr>
        <w:spacing w:before="100" w:beforeAutospacing="1" w:after="100" w:afterAutospacing="1" w:line="360" w:lineRule="auto"/>
        <w:jc w:val="both"/>
        <w:outlineLvl w:val="2"/>
      </w:pPr>
      <w:r w:rsidRPr="004D2915">
        <w:rPr>
          <w:rFonts w:ascii="Times New Roman" w:eastAsia="Times New Roman" w:hAnsi="Times New Roman"/>
          <w:b/>
          <w:bCs/>
          <w:sz w:val="24"/>
          <w:szCs w:val="24"/>
        </w:rPr>
        <w:t>Figure 5:</w:t>
      </w:r>
      <w:r w:rsidR="00823B0A" w:rsidRPr="00823B0A">
        <w:rPr>
          <w:rFonts w:asciiTheme="minorHAnsi" w:eastAsiaTheme="minorEastAsia" w:hAnsi="Times New Roman" w:cstheme="minorBidi"/>
          <w:color w:val="595959"/>
          <w:kern w:val="24"/>
          <w:sz w:val="28"/>
          <w:szCs w:val="28"/>
          <w:lang w:eastAsia="en-IN"/>
          <w14:textFill>
            <w14:solidFill>
              <w14:srgbClr w14:val="595959">
                <w14:lumMod w14:val="65000"/>
                <w14:lumOff w14:val="35000"/>
              </w14:srgbClr>
            </w14:solidFill>
          </w14:textFill>
        </w:rPr>
        <w:t xml:space="preserve"> </w:t>
      </w:r>
      <w:r w:rsidR="00823B0A" w:rsidRPr="00432505">
        <w:rPr>
          <w:i/>
          <w:iCs/>
        </w:rPr>
        <w:t>Hsp18</w:t>
      </w:r>
      <w:r w:rsidR="00823B0A" w:rsidRPr="00432505">
        <w:t xml:space="preserve"> Mean Copy number in different Category</w:t>
      </w:r>
    </w:p>
    <w:p w14:paraId="07E3E1E2" w14:textId="77777777" w:rsidR="00777EE9" w:rsidRPr="004D2915" w:rsidRDefault="00777EE9" w:rsidP="00777EE9">
      <w:pPr>
        <w:spacing w:before="100" w:beforeAutospacing="1" w:after="100" w:afterAutospacing="1" w:line="360" w:lineRule="auto"/>
        <w:jc w:val="both"/>
        <w:rPr>
          <w:rFonts w:ascii="Times New Roman" w:eastAsia="Times New Roman" w:hAnsi="Times New Roman"/>
          <w:sz w:val="24"/>
          <w:szCs w:val="24"/>
        </w:rPr>
      </w:pPr>
      <w:r w:rsidRPr="004D2915">
        <w:rPr>
          <w:rFonts w:ascii="Times New Roman" w:eastAsia="Times New Roman" w:hAnsi="Times New Roman"/>
          <w:sz w:val="24"/>
          <w:szCs w:val="24"/>
        </w:rPr>
        <w:t xml:space="preserve">The elevated </w:t>
      </w:r>
      <w:r w:rsidRPr="00F11AC6">
        <w:rPr>
          <w:rFonts w:ascii="Times New Roman" w:eastAsia="Times New Roman" w:hAnsi="Times New Roman"/>
          <w:i/>
          <w:iCs/>
          <w:sz w:val="24"/>
          <w:szCs w:val="24"/>
        </w:rPr>
        <w:t>hsp18</w:t>
      </w:r>
      <w:r w:rsidRPr="004D2915">
        <w:rPr>
          <w:rFonts w:ascii="Times New Roman" w:eastAsia="Times New Roman" w:hAnsi="Times New Roman"/>
          <w:sz w:val="24"/>
          <w:szCs w:val="24"/>
        </w:rPr>
        <w:t xml:space="preserve"> expression in T1R patients may represent a bacterial stress-response mechanism triggered during intense cell-mediated immune reactions. The relatively low </w:t>
      </w:r>
      <w:r w:rsidRPr="00F11AC6">
        <w:rPr>
          <w:rFonts w:ascii="Times New Roman" w:eastAsia="Times New Roman" w:hAnsi="Times New Roman"/>
          <w:i/>
          <w:iCs/>
          <w:sz w:val="24"/>
          <w:szCs w:val="24"/>
        </w:rPr>
        <w:t>hsp18</w:t>
      </w:r>
      <w:r w:rsidRPr="004D2915">
        <w:rPr>
          <w:rFonts w:ascii="Times New Roman" w:eastAsia="Times New Roman" w:hAnsi="Times New Roman"/>
          <w:sz w:val="24"/>
          <w:szCs w:val="24"/>
        </w:rPr>
        <w:t xml:space="preserve"> levels observed in defaulters suggest decreased metabolic activity and bacterial adaptation.</w:t>
      </w:r>
    </w:p>
    <w:p w14:paraId="4C5D594B" w14:textId="77777777" w:rsidR="00777EE9" w:rsidRPr="004D2915" w:rsidRDefault="00777EE9" w:rsidP="00777EE9">
      <w:pPr>
        <w:spacing w:before="100" w:beforeAutospacing="1" w:after="100" w:afterAutospacing="1" w:line="360" w:lineRule="auto"/>
        <w:jc w:val="both"/>
        <w:rPr>
          <w:rFonts w:ascii="Times New Roman" w:eastAsia="Times New Roman" w:hAnsi="Times New Roman"/>
          <w:b/>
          <w:sz w:val="24"/>
          <w:szCs w:val="24"/>
        </w:rPr>
      </w:pPr>
      <w:r w:rsidRPr="004D2915">
        <w:rPr>
          <w:rFonts w:ascii="Times New Roman" w:eastAsia="Times New Roman" w:hAnsi="Times New Roman"/>
          <w:b/>
          <w:sz w:val="24"/>
          <w:szCs w:val="24"/>
        </w:rPr>
        <w:t>Comparison of Molecular Viability Markers Among Different Clinical Categories of Leprosy Patients</w:t>
      </w:r>
    </w:p>
    <w:p w14:paraId="6398EC97" w14:textId="77777777" w:rsidR="009212DF" w:rsidRDefault="00777EE9" w:rsidP="009212DF">
      <w:pPr>
        <w:spacing w:before="100" w:beforeAutospacing="1" w:after="100" w:afterAutospacing="1" w:line="360" w:lineRule="auto"/>
        <w:jc w:val="both"/>
        <w:rPr>
          <w:rFonts w:ascii="Times New Roman" w:hAnsi="Times New Roman"/>
          <w:sz w:val="24"/>
          <w:szCs w:val="24"/>
        </w:rPr>
      </w:pPr>
      <w:r w:rsidRPr="004D2915">
        <w:rPr>
          <w:rFonts w:ascii="Times New Roman" w:hAnsi="Times New Roman"/>
          <w:sz w:val="24"/>
          <w:szCs w:val="24"/>
        </w:rPr>
        <w:t xml:space="preserve">The copy number of molecular viability markers </w:t>
      </w:r>
      <w:r w:rsidRPr="00F11AC6">
        <w:rPr>
          <w:rFonts w:ascii="Times New Roman" w:hAnsi="Times New Roman"/>
          <w:i/>
          <w:iCs/>
          <w:sz w:val="24"/>
          <w:szCs w:val="24"/>
        </w:rPr>
        <w:t>16S rRNA</w:t>
      </w:r>
      <w:r w:rsidRPr="004D2915">
        <w:rPr>
          <w:rFonts w:ascii="Times New Roman" w:hAnsi="Times New Roman"/>
          <w:sz w:val="24"/>
          <w:szCs w:val="24"/>
        </w:rPr>
        <w:t xml:space="preserve">, </w:t>
      </w:r>
      <w:r w:rsidRPr="00F7733D">
        <w:rPr>
          <w:rFonts w:ascii="Times New Roman" w:hAnsi="Times New Roman"/>
          <w:i/>
          <w:iCs/>
          <w:sz w:val="24"/>
          <w:szCs w:val="24"/>
        </w:rPr>
        <w:t>esxA</w:t>
      </w:r>
      <w:r w:rsidRPr="004D2915">
        <w:rPr>
          <w:rFonts w:ascii="Times New Roman" w:hAnsi="Times New Roman"/>
          <w:sz w:val="24"/>
          <w:szCs w:val="24"/>
        </w:rPr>
        <w:t xml:space="preserve">, and </w:t>
      </w:r>
      <w:r w:rsidRPr="00F11AC6">
        <w:rPr>
          <w:rFonts w:ascii="Times New Roman" w:hAnsi="Times New Roman"/>
          <w:i/>
          <w:iCs/>
          <w:sz w:val="24"/>
          <w:szCs w:val="24"/>
        </w:rPr>
        <w:t>hsp18</w:t>
      </w:r>
      <w:r w:rsidRPr="004D2915">
        <w:rPr>
          <w:rFonts w:ascii="Times New Roman" w:hAnsi="Times New Roman"/>
          <w:sz w:val="24"/>
          <w:szCs w:val="24"/>
        </w:rPr>
        <w:t xml:space="preserve"> for M. leprae were compared among non-reactional (new, relapse, and defaulter) and reactional (T1R and T2R) leprosy patients. The mean viable load along with standard deviations are presented in Table no. 12</w:t>
      </w:r>
    </w:p>
    <w:p w14:paraId="4BDBA971" w14:textId="101829C2" w:rsidR="00777EE9" w:rsidRPr="009212DF" w:rsidRDefault="00777EE9" w:rsidP="009212DF">
      <w:pPr>
        <w:spacing w:before="100" w:beforeAutospacing="1" w:after="100" w:afterAutospacing="1" w:line="360" w:lineRule="auto"/>
        <w:jc w:val="both"/>
        <w:rPr>
          <w:rFonts w:ascii="Times New Roman" w:eastAsia="Times New Roman" w:hAnsi="Times New Roman"/>
          <w:b/>
          <w:sz w:val="24"/>
          <w:szCs w:val="24"/>
        </w:rPr>
      </w:pPr>
      <w:r w:rsidRPr="004D2915">
        <w:rPr>
          <w:rFonts w:ascii="Times New Roman" w:hAnsi="Times New Roman"/>
          <w:sz w:val="24"/>
          <w:szCs w:val="24"/>
        </w:rPr>
        <w:t xml:space="preserve">Among the non-reactional patients, newly diagnosed cases exhibited the highest mean </w:t>
      </w:r>
      <w:r w:rsidRPr="00F7733D">
        <w:rPr>
          <w:rFonts w:ascii="Times New Roman" w:hAnsi="Times New Roman"/>
          <w:i/>
          <w:iCs/>
          <w:sz w:val="24"/>
          <w:szCs w:val="24"/>
        </w:rPr>
        <w:t>16S rRNA</w:t>
      </w:r>
      <w:r w:rsidRPr="004D2915">
        <w:rPr>
          <w:rFonts w:ascii="Times New Roman" w:hAnsi="Times New Roman"/>
          <w:sz w:val="24"/>
          <w:szCs w:val="24"/>
        </w:rPr>
        <w:t xml:space="preserve"> expression (</w:t>
      </w:r>
      <w:r w:rsidR="00C92376">
        <w:rPr>
          <w:rFonts w:ascii="Times New Roman" w:hAnsi="Times New Roman"/>
          <w:sz w:val="24"/>
          <w:szCs w:val="24"/>
        </w:rPr>
        <w:t>17882</w:t>
      </w:r>
      <w:r w:rsidR="009D5AC2">
        <w:rPr>
          <w:rFonts w:ascii="Times New Roman" w:hAnsi="Times New Roman"/>
          <w:sz w:val="24"/>
          <w:szCs w:val="24"/>
        </w:rPr>
        <w:t>.42</w:t>
      </w:r>
      <w:r w:rsidR="009D5AC2" w:rsidRPr="009D5AC2">
        <w:rPr>
          <w:rFonts w:ascii="Times New Roman" w:hAnsi="Times New Roman"/>
          <w:sz w:val="24"/>
          <w:szCs w:val="24"/>
        </w:rPr>
        <w:t>± 578.12</w:t>
      </w:r>
      <w:r w:rsidR="009D5AC2">
        <w:rPr>
          <w:rFonts w:ascii="Times New Roman" w:hAnsi="Times New Roman"/>
          <w:sz w:val="24"/>
          <w:szCs w:val="24"/>
        </w:rPr>
        <w:t xml:space="preserve"> </w:t>
      </w:r>
      <w:r w:rsidRPr="004D2915">
        <w:rPr>
          <w:rFonts w:ascii="Times New Roman" w:hAnsi="Times New Roman"/>
          <w:sz w:val="24"/>
          <w:szCs w:val="24"/>
        </w:rPr>
        <w:t xml:space="preserve">copies), indicating a relatively high viable bacillary burden at the time of diagnosis. However, the large standard deviation observed within this group suggests substantial inter-patient variability in bacterial load. Relapse patients showed a lower mean </w:t>
      </w:r>
      <w:r w:rsidRPr="00F7733D">
        <w:rPr>
          <w:rFonts w:ascii="Times New Roman" w:hAnsi="Times New Roman"/>
          <w:i/>
          <w:iCs/>
          <w:sz w:val="24"/>
          <w:szCs w:val="24"/>
        </w:rPr>
        <w:t>16S rRNA</w:t>
      </w:r>
      <w:r w:rsidRPr="004D2915">
        <w:rPr>
          <w:rFonts w:ascii="Times New Roman" w:hAnsi="Times New Roman"/>
          <w:sz w:val="24"/>
          <w:szCs w:val="24"/>
        </w:rPr>
        <w:t xml:space="preserve"> expression </w:t>
      </w:r>
      <w:r w:rsidRPr="004D2915">
        <w:rPr>
          <w:rFonts w:ascii="Times New Roman" w:hAnsi="Times New Roman"/>
          <w:sz w:val="24"/>
          <w:szCs w:val="24"/>
        </w:rPr>
        <w:lastRenderedPageBreak/>
        <w:t>(1517.13 ± 582.01 copies), while defaulters demonstrated an intermediate expression level (1954.25 ± 376.72 copies).</w:t>
      </w:r>
    </w:p>
    <w:p w14:paraId="4500317D" w14:textId="77777777" w:rsidR="00777EE9" w:rsidRPr="004D2915" w:rsidRDefault="00777EE9" w:rsidP="00777EE9">
      <w:pPr>
        <w:pStyle w:val="isselectedend"/>
        <w:spacing w:line="360" w:lineRule="auto"/>
        <w:jc w:val="both"/>
      </w:pPr>
      <w:r w:rsidRPr="004D2915">
        <w:t xml:space="preserve"> In case of </w:t>
      </w:r>
      <w:r w:rsidRPr="00F7733D">
        <w:rPr>
          <w:i/>
          <w:iCs/>
        </w:rPr>
        <w:t>esxA</w:t>
      </w:r>
      <w:r w:rsidRPr="004D2915">
        <w:t xml:space="preserve"> gene, relapse patients exhibited the highest mean </w:t>
      </w:r>
      <w:r w:rsidRPr="00F7733D">
        <w:rPr>
          <w:i/>
          <w:iCs/>
        </w:rPr>
        <w:t>esxA</w:t>
      </w:r>
      <w:r w:rsidRPr="004D2915">
        <w:t xml:space="preserve"> copy number (146.58 ± 46.45 copies), followed by newly diagnosed patients (104.86 ± 31.82 copies) and defaulters (60.58 ± 38.29 copies). The increased </w:t>
      </w:r>
      <w:r w:rsidRPr="00F7733D">
        <w:rPr>
          <w:i/>
          <w:iCs/>
        </w:rPr>
        <w:t>esxA</w:t>
      </w:r>
      <w:r w:rsidRPr="004D2915">
        <w:t xml:space="preserve"> copy number in relapse cases may indicate the persistence of metabolically active bacilli despite previous treatment. In contrast, the comparatively lower viable load observed among defaulters suggests reduced bacterial metabolic activity.</w:t>
      </w:r>
    </w:p>
    <w:p w14:paraId="33774F4B" w14:textId="750BE594" w:rsidR="00777EE9" w:rsidRPr="004D2915" w:rsidRDefault="00777EE9" w:rsidP="00777EE9">
      <w:pPr>
        <w:pStyle w:val="isselectedend"/>
        <w:spacing w:line="360" w:lineRule="auto"/>
        <w:jc w:val="both"/>
      </w:pPr>
      <w:r w:rsidRPr="004D2915">
        <w:t xml:space="preserve">For </w:t>
      </w:r>
      <w:r w:rsidRPr="00FE3693">
        <w:rPr>
          <w:i/>
          <w:iCs/>
        </w:rPr>
        <w:t>hsp18</w:t>
      </w:r>
      <w:r w:rsidRPr="004D2915">
        <w:t xml:space="preserve"> gene, newly diagnosed patients showed the highest mean value among the non-reactional groups (</w:t>
      </w:r>
      <w:r w:rsidR="00A33ABE" w:rsidRPr="007B33C1">
        <w:t>37.57</w:t>
      </w:r>
      <w:r w:rsidR="00A33ABE">
        <w:t xml:space="preserve"> </w:t>
      </w:r>
      <w:r w:rsidR="00A33ABE" w:rsidRPr="004D2915">
        <w:t xml:space="preserve">± </w:t>
      </w:r>
      <w:r w:rsidR="00A33ABE">
        <w:t xml:space="preserve">8.69 </w:t>
      </w:r>
      <w:r w:rsidRPr="004D2915">
        <w:t xml:space="preserve">copies), followed by relapse patients (5.25 ± 1.39 copies). Defaulter patients exhibited the lowest </w:t>
      </w:r>
      <w:r w:rsidRPr="008C2CA6">
        <w:rPr>
          <w:i/>
          <w:iCs/>
        </w:rPr>
        <w:t>hsp18</w:t>
      </w:r>
      <w:r w:rsidRPr="004D2915">
        <w:t xml:space="preserve"> copy number (2.06 ± 2.30 copies). The relatively high standard deviation observed in defaulters indicates considerable variability among patients within this category.</w:t>
      </w:r>
    </w:p>
    <w:p w14:paraId="0329C3A5" w14:textId="1C41BE1D" w:rsidR="00777EE9" w:rsidRPr="004D2915" w:rsidRDefault="00777EE9" w:rsidP="00777EE9">
      <w:pPr>
        <w:pStyle w:val="isselectedend"/>
        <w:spacing w:line="360" w:lineRule="auto"/>
        <w:jc w:val="both"/>
      </w:pPr>
      <w:r w:rsidRPr="004D2915">
        <w:t xml:space="preserve">Among the reactional patients, Type 1 Reaction (T1R) cases demonstrated a mean </w:t>
      </w:r>
      <w:r w:rsidRPr="00F7733D">
        <w:rPr>
          <w:i/>
          <w:iCs/>
        </w:rPr>
        <w:t xml:space="preserve">16S rRNA </w:t>
      </w:r>
      <w:r w:rsidRPr="004D2915">
        <w:t xml:space="preserve">copy number was </w:t>
      </w:r>
      <w:r w:rsidR="002E01E9" w:rsidRPr="002E01E9">
        <w:t>64698.57 ± 154.31</w:t>
      </w:r>
      <w:r w:rsidRPr="004D2915">
        <w:t xml:space="preserve"> copies, whereas Type 2 Reaction (T2R) patients exhibited a higher mean copy number 2448.49 ± 180.06 copies. The increased </w:t>
      </w:r>
      <w:r w:rsidRPr="00F7733D">
        <w:rPr>
          <w:i/>
          <w:iCs/>
        </w:rPr>
        <w:t xml:space="preserve">16S rRNA </w:t>
      </w:r>
      <w:r w:rsidRPr="004D2915">
        <w:t>levels observed in T2R patients suggest a greater burden of viable bacilli during reactional episodes. The large standard deviations in both reactional groups indicate marked heterogeneity in bacterial viability among individual patients.</w:t>
      </w:r>
    </w:p>
    <w:p w14:paraId="74434AC8" w14:textId="77777777" w:rsidR="00777EE9" w:rsidRPr="004D2915" w:rsidRDefault="00777EE9" w:rsidP="00777EE9">
      <w:pPr>
        <w:pStyle w:val="isselectedend"/>
        <w:spacing w:line="360" w:lineRule="auto"/>
        <w:jc w:val="both"/>
      </w:pPr>
      <w:r w:rsidRPr="004D2915">
        <w:t xml:space="preserve">Similarly, T2R patients exhibited higher </w:t>
      </w:r>
      <w:r w:rsidRPr="00F7733D">
        <w:rPr>
          <w:i/>
          <w:iCs/>
        </w:rPr>
        <w:t>esxA</w:t>
      </w:r>
      <w:r w:rsidRPr="004D2915">
        <w:t xml:space="preserve"> gene copy number (134.14 ± 64.08 copies) compared with T1R patients (79.23 ± 81.27 copies). The increased </w:t>
      </w:r>
      <w:r w:rsidRPr="00F7733D">
        <w:rPr>
          <w:i/>
          <w:iCs/>
        </w:rPr>
        <w:t>esxA</w:t>
      </w:r>
      <w:r w:rsidRPr="004D2915">
        <w:t xml:space="preserve"> copy number in T2R cases supports the presence of transcriptionally active bacilli and may reflect enhanced bacterial metabolic activity associated with reactional pathology.</w:t>
      </w:r>
    </w:p>
    <w:p w14:paraId="5498E38D" w14:textId="0C054856" w:rsidR="00777EE9" w:rsidRPr="004D2915" w:rsidRDefault="00777EE9" w:rsidP="00777EE9">
      <w:pPr>
        <w:pStyle w:val="isselectedend"/>
        <w:spacing w:line="360" w:lineRule="auto"/>
        <w:jc w:val="both"/>
      </w:pPr>
      <w:r w:rsidRPr="004D2915">
        <w:t xml:space="preserve">In contrast, </w:t>
      </w:r>
      <w:r w:rsidRPr="008C2CA6">
        <w:rPr>
          <w:i/>
          <w:iCs/>
        </w:rPr>
        <w:t>hsp18</w:t>
      </w:r>
      <w:r w:rsidRPr="004D2915">
        <w:t xml:space="preserve"> copy number was highest in T1R patients (</w:t>
      </w:r>
      <w:r w:rsidR="003E45FC">
        <w:t xml:space="preserve">196.69 </w:t>
      </w:r>
      <w:r w:rsidR="003E45FC" w:rsidRPr="004D2915">
        <w:t>±</w:t>
      </w:r>
      <w:r w:rsidR="003E45FC">
        <w:t xml:space="preserve"> </w:t>
      </w:r>
      <w:r w:rsidR="003E45FC" w:rsidRPr="007B33C1">
        <w:t>30.29</w:t>
      </w:r>
      <w:r w:rsidR="003E45FC">
        <w:t xml:space="preserve"> </w:t>
      </w:r>
      <w:r w:rsidRPr="004D2915">
        <w:t>copies), exceeding the levels observed in T2R patients (3.94 ± 1.71 copies). This finding may indicate an enhanced bacterial stress-response during Type 1 reactions, which are characterized by increased cell-mediated immune activity.</w:t>
      </w:r>
    </w:p>
    <w:p w14:paraId="085E8399" w14:textId="77777777" w:rsidR="00777EE9" w:rsidRPr="004D2915" w:rsidRDefault="00777EE9" w:rsidP="00777EE9">
      <w:pPr>
        <w:pStyle w:val="NormalWeb"/>
        <w:spacing w:line="360" w:lineRule="auto"/>
        <w:jc w:val="both"/>
      </w:pPr>
      <w:r w:rsidRPr="004D2915">
        <w:t xml:space="preserve">Overall, newly diagnosed and T2R patients demonstrated relatively higher levels of </w:t>
      </w:r>
      <w:r w:rsidRPr="00071DB8">
        <w:rPr>
          <w:i/>
          <w:iCs/>
        </w:rPr>
        <w:t>16S rRNA</w:t>
      </w:r>
      <w:r w:rsidRPr="004D2915">
        <w:t xml:space="preserve">, indicating increased viable bacillary load. Relapse patients exhibited the highest </w:t>
      </w:r>
      <w:r w:rsidRPr="00F7733D">
        <w:rPr>
          <w:i/>
          <w:iCs/>
        </w:rPr>
        <w:t>esxA</w:t>
      </w:r>
      <w:r w:rsidRPr="004D2915">
        <w:t xml:space="preserve"> copy number, suggesting the persistence of metabolically active organisms, while T1R patients showed the highest </w:t>
      </w:r>
      <w:r w:rsidRPr="008C2CA6">
        <w:rPr>
          <w:i/>
          <w:iCs/>
        </w:rPr>
        <w:t>hsp18</w:t>
      </w:r>
      <w:r w:rsidRPr="004D2915">
        <w:t xml:space="preserve"> copy number, reflecting a possible stress-response adaptation of the bacilli. Compared with reactional patients, defaulters consistently demonstrated lower copy number of all three molecular markers. These findings suggest that these molecular marker </w:t>
      </w:r>
      <w:r w:rsidRPr="00DF041E">
        <w:rPr>
          <w:i/>
          <w:iCs/>
        </w:rPr>
        <w:t>16S rRNA</w:t>
      </w:r>
      <w:r w:rsidRPr="004D2915">
        <w:t xml:space="preserve">, </w:t>
      </w:r>
      <w:r w:rsidRPr="00F7733D">
        <w:rPr>
          <w:i/>
          <w:iCs/>
        </w:rPr>
        <w:t>esxA</w:t>
      </w:r>
      <w:r w:rsidRPr="004D2915">
        <w:t xml:space="preserve">, and </w:t>
      </w:r>
      <w:r w:rsidRPr="008C2CA6">
        <w:rPr>
          <w:i/>
          <w:iCs/>
        </w:rPr>
        <w:t>hsp18</w:t>
      </w:r>
      <w:r w:rsidRPr="004D2915">
        <w:t xml:space="preserve"> varies according to the clinical </w:t>
      </w:r>
      <w:r w:rsidRPr="004D2915">
        <w:lastRenderedPageBreak/>
        <w:t>status of leprosy patients and may provide useful insights into bacterial viability and disease activity.</w:t>
      </w:r>
    </w:p>
    <w:tbl>
      <w:tblPr>
        <w:tblStyle w:val="TableGrid"/>
        <w:tblW w:w="9806" w:type="dxa"/>
        <w:jc w:val="center"/>
        <w:tblLook w:val="04A0" w:firstRow="1" w:lastRow="0" w:firstColumn="1" w:lastColumn="0" w:noHBand="0" w:noVBand="1"/>
      </w:tblPr>
      <w:tblGrid>
        <w:gridCol w:w="1908"/>
        <w:gridCol w:w="1794"/>
        <w:gridCol w:w="1553"/>
        <w:gridCol w:w="1318"/>
        <w:gridCol w:w="1438"/>
        <w:gridCol w:w="1795"/>
      </w:tblGrid>
      <w:tr w:rsidR="00021010" w:rsidRPr="004D2915" w14:paraId="557F9318" w14:textId="77777777" w:rsidTr="005A45D7">
        <w:trPr>
          <w:trHeight w:val="350"/>
          <w:jc w:val="center"/>
        </w:trPr>
        <w:tc>
          <w:tcPr>
            <w:tcW w:w="1908" w:type="dxa"/>
            <w:vAlign w:val="center"/>
          </w:tcPr>
          <w:p w14:paraId="386CEC03"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b/>
                <w:bCs/>
                <w:sz w:val="24"/>
                <w:szCs w:val="24"/>
              </w:rPr>
            </w:pPr>
            <w:r w:rsidRPr="004D2915">
              <w:rPr>
                <w:rFonts w:ascii="Times New Roman" w:eastAsia="Times New Roman" w:hAnsi="Times New Roman"/>
                <w:b/>
                <w:bCs/>
                <w:sz w:val="24"/>
                <w:szCs w:val="24"/>
              </w:rPr>
              <w:t>Clinical Group</w:t>
            </w:r>
          </w:p>
        </w:tc>
        <w:tc>
          <w:tcPr>
            <w:tcW w:w="1794" w:type="dxa"/>
            <w:vAlign w:val="center"/>
          </w:tcPr>
          <w:p w14:paraId="45A6F9B8"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b/>
                <w:bCs/>
                <w:sz w:val="24"/>
                <w:szCs w:val="24"/>
              </w:rPr>
            </w:pPr>
            <w:r w:rsidRPr="004D2915">
              <w:rPr>
                <w:rFonts w:ascii="Times New Roman" w:eastAsia="Times New Roman" w:hAnsi="Times New Roman"/>
                <w:b/>
                <w:bCs/>
                <w:sz w:val="24"/>
                <w:szCs w:val="24"/>
              </w:rPr>
              <w:t>Non-Reactional Patients</w:t>
            </w:r>
          </w:p>
        </w:tc>
        <w:tc>
          <w:tcPr>
            <w:tcW w:w="1553" w:type="dxa"/>
            <w:vMerge w:val="restart"/>
            <w:vAlign w:val="center"/>
          </w:tcPr>
          <w:p w14:paraId="030559AA" w14:textId="77777777" w:rsidR="00E86AA2" w:rsidRDefault="00021010" w:rsidP="00E86AA2">
            <w:pPr>
              <w:spacing w:before="100" w:beforeAutospacing="1" w:after="100" w:afterAutospacing="1" w:line="24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Relapse</w:t>
            </w:r>
            <w:r>
              <w:rPr>
                <w:rFonts w:ascii="Times New Roman" w:eastAsia="Times New Roman" w:hAnsi="Times New Roman"/>
                <w:sz w:val="24"/>
                <w:szCs w:val="24"/>
              </w:rPr>
              <w:t xml:space="preserve"> </w:t>
            </w:r>
          </w:p>
          <w:p w14:paraId="31C6DE63" w14:textId="0C826FBD" w:rsidR="00021010" w:rsidRPr="004D2915" w:rsidRDefault="00021010" w:rsidP="00E86AA2">
            <w:pPr>
              <w:spacing w:before="100" w:beforeAutospacing="1" w:after="100" w:afterAutospacing="1" w:line="240" w:lineRule="auto"/>
              <w:jc w:val="center"/>
              <w:rPr>
                <w:rFonts w:ascii="Times New Roman" w:eastAsia="Times New Roman" w:hAnsi="Times New Roman"/>
                <w:b/>
                <w:bCs/>
                <w:sz w:val="24"/>
                <w:szCs w:val="24"/>
              </w:rPr>
            </w:pPr>
            <w:r>
              <w:rPr>
                <w:rFonts w:ascii="Times New Roman" w:eastAsia="Times New Roman" w:hAnsi="Times New Roman"/>
                <w:sz w:val="24"/>
                <w:szCs w:val="24"/>
              </w:rPr>
              <w:t>(n = 03)</w:t>
            </w:r>
          </w:p>
        </w:tc>
        <w:tc>
          <w:tcPr>
            <w:tcW w:w="1318" w:type="dxa"/>
            <w:vMerge w:val="restart"/>
            <w:vAlign w:val="center"/>
          </w:tcPr>
          <w:p w14:paraId="354E4DF0"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b/>
                <w:bCs/>
                <w:sz w:val="24"/>
                <w:szCs w:val="24"/>
              </w:rPr>
            </w:pPr>
            <w:r w:rsidRPr="004D2915">
              <w:rPr>
                <w:rFonts w:ascii="Times New Roman" w:eastAsia="Times New Roman" w:hAnsi="Times New Roman"/>
                <w:sz w:val="24"/>
                <w:szCs w:val="24"/>
              </w:rPr>
              <w:t>Defaulter</w:t>
            </w:r>
            <w:r>
              <w:rPr>
                <w:rFonts w:ascii="Times New Roman" w:eastAsia="Times New Roman" w:hAnsi="Times New Roman"/>
                <w:sz w:val="24"/>
                <w:szCs w:val="24"/>
              </w:rPr>
              <w:t xml:space="preserve"> (n = 04)</w:t>
            </w:r>
          </w:p>
        </w:tc>
        <w:tc>
          <w:tcPr>
            <w:tcW w:w="3233" w:type="dxa"/>
            <w:gridSpan w:val="2"/>
            <w:vAlign w:val="center"/>
          </w:tcPr>
          <w:p w14:paraId="1810BF17"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b/>
                <w:bCs/>
                <w:sz w:val="24"/>
                <w:szCs w:val="24"/>
              </w:rPr>
            </w:pPr>
            <w:r w:rsidRPr="004D2915">
              <w:rPr>
                <w:rFonts w:ascii="Times New Roman" w:eastAsia="Times New Roman" w:hAnsi="Times New Roman"/>
                <w:b/>
                <w:bCs/>
                <w:sz w:val="24"/>
                <w:szCs w:val="24"/>
              </w:rPr>
              <w:t>Reactional Patients</w:t>
            </w:r>
          </w:p>
        </w:tc>
      </w:tr>
      <w:tr w:rsidR="00021010" w:rsidRPr="004D2915" w14:paraId="6B83AC58" w14:textId="77777777" w:rsidTr="005A45D7">
        <w:trPr>
          <w:trHeight w:val="361"/>
          <w:jc w:val="center"/>
        </w:trPr>
        <w:tc>
          <w:tcPr>
            <w:tcW w:w="1908" w:type="dxa"/>
            <w:vAlign w:val="center"/>
          </w:tcPr>
          <w:p w14:paraId="1A3AF356"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p>
        </w:tc>
        <w:tc>
          <w:tcPr>
            <w:tcW w:w="1794" w:type="dxa"/>
            <w:vAlign w:val="center"/>
          </w:tcPr>
          <w:p w14:paraId="6295E822"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b/>
                <w:bCs/>
                <w:sz w:val="24"/>
                <w:szCs w:val="24"/>
              </w:rPr>
              <w:t>New Patients</w:t>
            </w:r>
            <w:r>
              <w:rPr>
                <w:rFonts w:ascii="Times New Roman" w:eastAsia="Times New Roman" w:hAnsi="Times New Roman"/>
                <w:b/>
                <w:bCs/>
                <w:sz w:val="24"/>
                <w:szCs w:val="24"/>
              </w:rPr>
              <w:t xml:space="preserve"> (n = 15)</w:t>
            </w:r>
          </w:p>
        </w:tc>
        <w:tc>
          <w:tcPr>
            <w:tcW w:w="1553" w:type="dxa"/>
            <w:vMerge/>
            <w:vAlign w:val="center"/>
          </w:tcPr>
          <w:p w14:paraId="2BF73B8A"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p>
        </w:tc>
        <w:tc>
          <w:tcPr>
            <w:tcW w:w="1318" w:type="dxa"/>
            <w:vMerge/>
            <w:vAlign w:val="center"/>
          </w:tcPr>
          <w:p w14:paraId="46B3F925"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p>
        </w:tc>
        <w:tc>
          <w:tcPr>
            <w:tcW w:w="1438" w:type="dxa"/>
            <w:vAlign w:val="center"/>
          </w:tcPr>
          <w:p w14:paraId="0169DC62"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T1R</w:t>
            </w:r>
            <w:r>
              <w:rPr>
                <w:rFonts w:ascii="Times New Roman" w:eastAsia="Times New Roman" w:hAnsi="Times New Roman"/>
                <w:sz w:val="24"/>
                <w:szCs w:val="24"/>
              </w:rPr>
              <w:t xml:space="preserve"> (n = 10)</w:t>
            </w:r>
          </w:p>
        </w:tc>
        <w:tc>
          <w:tcPr>
            <w:tcW w:w="1795" w:type="dxa"/>
            <w:vAlign w:val="center"/>
          </w:tcPr>
          <w:p w14:paraId="55384A35"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T2R</w:t>
            </w:r>
            <w:r>
              <w:rPr>
                <w:rFonts w:ascii="Times New Roman" w:eastAsia="Times New Roman" w:hAnsi="Times New Roman"/>
                <w:sz w:val="24"/>
                <w:szCs w:val="24"/>
              </w:rPr>
              <w:t xml:space="preserve"> (n = 11)</w:t>
            </w:r>
          </w:p>
        </w:tc>
      </w:tr>
      <w:tr w:rsidR="00021010" w:rsidRPr="004D2915" w14:paraId="1B5DE180" w14:textId="77777777" w:rsidTr="005A45D7">
        <w:trPr>
          <w:trHeight w:val="702"/>
          <w:jc w:val="center"/>
        </w:trPr>
        <w:tc>
          <w:tcPr>
            <w:tcW w:w="1908" w:type="dxa"/>
            <w:vAlign w:val="center"/>
          </w:tcPr>
          <w:p w14:paraId="35779026"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BD363F">
              <w:rPr>
                <w:rFonts w:ascii="Times New Roman" w:eastAsia="Times New Roman" w:hAnsi="Times New Roman"/>
                <w:b/>
                <w:bCs/>
                <w:i/>
                <w:iCs/>
                <w:sz w:val="24"/>
                <w:szCs w:val="24"/>
              </w:rPr>
              <w:t xml:space="preserve">16SrRNA </w:t>
            </w:r>
            <w:r w:rsidRPr="004D2915">
              <w:rPr>
                <w:rFonts w:ascii="Times New Roman" w:eastAsia="Times New Roman" w:hAnsi="Times New Roman"/>
                <w:b/>
                <w:bCs/>
                <w:sz w:val="24"/>
                <w:szCs w:val="24"/>
              </w:rPr>
              <w:t>(Mean ± SD)</w:t>
            </w:r>
          </w:p>
        </w:tc>
        <w:tc>
          <w:tcPr>
            <w:tcW w:w="1794" w:type="dxa"/>
            <w:vAlign w:val="center"/>
          </w:tcPr>
          <w:p w14:paraId="46E1D619"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Pr>
                <w:rFonts w:ascii="Times New Roman" w:eastAsia="Times New Roman" w:hAnsi="Times New Roman"/>
                <w:sz w:val="24"/>
                <w:szCs w:val="24"/>
              </w:rPr>
              <w:t>17882.42</w:t>
            </w:r>
            <w:r w:rsidRPr="004D2915">
              <w:rPr>
                <w:rFonts w:ascii="Times New Roman" w:eastAsia="Times New Roman" w:hAnsi="Times New Roman"/>
                <w:sz w:val="24"/>
                <w:szCs w:val="24"/>
              </w:rPr>
              <w:t xml:space="preserve"> ± </w:t>
            </w:r>
            <w:r w:rsidRPr="007B33C1">
              <w:rPr>
                <w:rFonts w:ascii="Times New Roman" w:eastAsia="Times New Roman" w:hAnsi="Times New Roman"/>
                <w:sz w:val="24"/>
                <w:szCs w:val="24"/>
              </w:rPr>
              <w:t>578.12</w:t>
            </w:r>
          </w:p>
        </w:tc>
        <w:tc>
          <w:tcPr>
            <w:tcW w:w="1553" w:type="dxa"/>
            <w:vAlign w:val="center"/>
          </w:tcPr>
          <w:p w14:paraId="60DF642F"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1517.13 ± 582.01</w:t>
            </w:r>
          </w:p>
        </w:tc>
        <w:tc>
          <w:tcPr>
            <w:tcW w:w="1318" w:type="dxa"/>
            <w:vAlign w:val="center"/>
          </w:tcPr>
          <w:p w14:paraId="75133683"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1954.25 ± 376.72</w:t>
            </w:r>
          </w:p>
        </w:tc>
        <w:tc>
          <w:tcPr>
            <w:tcW w:w="1438" w:type="dxa"/>
            <w:vAlign w:val="center"/>
          </w:tcPr>
          <w:p w14:paraId="7D1F3ED1"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7B33C1">
              <w:rPr>
                <w:rFonts w:ascii="Times New Roman" w:eastAsia="Times New Roman" w:hAnsi="Times New Roman"/>
                <w:sz w:val="24"/>
                <w:szCs w:val="24"/>
              </w:rPr>
              <w:t>64698.57</w:t>
            </w:r>
            <w:r>
              <w:rPr>
                <w:rFonts w:ascii="Times New Roman" w:eastAsia="Times New Roman" w:hAnsi="Times New Roman"/>
                <w:sz w:val="24"/>
                <w:szCs w:val="24"/>
              </w:rPr>
              <w:t xml:space="preserve"> </w:t>
            </w:r>
            <w:r w:rsidRPr="004D2915">
              <w:rPr>
                <w:rFonts w:ascii="Times New Roman" w:eastAsia="Times New Roman" w:hAnsi="Times New Roman"/>
                <w:sz w:val="24"/>
                <w:szCs w:val="24"/>
              </w:rPr>
              <w:t xml:space="preserve">± </w:t>
            </w:r>
            <w:r w:rsidRPr="007B33C1">
              <w:rPr>
                <w:rFonts w:ascii="Times New Roman" w:eastAsia="Times New Roman" w:hAnsi="Times New Roman"/>
                <w:sz w:val="24"/>
                <w:szCs w:val="24"/>
              </w:rPr>
              <w:t>154.31</w:t>
            </w:r>
          </w:p>
        </w:tc>
        <w:tc>
          <w:tcPr>
            <w:tcW w:w="1795" w:type="dxa"/>
            <w:vAlign w:val="center"/>
          </w:tcPr>
          <w:p w14:paraId="32B9C240"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2448.49 ± 180.06</w:t>
            </w:r>
          </w:p>
        </w:tc>
      </w:tr>
      <w:tr w:rsidR="00021010" w:rsidRPr="004D2915" w14:paraId="4D7AF081" w14:textId="77777777" w:rsidTr="005A45D7">
        <w:trPr>
          <w:trHeight w:val="361"/>
          <w:jc w:val="center"/>
        </w:trPr>
        <w:tc>
          <w:tcPr>
            <w:tcW w:w="1908" w:type="dxa"/>
            <w:vAlign w:val="center"/>
          </w:tcPr>
          <w:p w14:paraId="7BA0B394"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F7733D">
              <w:rPr>
                <w:rFonts w:ascii="Times New Roman" w:eastAsia="Times New Roman" w:hAnsi="Times New Roman"/>
                <w:b/>
                <w:bCs/>
                <w:i/>
                <w:iCs/>
                <w:sz w:val="24"/>
                <w:szCs w:val="24"/>
              </w:rPr>
              <w:t>esxA</w:t>
            </w:r>
            <w:r w:rsidRPr="004D2915">
              <w:rPr>
                <w:rFonts w:ascii="Times New Roman" w:eastAsia="Times New Roman" w:hAnsi="Times New Roman"/>
                <w:b/>
                <w:bCs/>
                <w:sz w:val="24"/>
                <w:szCs w:val="24"/>
              </w:rPr>
              <w:t xml:space="preserve"> (Mean ± SD)</w:t>
            </w:r>
          </w:p>
        </w:tc>
        <w:tc>
          <w:tcPr>
            <w:tcW w:w="1794" w:type="dxa"/>
            <w:vAlign w:val="center"/>
          </w:tcPr>
          <w:p w14:paraId="5F162AED"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7B33C1">
              <w:rPr>
                <w:rFonts w:ascii="Times New Roman" w:eastAsia="Times New Roman" w:hAnsi="Times New Roman"/>
                <w:sz w:val="24"/>
                <w:szCs w:val="24"/>
              </w:rPr>
              <w:t>87.71</w:t>
            </w:r>
            <w:r>
              <w:rPr>
                <w:rFonts w:ascii="Times New Roman" w:eastAsia="Times New Roman" w:hAnsi="Times New Roman"/>
                <w:sz w:val="24"/>
                <w:szCs w:val="24"/>
              </w:rPr>
              <w:t xml:space="preserve"> </w:t>
            </w:r>
            <w:r w:rsidRPr="004D2915">
              <w:rPr>
                <w:rFonts w:ascii="Times New Roman" w:eastAsia="Times New Roman" w:hAnsi="Times New Roman"/>
                <w:sz w:val="24"/>
                <w:szCs w:val="24"/>
              </w:rPr>
              <w:t xml:space="preserve">± </w:t>
            </w:r>
            <w:r w:rsidRPr="007B33C1">
              <w:rPr>
                <w:rFonts w:ascii="Times New Roman" w:eastAsia="Times New Roman" w:hAnsi="Times New Roman"/>
                <w:sz w:val="24"/>
                <w:szCs w:val="24"/>
              </w:rPr>
              <w:t>13.89</w:t>
            </w:r>
          </w:p>
        </w:tc>
        <w:tc>
          <w:tcPr>
            <w:tcW w:w="1553" w:type="dxa"/>
            <w:vAlign w:val="center"/>
          </w:tcPr>
          <w:p w14:paraId="7079B12B"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146.58 ± 46.45</w:t>
            </w:r>
          </w:p>
        </w:tc>
        <w:tc>
          <w:tcPr>
            <w:tcW w:w="1318" w:type="dxa"/>
            <w:vAlign w:val="center"/>
          </w:tcPr>
          <w:p w14:paraId="078EAE1E"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60.58 ± 38.29</w:t>
            </w:r>
          </w:p>
        </w:tc>
        <w:tc>
          <w:tcPr>
            <w:tcW w:w="1438" w:type="dxa"/>
            <w:vAlign w:val="center"/>
          </w:tcPr>
          <w:p w14:paraId="07BA732B"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7B33C1">
              <w:rPr>
                <w:rFonts w:ascii="Times New Roman" w:eastAsia="Times New Roman" w:hAnsi="Times New Roman"/>
                <w:sz w:val="24"/>
                <w:szCs w:val="24"/>
              </w:rPr>
              <w:t>104.84</w:t>
            </w:r>
            <w:r>
              <w:rPr>
                <w:rFonts w:ascii="Times New Roman" w:eastAsia="Times New Roman" w:hAnsi="Times New Roman"/>
                <w:sz w:val="24"/>
                <w:szCs w:val="24"/>
              </w:rPr>
              <w:t xml:space="preserve"> </w:t>
            </w:r>
            <w:r w:rsidRPr="004D2915">
              <w:rPr>
                <w:rFonts w:ascii="Times New Roman" w:eastAsia="Times New Roman" w:hAnsi="Times New Roman"/>
                <w:sz w:val="24"/>
                <w:szCs w:val="24"/>
              </w:rPr>
              <w:t xml:space="preserve">± </w:t>
            </w:r>
            <w:r w:rsidRPr="007B33C1">
              <w:rPr>
                <w:rFonts w:ascii="Times New Roman" w:eastAsia="Times New Roman" w:hAnsi="Times New Roman"/>
                <w:sz w:val="24"/>
                <w:szCs w:val="24"/>
              </w:rPr>
              <w:t>13.43</w:t>
            </w:r>
          </w:p>
        </w:tc>
        <w:tc>
          <w:tcPr>
            <w:tcW w:w="1795" w:type="dxa"/>
            <w:vAlign w:val="center"/>
          </w:tcPr>
          <w:p w14:paraId="16E0E9ED"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134.14 ± 64.08</w:t>
            </w:r>
          </w:p>
        </w:tc>
      </w:tr>
      <w:tr w:rsidR="00021010" w:rsidRPr="004D2915" w14:paraId="5961E0D5" w14:textId="77777777" w:rsidTr="005A45D7">
        <w:trPr>
          <w:trHeight w:val="350"/>
          <w:jc w:val="center"/>
        </w:trPr>
        <w:tc>
          <w:tcPr>
            <w:tcW w:w="1908" w:type="dxa"/>
            <w:vAlign w:val="center"/>
          </w:tcPr>
          <w:p w14:paraId="006962AD"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8C2CA6">
              <w:rPr>
                <w:rFonts w:ascii="Times New Roman" w:eastAsia="Times New Roman" w:hAnsi="Times New Roman"/>
                <w:b/>
                <w:bCs/>
                <w:i/>
                <w:iCs/>
                <w:sz w:val="24"/>
                <w:szCs w:val="24"/>
              </w:rPr>
              <w:t>hsp18</w:t>
            </w:r>
            <w:r w:rsidRPr="004D2915">
              <w:rPr>
                <w:rFonts w:ascii="Times New Roman" w:eastAsia="Times New Roman" w:hAnsi="Times New Roman"/>
                <w:b/>
                <w:bCs/>
                <w:sz w:val="24"/>
                <w:szCs w:val="24"/>
              </w:rPr>
              <w:t xml:space="preserve"> (Mean ± SD)</w:t>
            </w:r>
          </w:p>
        </w:tc>
        <w:tc>
          <w:tcPr>
            <w:tcW w:w="1794" w:type="dxa"/>
            <w:vAlign w:val="center"/>
          </w:tcPr>
          <w:p w14:paraId="65FB4A35"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7B33C1">
              <w:rPr>
                <w:rFonts w:ascii="Times New Roman" w:eastAsia="Times New Roman" w:hAnsi="Times New Roman"/>
                <w:sz w:val="24"/>
                <w:szCs w:val="24"/>
              </w:rPr>
              <w:t>37.57</w:t>
            </w:r>
            <w:r>
              <w:rPr>
                <w:rFonts w:ascii="Times New Roman" w:eastAsia="Times New Roman" w:hAnsi="Times New Roman"/>
                <w:sz w:val="24"/>
                <w:szCs w:val="24"/>
              </w:rPr>
              <w:t xml:space="preserve"> </w:t>
            </w:r>
            <w:r w:rsidRPr="004D2915">
              <w:rPr>
                <w:rFonts w:ascii="Times New Roman" w:eastAsia="Times New Roman" w:hAnsi="Times New Roman"/>
                <w:sz w:val="24"/>
                <w:szCs w:val="24"/>
              </w:rPr>
              <w:t xml:space="preserve">± </w:t>
            </w:r>
            <w:r>
              <w:rPr>
                <w:rFonts w:ascii="Times New Roman" w:eastAsia="Times New Roman" w:hAnsi="Times New Roman"/>
                <w:sz w:val="24"/>
                <w:szCs w:val="24"/>
              </w:rPr>
              <w:t>8.69</w:t>
            </w:r>
          </w:p>
        </w:tc>
        <w:tc>
          <w:tcPr>
            <w:tcW w:w="1553" w:type="dxa"/>
            <w:vAlign w:val="center"/>
          </w:tcPr>
          <w:p w14:paraId="745AB868"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5.25 ± 1.39</w:t>
            </w:r>
          </w:p>
        </w:tc>
        <w:tc>
          <w:tcPr>
            <w:tcW w:w="1318" w:type="dxa"/>
            <w:vAlign w:val="center"/>
          </w:tcPr>
          <w:p w14:paraId="57615E3F"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2.06 ± 2.30</w:t>
            </w:r>
          </w:p>
        </w:tc>
        <w:tc>
          <w:tcPr>
            <w:tcW w:w="1438" w:type="dxa"/>
            <w:vAlign w:val="center"/>
          </w:tcPr>
          <w:p w14:paraId="4D698974"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196.69 </w:t>
            </w:r>
            <w:r w:rsidRPr="004D2915">
              <w:rPr>
                <w:rFonts w:ascii="Times New Roman" w:eastAsia="Times New Roman" w:hAnsi="Times New Roman"/>
                <w:sz w:val="24"/>
                <w:szCs w:val="24"/>
              </w:rPr>
              <w:t>±</w:t>
            </w:r>
            <w:r>
              <w:rPr>
                <w:rFonts w:ascii="Times New Roman" w:eastAsia="Times New Roman" w:hAnsi="Times New Roman"/>
                <w:sz w:val="24"/>
                <w:szCs w:val="24"/>
              </w:rPr>
              <w:t xml:space="preserve"> </w:t>
            </w:r>
            <w:r w:rsidRPr="007B33C1">
              <w:rPr>
                <w:rFonts w:ascii="Times New Roman" w:eastAsia="Times New Roman" w:hAnsi="Times New Roman"/>
                <w:sz w:val="24"/>
                <w:szCs w:val="24"/>
              </w:rPr>
              <w:t>30.29</w:t>
            </w:r>
          </w:p>
        </w:tc>
        <w:tc>
          <w:tcPr>
            <w:tcW w:w="1795" w:type="dxa"/>
            <w:vAlign w:val="center"/>
          </w:tcPr>
          <w:p w14:paraId="64CAF690" w14:textId="77777777" w:rsidR="00021010" w:rsidRPr="004D2915" w:rsidRDefault="00021010" w:rsidP="005A45D7">
            <w:pPr>
              <w:spacing w:before="100" w:beforeAutospacing="1" w:after="100" w:afterAutospacing="1" w:line="360" w:lineRule="auto"/>
              <w:jc w:val="center"/>
              <w:rPr>
                <w:rFonts w:ascii="Times New Roman" w:eastAsia="Times New Roman" w:hAnsi="Times New Roman"/>
                <w:sz w:val="24"/>
                <w:szCs w:val="24"/>
              </w:rPr>
            </w:pPr>
            <w:r w:rsidRPr="004D2915">
              <w:rPr>
                <w:rFonts w:ascii="Times New Roman" w:eastAsia="Times New Roman" w:hAnsi="Times New Roman"/>
                <w:sz w:val="24"/>
                <w:szCs w:val="24"/>
              </w:rPr>
              <w:t>3.94 ± 1.71</w:t>
            </w:r>
          </w:p>
        </w:tc>
      </w:tr>
    </w:tbl>
    <w:p w14:paraId="38857C2B" w14:textId="77777777" w:rsidR="00777EE9" w:rsidRPr="00432505" w:rsidRDefault="00777EE9" w:rsidP="00777EE9">
      <w:pPr>
        <w:spacing w:before="100" w:beforeAutospacing="1" w:after="100" w:afterAutospacing="1" w:line="360" w:lineRule="auto"/>
        <w:jc w:val="both"/>
        <w:rPr>
          <w:rFonts w:ascii="Times New Roman" w:eastAsia="Times New Roman" w:hAnsi="Times New Roman"/>
          <w:sz w:val="24"/>
          <w:szCs w:val="24"/>
          <w:lang w:val="en-IN"/>
        </w:rPr>
      </w:pPr>
      <w:r w:rsidRPr="004D2915">
        <w:rPr>
          <w:rFonts w:ascii="Times New Roman" w:eastAsia="Times New Roman" w:hAnsi="Times New Roman"/>
          <w:b/>
          <w:bCs/>
          <w:sz w:val="24"/>
          <w:szCs w:val="24"/>
        </w:rPr>
        <w:t xml:space="preserve">Table no 12: </w:t>
      </w:r>
      <w:r w:rsidRPr="00432505">
        <w:rPr>
          <w:rFonts w:ascii="Times New Roman" w:eastAsia="Times New Roman" w:hAnsi="Times New Roman"/>
          <w:sz w:val="24"/>
          <w:szCs w:val="24"/>
          <w:lang w:val="en-IN"/>
        </w:rPr>
        <w:t xml:space="preserve">Mean ± SD expression levels of </w:t>
      </w:r>
      <w:r w:rsidRPr="00432505">
        <w:rPr>
          <w:rFonts w:ascii="Times New Roman" w:eastAsia="Times New Roman" w:hAnsi="Times New Roman"/>
          <w:i/>
          <w:iCs/>
          <w:sz w:val="24"/>
          <w:szCs w:val="24"/>
          <w:lang w:val="en-IN"/>
        </w:rPr>
        <w:t>16S rRNA</w:t>
      </w:r>
      <w:r w:rsidRPr="00432505">
        <w:rPr>
          <w:rFonts w:ascii="Times New Roman" w:eastAsia="Times New Roman" w:hAnsi="Times New Roman"/>
          <w:sz w:val="24"/>
          <w:szCs w:val="24"/>
          <w:lang w:val="en-IN"/>
        </w:rPr>
        <w:t xml:space="preserve">, </w:t>
      </w:r>
      <w:r w:rsidRPr="00432505">
        <w:rPr>
          <w:rFonts w:ascii="Times New Roman" w:eastAsia="Times New Roman" w:hAnsi="Times New Roman"/>
          <w:i/>
          <w:iCs/>
          <w:sz w:val="24"/>
          <w:szCs w:val="24"/>
          <w:lang w:val="en-IN"/>
        </w:rPr>
        <w:t>esxA</w:t>
      </w:r>
      <w:r w:rsidRPr="00432505">
        <w:rPr>
          <w:rFonts w:ascii="Times New Roman" w:eastAsia="Times New Roman" w:hAnsi="Times New Roman"/>
          <w:sz w:val="24"/>
          <w:szCs w:val="24"/>
          <w:lang w:val="en-IN"/>
        </w:rPr>
        <w:t xml:space="preserve">, and </w:t>
      </w:r>
      <w:r w:rsidRPr="00432505">
        <w:rPr>
          <w:rFonts w:ascii="Times New Roman" w:eastAsia="Times New Roman" w:hAnsi="Times New Roman"/>
          <w:i/>
          <w:iCs/>
          <w:sz w:val="24"/>
          <w:szCs w:val="24"/>
          <w:lang w:val="en-IN"/>
        </w:rPr>
        <w:t>hsp18</w:t>
      </w:r>
      <w:r w:rsidRPr="00432505">
        <w:rPr>
          <w:rFonts w:ascii="Times New Roman" w:eastAsia="Times New Roman" w:hAnsi="Times New Roman"/>
          <w:sz w:val="24"/>
          <w:szCs w:val="24"/>
          <w:lang w:val="en-IN"/>
        </w:rPr>
        <w:t xml:space="preserve"> genes in different clinical groups of patients.</w:t>
      </w:r>
    </w:p>
    <w:p w14:paraId="73F941E1" w14:textId="46E753D0" w:rsidR="00777EE9" w:rsidRPr="004D2915" w:rsidRDefault="00704B00" w:rsidP="00777EE9">
      <w:pPr>
        <w:spacing w:before="100" w:beforeAutospacing="1" w:after="100" w:afterAutospacing="1" w:line="360" w:lineRule="auto"/>
        <w:jc w:val="both"/>
        <w:rPr>
          <w:rFonts w:ascii="Times New Roman" w:eastAsia="Times New Roman" w:hAnsi="Times New Roman"/>
          <w:b/>
          <w:bCs/>
          <w:sz w:val="24"/>
          <w:szCs w:val="24"/>
          <w:lang w:val="en-IN"/>
        </w:rPr>
      </w:pPr>
      <w:r>
        <w:rPr>
          <w:noProof/>
          <w14:ligatures w14:val="standardContextual"/>
        </w:rPr>
        <w:drawing>
          <wp:inline distT="0" distB="0" distL="0" distR="0" wp14:anchorId="33873EE9" wp14:editId="66853D25">
            <wp:extent cx="5859780" cy="3078480"/>
            <wp:effectExtent l="0" t="0" r="7620" b="7620"/>
            <wp:docPr id="441153364" name="Chart 1">
              <a:extLst xmlns:a="http://schemas.openxmlformats.org/drawingml/2006/main">
                <a:ext uri="{FF2B5EF4-FFF2-40B4-BE49-F238E27FC236}">
                  <a16:creationId xmlns:a16="http://schemas.microsoft.com/office/drawing/2014/main" id="{A75C50C4-2142-6933-EBEB-48DE67C9B1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83FB69C" w14:textId="31EF5FDF" w:rsidR="00111608" w:rsidRPr="00C12459" w:rsidRDefault="00111608" w:rsidP="00111608">
      <w:r w:rsidRPr="00C7528F">
        <w:rPr>
          <w:b/>
          <w:bCs/>
        </w:rPr>
        <w:t xml:space="preserve">Figure </w:t>
      </w:r>
      <w:r w:rsidR="00E23D74" w:rsidRPr="00C7528F">
        <w:rPr>
          <w:b/>
          <w:bCs/>
        </w:rPr>
        <w:t>6</w:t>
      </w:r>
      <w:r w:rsidRPr="00C7528F">
        <w:rPr>
          <w:b/>
          <w:bCs/>
        </w:rPr>
        <w:t>:</w:t>
      </w:r>
      <w:r w:rsidRPr="00C7528F">
        <w:t xml:space="preserve"> Bar graph representing copy number of genes in logarithmic scale in non-reaction and reactional patients of leprosy</w:t>
      </w:r>
      <w:r>
        <w:t>.</w:t>
      </w:r>
    </w:p>
    <w:p w14:paraId="3C6140C9" w14:textId="77777777" w:rsidR="00777EE9" w:rsidRDefault="00777EE9" w:rsidP="00777EE9">
      <w:pPr>
        <w:spacing w:after="0" w:line="360" w:lineRule="auto"/>
        <w:jc w:val="both"/>
        <w:rPr>
          <w:rFonts w:ascii="Times New Roman" w:eastAsia="Times New Roman" w:hAnsi="Times New Roman"/>
          <w:sz w:val="24"/>
          <w:szCs w:val="24"/>
        </w:rPr>
      </w:pPr>
    </w:p>
    <w:p w14:paraId="6BC293D4" w14:textId="77777777" w:rsidR="009277CD" w:rsidRDefault="009277CD" w:rsidP="00777EE9">
      <w:pPr>
        <w:spacing w:after="0" w:line="360" w:lineRule="auto"/>
        <w:jc w:val="both"/>
        <w:rPr>
          <w:rFonts w:ascii="Times New Roman" w:eastAsia="Times New Roman" w:hAnsi="Times New Roman"/>
          <w:sz w:val="24"/>
          <w:szCs w:val="24"/>
        </w:rPr>
      </w:pPr>
    </w:p>
    <w:p w14:paraId="0ED4D2D1" w14:textId="77777777" w:rsidR="009277CD" w:rsidRDefault="009277CD" w:rsidP="00777EE9">
      <w:pPr>
        <w:spacing w:after="0" w:line="360" w:lineRule="auto"/>
        <w:jc w:val="both"/>
        <w:rPr>
          <w:rFonts w:ascii="Times New Roman" w:eastAsia="Times New Roman" w:hAnsi="Times New Roman"/>
          <w:sz w:val="24"/>
          <w:szCs w:val="24"/>
        </w:rPr>
      </w:pPr>
    </w:p>
    <w:p w14:paraId="74571B75" w14:textId="77777777" w:rsidR="009277CD" w:rsidRPr="004D2915" w:rsidRDefault="009277CD" w:rsidP="00777EE9">
      <w:pPr>
        <w:spacing w:after="0" w:line="360" w:lineRule="auto"/>
        <w:jc w:val="both"/>
        <w:rPr>
          <w:rFonts w:ascii="Times New Roman" w:eastAsia="Times New Roman" w:hAnsi="Times New Roman"/>
          <w:sz w:val="24"/>
          <w:szCs w:val="24"/>
        </w:rPr>
      </w:pPr>
    </w:p>
    <w:p w14:paraId="79FF3628" w14:textId="77777777" w:rsidR="00777EE9" w:rsidRPr="004D2915" w:rsidRDefault="00777EE9" w:rsidP="00777EE9">
      <w:pPr>
        <w:spacing w:before="100" w:beforeAutospacing="1" w:after="100" w:afterAutospacing="1" w:line="360" w:lineRule="auto"/>
        <w:jc w:val="both"/>
        <w:outlineLvl w:val="1"/>
        <w:rPr>
          <w:rFonts w:ascii="Times New Roman" w:eastAsia="Times New Roman" w:hAnsi="Times New Roman"/>
          <w:b/>
          <w:bCs/>
          <w:sz w:val="24"/>
          <w:szCs w:val="24"/>
        </w:rPr>
      </w:pPr>
      <w:r w:rsidRPr="004D2915">
        <w:rPr>
          <w:rFonts w:ascii="Times New Roman" w:eastAsia="Times New Roman" w:hAnsi="Times New Roman"/>
          <w:b/>
          <w:bCs/>
          <w:sz w:val="24"/>
          <w:szCs w:val="24"/>
        </w:rPr>
        <w:lastRenderedPageBreak/>
        <w:t xml:space="preserve"> Correlation Between Molecular Viability Markers and Clinical Status</w:t>
      </w:r>
    </w:p>
    <w:p w14:paraId="29EADD0E" w14:textId="13173283" w:rsidR="008D77CB" w:rsidRPr="008D77CB" w:rsidRDefault="008D77CB" w:rsidP="008D77CB">
      <w:pPr>
        <w:spacing w:before="100" w:beforeAutospacing="1" w:after="100" w:afterAutospacing="1" w:line="360" w:lineRule="auto"/>
        <w:jc w:val="both"/>
        <w:outlineLvl w:val="1"/>
        <w:rPr>
          <w:rFonts w:ascii="Times New Roman" w:eastAsia="Times New Roman" w:hAnsi="Times New Roman"/>
          <w:sz w:val="24"/>
          <w:szCs w:val="24"/>
          <w:lang w:val="en-IN"/>
        </w:rPr>
      </w:pPr>
      <w:r w:rsidRPr="008D77CB">
        <w:rPr>
          <w:rFonts w:ascii="Times New Roman" w:eastAsia="Times New Roman" w:hAnsi="Times New Roman"/>
          <w:sz w:val="24"/>
          <w:szCs w:val="24"/>
          <w:lang w:val="en-IN"/>
        </w:rPr>
        <w:t xml:space="preserve">The expression patterns of </w:t>
      </w:r>
      <w:r w:rsidRPr="008D77CB">
        <w:rPr>
          <w:rFonts w:ascii="Times New Roman" w:eastAsia="Times New Roman" w:hAnsi="Times New Roman"/>
          <w:i/>
          <w:iCs/>
          <w:sz w:val="24"/>
          <w:szCs w:val="24"/>
          <w:lang w:val="en-IN"/>
        </w:rPr>
        <w:t>16S rRNA, esxA, and hsp18</w:t>
      </w:r>
      <w:r w:rsidRPr="008D77CB">
        <w:rPr>
          <w:rFonts w:ascii="Times New Roman" w:eastAsia="Times New Roman" w:hAnsi="Times New Roman"/>
          <w:sz w:val="24"/>
          <w:szCs w:val="24"/>
          <w:lang w:val="en-IN"/>
        </w:rPr>
        <w:t xml:space="preserve"> varied among the different clinical categories of leprosy patients. Newly diagnosed patients showed the highest </w:t>
      </w:r>
      <w:r w:rsidRPr="008D77CB">
        <w:rPr>
          <w:rFonts w:ascii="Times New Roman" w:eastAsia="Times New Roman" w:hAnsi="Times New Roman"/>
          <w:i/>
          <w:iCs/>
          <w:sz w:val="24"/>
          <w:szCs w:val="24"/>
          <w:lang w:val="en-IN"/>
        </w:rPr>
        <w:t>16S rRNA</w:t>
      </w:r>
      <w:r w:rsidRPr="008D77CB">
        <w:rPr>
          <w:rFonts w:ascii="Times New Roman" w:eastAsia="Times New Roman" w:hAnsi="Times New Roman"/>
          <w:sz w:val="24"/>
          <w:szCs w:val="24"/>
          <w:lang w:val="en-IN"/>
        </w:rPr>
        <w:t xml:space="preserve"> expression, indicating a relatively high viable bacillary load before treatment. Relapse patients exhibited the highest </w:t>
      </w:r>
      <w:r w:rsidRPr="008D77CB">
        <w:rPr>
          <w:rFonts w:ascii="Times New Roman" w:eastAsia="Times New Roman" w:hAnsi="Times New Roman"/>
          <w:i/>
          <w:iCs/>
          <w:sz w:val="24"/>
          <w:szCs w:val="24"/>
          <w:lang w:val="en-IN"/>
        </w:rPr>
        <w:t>esxA</w:t>
      </w:r>
      <w:r w:rsidRPr="008D77CB">
        <w:rPr>
          <w:rFonts w:ascii="Times New Roman" w:eastAsia="Times New Roman" w:hAnsi="Times New Roman"/>
          <w:sz w:val="24"/>
          <w:szCs w:val="24"/>
          <w:lang w:val="en-IN"/>
        </w:rPr>
        <w:t xml:space="preserve"> </w:t>
      </w:r>
      <w:r>
        <w:rPr>
          <w:rFonts w:ascii="Times New Roman" w:eastAsia="Times New Roman" w:hAnsi="Times New Roman"/>
          <w:sz w:val="24"/>
          <w:szCs w:val="24"/>
          <w:lang w:val="en-IN"/>
        </w:rPr>
        <w:t xml:space="preserve">        </w:t>
      </w:r>
      <w:r w:rsidRPr="008D77CB">
        <w:rPr>
          <w:rFonts w:ascii="Times New Roman" w:eastAsia="Times New Roman" w:hAnsi="Times New Roman"/>
          <w:sz w:val="24"/>
          <w:szCs w:val="24"/>
          <w:lang w:val="en-IN"/>
        </w:rPr>
        <w:t xml:space="preserve">expression, suggesting the persistence of metabolically active bacilli despite previous treatment. Type 1 Reaction (T1R) patients demonstrated the highest </w:t>
      </w:r>
      <w:r w:rsidRPr="008D77CB">
        <w:rPr>
          <w:rFonts w:ascii="Times New Roman" w:eastAsia="Times New Roman" w:hAnsi="Times New Roman"/>
          <w:i/>
          <w:iCs/>
          <w:sz w:val="24"/>
          <w:szCs w:val="24"/>
          <w:lang w:val="en-IN"/>
        </w:rPr>
        <w:t>hsp18</w:t>
      </w:r>
      <w:r w:rsidRPr="008D77CB">
        <w:rPr>
          <w:rFonts w:ascii="Times New Roman" w:eastAsia="Times New Roman" w:hAnsi="Times New Roman"/>
          <w:sz w:val="24"/>
          <w:szCs w:val="24"/>
          <w:lang w:val="en-IN"/>
        </w:rPr>
        <w:t xml:space="preserve"> expression, indicating an increased bacterial stress response during immune reactions. Type 2 Reaction (T2R) patients showed comparatively higher expression of </w:t>
      </w:r>
      <w:r w:rsidRPr="008D77CB">
        <w:rPr>
          <w:rFonts w:ascii="Times New Roman" w:eastAsia="Times New Roman" w:hAnsi="Times New Roman"/>
          <w:i/>
          <w:iCs/>
          <w:sz w:val="24"/>
          <w:szCs w:val="24"/>
          <w:lang w:val="en-IN"/>
        </w:rPr>
        <w:t>16S rRNA</w:t>
      </w:r>
      <w:r w:rsidRPr="008D77CB">
        <w:rPr>
          <w:rFonts w:ascii="Times New Roman" w:eastAsia="Times New Roman" w:hAnsi="Times New Roman"/>
          <w:sz w:val="24"/>
          <w:szCs w:val="24"/>
          <w:lang w:val="en-IN"/>
        </w:rPr>
        <w:t xml:space="preserve"> and </w:t>
      </w:r>
      <w:r w:rsidRPr="008D77CB">
        <w:rPr>
          <w:rFonts w:ascii="Times New Roman" w:eastAsia="Times New Roman" w:hAnsi="Times New Roman"/>
          <w:i/>
          <w:iCs/>
          <w:sz w:val="24"/>
          <w:szCs w:val="24"/>
          <w:lang w:val="en-IN"/>
        </w:rPr>
        <w:t>esxA</w:t>
      </w:r>
      <w:r w:rsidRPr="008D77CB">
        <w:rPr>
          <w:rFonts w:ascii="Times New Roman" w:eastAsia="Times New Roman" w:hAnsi="Times New Roman"/>
          <w:sz w:val="24"/>
          <w:szCs w:val="24"/>
          <w:lang w:val="en-IN"/>
        </w:rPr>
        <w:t>, while defaulter patients generally exhibited lower expression levels of all three molecular markers.</w:t>
      </w:r>
    </w:p>
    <w:p w14:paraId="322F38DB" w14:textId="77777777" w:rsidR="008D77CB" w:rsidRPr="008D77CB" w:rsidRDefault="008D77CB" w:rsidP="008D77CB">
      <w:pPr>
        <w:spacing w:before="100" w:beforeAutospacing="1" w:after="100" w:afterAutospacing="1" w:line="360" w:lineRule="auto"/>
        <w:jc w:val="both"/>
        <w:outlineLvl w:val="1"/>
        <w:rPr>
          <w:rFonts w:ascii="Times New Roman" w:eastAsia="Times New Roman" w:hAnsi="Times New Roman"/>
          <w:sz w:val="24"/>
          <w:szCs w:val="24"/>
          <w:lang w:val="en-IN"/>
        </w:rPr>
      </w:pPr>
      <w:r w:rsidRPr="008D77CB">
        <w:rPr>
          <w:rFonts w:ascii="Times New Roman" w:eastAsia="Times New Roman" w:hAnsi="Times New Roman"/>
          <w:sz w:val="24"/>
          <w:szCs w:val="24"/>
          <w:lang w:val="en-IN"/>
        </w:rPr>
        <w:t xml:space="preserve">These findings demonstrate that the expression of </w:t>
      </w:r>
      <w:r w:rsidRPr="008D77CB">
        <w:rPr>
          <w:rFonts w:ascii="Times New Roman" w:eastAsia="Times New Roman" w:hAnsi="Times New Roman"/>
          <w:i/>
          <w:iCs/>
          <w:sz w:val="24"/>
          <w:szCs w:val="24"/>
          <w:lang w:val="en-IN"/>
        </w:rPr>
        <w:t>16S rRNA</w:t>
      </w:r>
      <w:r w:rsidRPr="008D77CB">
        <w:rPr>
          <w:rFonts w:ascii="Times New Roman" w:eastAsia="Times New Roman" w:hAnsi="Times New Roman"/>
          <w:sz w:val="24"/>
          <w:szCs w:val="24"/>
          <w:lang w:val="en-IN"/>
        </w:rPr>
        <w:t xml:space="preserve">, </w:t>
      </w:r>
      <w:r w:rsidRPr="008D77CB">
        <w:rPr>
          <w:rFonts w:ascii="Times New Roman" w:eastAsia="Times New Roman" w:hAnsi="Times New Roman"/>
          <w:i/>
          <w:iCs/>
          <w:sz w:val="24"/>
          <w:szCs w:val="24"/>
          <w:lang w:val="en-IN"/>
        </w:rPr>
        <w:t>esxA</w:t>
      </w:r>
      <w:r w:rsidRPr="008D77CB">
        <w:rPr>
          <w:rFonts w:ascii="Times New Roman" w:eastAsia="Times New Roman" w:hAnsi="Times New Roman"/>
          <w:sz w:val="24"/>
          <w:szCs w:val="24"/>
          <w:lang w:val="en-IN"/>
        </w:rPr>
        <w:t xml:space="preserve">, and </w:t>
      </w:r>
      <w:r w:rsidRPr="008D77CB">
        <w:rPr>
          <w:rFonts w:ascii="Times New Roman" w:eastAsia="Times New Roman" w:hAnsi="Times New Roman"/>
          <w:i/>
          <w:iCs/>
          <w:sz w:val="24"/>
          <w:szCs w:val="24"/>
          <w:lang w:val="en-IN"/>
        </w:rPr>
        <w:t>hsp18</w:t>
      </w:r>
      <w:r w:rsidRPr="008D77CB">
        <w:rPr>
          <w:rFonts w:ascii="Times New Roman" w:eastAsia="Times New Roman" w:hAnsi="Times New Roman"/>
          <w:sz w:val="24"/>
          <w:szCs w:val="24"/>
          <w:lang w:val="en-IN"/>
        </w:rPr>
        <w:t xml:space="preserve"> differs among the various clinical groups of leprosy patients. The observed variation in gene expression reflects differences in bacterial viability, metabolic activity, and stress response associated with different clinical conditions of leprosy.</w:t>
      </w:r>
    </w:p>
    <w:p w14:paraId="0E411C97" w14:textId="77777777" w:rsidR="00EE1802" w:rsidRPr="00EE1802" w:rsidRDefault="00777EE9" w:rsidP="00EE1802">
      <w:pPr>
        <w:spacing w:line="360" w:lineRule="auto"/>
        <w:jc w:val="both"/>
        <w:outlineLvl w:val="1"/>
        <w:rPr>
          <w:rFonts w:ascii="Times New Roman" w:hAnsi="Times New Roman"/>
          <w:sz w:val="24"/>
          <w:szCs w:val="24"/>
          <w:lang w:val="en-IN"/>
        </w:rPr>
      </w:pPr>
      <w:r w:rsidRPr="004D2915">
        <w:rPr>
          <w:rFonts w:ascii="Times New Roman" w:eastAsia="Times New Roman" w:hAnsi="Times New Roman"/>
          <w:b/>
          <w:bCs/>
          <w:sz w:val="24"/>
          <w:szCs w:val="24"/>
        </w:rPr>
        <w:t xml:space="preserve"> </w:t>
      </w:r>
      <w:r w:rsidR="00EE1802" w:rsidRPr="00EE1802">
        <w:rPr>
          <w:rFonts w:ascii="Times New Roman" w:hAnsi="Times New Roman"/>
          <w:b/>
          <w:bCs/>
          <w:sz w:val="24"/>
          <w:szCs w:val="24"/>
          <w:lang w:val="en-IN"/>
        </w:rPr>
        <w:t>Summary of Major Findings</w:t>
      </w:r>
      <w:r w:rsidR="00EE1802" w:rsidRPr="00EE1802">
        <w:rPr>
          <w:b/>
          <w:bCs/>
          <w:lang w:val="en-IN"/>
        </w:rPr>
        <w:t xml:space="preserve">: </w:t>
      </w:r>
      <w:r w:rsidR="00EE1802" w:rsidRPr="00EE1802">
        <w:rPr>
          <w:rFonts w:ascii="Times New Roman" w:hAnsi="Times New Roman"/>
          <w:sz w:val="24"/>
          <w:szCs w:val="24"/>
          <w:lang w:val="en-IN"/>
        </w:rPr>
        <w:t>The analysis of molecular viability markers revealed differences among the various clinical groups of leprosy patients. Based on the mean expression values, Type 1 Reaction (T1R) patients showed the highest 16S rRNA expression, followed by newly diagnosed patients, defaulters, relapse patients, and Type 2 Reaction (T2R) patients. For esxA, relapse patients exhibited the highest expression, followed by T2R, T1R, newly diagnosed patients, and defaulters. In the case of hsp18, T1R patients showed the highest expression, followed by newly diagnosed patients, relapse patients, T2R patients, and defaulters. Overall, defaulter patients exhibited the lowest expression of esxA and hsp18, while relapse patients showed the lowest 16S rRNA expression. These findings demonstrate that the expression levels of 16S rRNA, esxA, and hsp18 vary among different clinical groups of leprosy patients, reflecting differences in bacterial viability, metabolic activity, and stress response.</w:t>
      </w:r>
    </w:p>
    <w:p w14:paraId="0100C8CF" w14:textId="72F28B6B" w:rsidR="00777EE9" w:rsidRPr="004D2915" w:rsidRDefault="00777EE9" w:rsidP="00777EE9">
      <w:pPr>
        <w:spacing w:before="100" w:beforeAutospacing="1" w:after="100" w:afterAutospacing="1" w:line="360" w:lineRule="auto"/>
        <w:jc w:val="both"/>
        <w:outlineLvl w:val="1"/>
        <w:rPr>
          <w:rFonts w:ascii="Times New Roman" w:eastAsia="Times New Roman" w:hAnsi="Times New Roman"/>
          <w:b/>
          <w:bCs/>
          <w:sz w:val="24"/>
          <w:szCs w:val="24"/>
        </w:rPr>
      </w:pPr>
    </w:p>
    <w:p w14:paraId="62179AE4" w14:textId="725B0F02" w:rsidR="00B84CAE" w:rsidRPr="00272863" w:rsidRDefault="00B84CAE" w:rsidP="00273E6F">
      <w:pPr>
        <w:tabs>
          <w:tab w:val="left" w:pos="0"/>
        </w:tabs>
        <w:spacing w:after="120" w:line="360" w:lineRule="auto"/>
        <w:jc w:val="both"/>
        <w:rPr>
          <w:rFonts w:ascii="Times New Roman" w:hAnsi="Times New Roman"/>
          <w:sz w:val="28"/>
          <w:szCs w:val="28"/>
        </w:rPr>
      </w:pPr>
    </w:p>
    <w:p w14:paraId="39480CF8" w14:textId="77777777" w:rsidR="00B84CAE" w:rsidRPr="00272863" w:rsidRDefault="00B84CAE" w:rsidP="00273E6F">
      <w:pPr>
        <w:tabs>
          <w:tab w:val="left" w:pos="0"/>
        </w:tabs>
        <w:spacing w:after="120" w:line="360" w:lineRule="auto"/>
        <w:jc w:val="both"/>
        <w:rPr>
          <w:rFonts w:ascii="Times New Roman" w:hAnsi="Times New Roman"/>
          <w:sz w:val="28"/>
          <w:szCs w:val="28"/>
        </w:rPr>
      </w:pPr>
    </w:p>
    <w:p w14:paraId="03920FA9" w14:textId="77777777" w:rsidR="00B84CAE" w:rsidRDefault="00B84CAE" w:rsidP="00273E6F">
      <w:pPr>
        <w:tabs>
          <w:tab w:val="left" w:pos="0"/>
        </w:tabs>
        <w:spacing w:after="120" w:line="360" w:lineRule="auto"/>
        <w:jc w:val="both"/>
        <w:rPr>
          <w:rFonts w:ascii="Times New Roman" w:hAnsi="Times New Roman"/>
          <w:sz w:val="28"/>
          <w:szCs w:val="28"/>
        </w:rPr>
      </w:pPr>
    </w:p>
    <w:p w14:paraId="0DC08AE7" w14:textId="77777777" w:rsidR="00A707A9" w:rsidRDefault="00A707A9" w:rsidP="00273E6F">
      <w:pPr>
        <w:tabs>
          <w:tab w:val="left" w:pos="0"/>
        </w:tabs>
        <w:spacing w:after="120" w:line="360" w:lineRule="auto"/>
        <w:jc w:val="both"/>
        <w:rPr>
          <w:rFonts w:ascii="Times New Roman" w:hAnsi="Times New Roman"/>
          <w:sz w:val="28"/>
          <w:szCs w:val="28"/>
        </w:rPr>
      </w:pPr>
    </w:p>
    <w:p w14:paraId="19A8D29F" w14:textId="77777777" w:rsidR="00A707A9" w:rsidRPr="00272863" w:rsidRDefault="00A707A9" w:rsidP="00273E6F">
      <w:pPr>
        <w:tabs>
          <w:tab w:val="left" w:pos="0"/>
        </w:tabs>
        <w:spacing w:after="120" w:line="360" w:lineRule="auto"/>
        <w:jc w:val="both"/>
        <w:rPr>
          <w:rFonts w:ascii="Times New Roman" w:hAnsi="Times New Roman"/>
          <w:sz w:val="28"/>
          <w:szCs w:val="28"/>
          <w:u w:val="single"/>
        </w:rPr>
      </w:pPr>
    </w:p>
    <w:p w14:paraId="09668E8C" w14:textId="2597AE63" w:rsidR="00B84CAE" w:rsidRDefault="00B84CAE" w:rsidP="00273E6F">
      <w:pPr>
        <w:tabs>
          <w:tab w:val="left" w:pos="0"/>
        </w:tabs>
        <w:spacing w:after="120"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lastRenderedPageBreak/>
        <w:t>DISCUSSION</w:t>
      </w:r>
    </w:p>
    <w:p w14:paraId="0426D254" w14:textId="77777777" w:rsidR="00AA786C" w:rsidRPr="00272863" w:rsidRDefault="00AA786C" w:rsidP="00273E6F">
      <w:pPr>
        <w:tabs>
          <w:tab w:val="left" w:pos="0"/>
        </w:tabs>
        <w:spacing w:after="120" w:line="360" w:lineRule="auto"/>
        <w:jc w:val="center"/>
        <w:rPr>
          <w:rFonts w:ascii="Times New Roman" w:hAnsi="Times New Roman"/>
          <w:b/>
          <w:bCs/>
          <w:sz w:val="40"/>
          <w:szCs w:val="40"/>
          <w:u w:val="single"/>
        </w:rPr>
      </w:pPr>
    </w:p>
    <w:p w14:paraId="0D4A73AE" w14:textId="77777777" w:rsidR="00316D03" w:rsidRPr="00316D03" w:rsidRDefault="00316D03" w:rsidP="00316D03">
      <w:pPr>
        <w:tabs>
          <w:tab w:val="left" w:pos="0"/>
        </w:tabs>
        <w:spacing w:after="120" w:line="360" w:lineRule="auto"/>
        <w:jc w:val="both"/>
        <w:rPr>
          <w:rFonts w:ascii="Times New Roman" w:hAnsi="Times New Roman"/>
          <w:sz w:val="24"/>
          <w:szCs w:val="24"/>
          <w:lang w:val="en-IN"/>
        </w:rPr>
      </w:pPr>
      <w:r w:rsidRPr="00316D03">
        <w:rPr>
          <w:rFonts w:ascii="Times New Roman" w:hAnsi="Times New Roman"/>
          <w:sz w:val="24"/>
          <w:szCs w:val="24"/>
          <w:lang w:val="en-IN"/>
        </w:rPr>
        <w:t>The present study evaluated the molecular viability of Mycobacterium leprae in different clinical categories of leprosy patients by quantifying the expression of three molecular markers, namely 16S rRNA, esxA, and hsp18, using quantitative real-time PCR (RT-qPCR). These markers were selected because they represent different aspects of bacterial physiology, including viable bacillary load (</w:t>
      </w:r>
      <w:r w:rsidRPr="00155D0A">
        <w:rPr>
          <w:rFonts w:ascii="Times New Roman" w:hAnsi="Times New Roman"/>
          <w:i/>
          <w:iCs/>
          <w:sz w:val="24"/>
          <w:szCs w:val="24"/>
          <w:lang w:val="en-IN"/>
        </w:rPr>
        <w:t>16S rRNA</w:t>
      </w:r>
      <w:r w:rsidRPr="00316D03">
        <w:rPr>
          <w:rFonts w:ascii="Times New Roman" w:hAnsi="Times New Roman"/>
          <w:sz w:val="24"/>
          <w:szCs w:val="24"/>
          <w:lang w:val="en-IN"/>
        </w:rPr>
        <w:t>), metabolic activity and virulence (</w:t>
      </w:r>
      <w:r w:rsidRPr="00155D0A">
        <w:rPr>
          <w:rFonts w:ascii="Times New Roman" w:hAnsi="Times New Roman"/>
          <w:i/>
          <w:iCs/>
          <w:sz w:val="24"/>
          <w:szCs w:val="24"/>
          <w:lang w:val="en-IN"/>
        </w:rPr>
        <w:t>esxA</w:t>
      </w:r>
      <w:r w:rsidRPr="00316D03">
        <w:rPr>
          <w:rFonts w:ascii="Times New Roman" w:hAnsi="Times New Roman"/>
          <w:sz w:val="24"/>
          <w:szCs w:val="24"/>
          <w:lang w:val="en-IN"/>
        </w:rPr>
        <w:t>), and bacterial stress response (</w:t>
      </w:r>
      <w:r w:rsidRPr="00155D0A">
        <w:rPr>
          <w:rFonts w:ascii="Times New Roman" w:hAnsi="Times New Roman"/>
          <w:i/>
          <w:iCs/>
          <w:sz w:val="24"/>
          <w:szCs w:val="24"/>
          <w:lang w:val="en-IN"/>
        </w:rPr>
        <w:t>hsp18</w:t>
      </w:r>
      <w:r w:rsidRPr="00316D03">
        <w:rPr>
          <w:rFonts w:ascii="Times New Roman" w:hAnsi="Times New Roman"/>
          <w:sz w:val="24"/>
          <w:szCs w:val="24"/>
          <w:lang w:val="en-IN"/>
        </w:rPr>
        <w:t>). The results demonstrated distinct expression patterns among newly diagnosed, relapse, defaulter, Type 1 Reaction (T1R), and Type 2 Reaction (T2R) patients, indicating that bacterial viability and physiological activity vary according to the clinical status of leprosy.</w:t>
      </w:r>
    </w:p>
    <w:p w14:paraId="7C448391" w14:textId="77777777" w:rsidR="00316D03" w:rsidRPr="00316D03" w:rsidRDefault="00316D03" w:rsidP="00316D03">
      <w:pPr>
        <w:tabs>
          <w:tab w:val="left" w:pos="0"/>
        </w:tabs>
        <w:spacing w:after="120" w:line="360" w:lineRule="auto"/>
        <w:jc w:val="both"/>
        <w:rPr>
          <w:rFonts w:ascii="Times New Roman" w:hAnsi="Times New Roman"/>
          <w:sz w:val="24"/>
          <w:szCs w:val="24"/>
          <w:lang w:val="en-IN"/>
        </w:rPr>
      </w:pPr>
      <w:r w:rsidRPr="00316D03">
        <w:rPr>
          <w:rFonts w:ascii="Times New Roman" w:hAnsi="Times New Roman"/>
          <w:sz w:val="24"/>
          <w:szCs w:val="24"/>
          <w:lang w:val="en-IN"/>
        </w:rPr>
        <w:t xml:space="preserve">Among the molecular markers evaluated, </w:t>
      </w:r>
      <w:r w:rsidRPr="00155D0A">
        <w:rPr>
          <w:rFonts w:ascii="Times New Roman" w:hAnsi="Times New Roman"/>
          <w:i/>
          <w:iCs/>
          <w:sz w:val="24"/>
          <w:szCs w:val="24"/>
          <w:lang w:val="en-IN"/>
        </w:rPr>
        <w:t>16S rRNA</w:t>
      </w:r>
      <w:r w:rsidRPr="00316D03">
        <w:rPr>
          <w:rFonts w:ascii="Times New Roman" w:hAnsi="Times New Roman"/>
          <w:sz w:val="24"/>
          <w:szCs w:val="24"/>
          <w:lang w:val="en-IN"/>
        </w:rPr>
        <w:t xml:space="preserve"> showed the greatest variation between clinical groups. The highest mean </w:t>
      </w:r>
      <w:r w:rsidRPr="00155D0A">
        <w:rPr>
          <w:rFonts w:ascii="Times New Roman" w:hAnsi="Times New Roman"/>
          <w:i/>
          <w:iCs/>
          <w:sz w:val="24"/>
          <w:szCs w:val="24"/>
          <w:lang w:val="en-IN"/>
        </w:rPr>
        <w:t>16S rRNA</w:t>
      </w:r>
      <w:r w:rsidRPr="00316D03">
        <w:rPr>
          <w:rFonts w:ascii="Times New Roman" w:hAnsi="Times New Roman"/>
          <w:sz w:val="24"/>
          <w:szCs w:val="24"/>
          <w:lang w:val="en-IN"/>
        </w:rPr>
        <w:t xml:space="preserve"> expression was observed in T1R patients, followed by newly diagnosed patients. Since </w:t>
      </w:r>
      <w:r w:rsidRPr="00155D0A">
        <w:rPr>
          <w:rFonts w:ascii="Times New Roman" w:hAnsi="Times New Roman"/>
          <w:i/>
          <w:iCs/>
          <w:sz w:val="24"/>
          <w:szCs w:val="24"/>
          <w:lang w:val="en-IN"/>
        </w:rPr>
        <w:t>16S rRNA</w:t>
      </w:r>
      <w:r w:rsidRPr="00316D03">
        <w:rPr>
          <w:rFonts w:ascii="Times New Roman" w:hAnsi="Times New Roman"/>
          <w:sz w:val="24"/>
          <w:szCs w:val="24"/>
          <w:lang w:val="en-IN"/>
        </w:rPr>
        <w:t xml:space="preserve"> is abundant in viable and metabolically active bacilli, elevated expression suggests the presence of a substantial viable bacterial population. The increased expression observed in T1R patients may reflect the persistence of viable bacilli during reactional episodes despite enhanced cell-mediated immune responses. Newly diagnosed patients also demonstrated high 16S rRNA expression, which is biologically expected because untreated individuals generally harbour larger numbers of viable organisms before the initiation of multidrug therapy (MDT). In contrast, relapse and defaulter patients exhibited comparatively lower </w:t>
      </w:r>
      <w:r w:rsidRPr="00155D0A">
        <w:rPr>
          <w:rFonts w:ascii="Times New Roman" w:hAnsi="Times New Roman"/>
          <w:i/>
          <w:iCs/>
          <w:sz w:val="24"/>
          <w:szCs w:val="24"/>
          <w:lang w:val="en-IN"/>
        </w:rPr>
        <w:t>16S rRNA</w:t>
      </w:r>
      <w:r w:rsidRPr="00316D03">
        <w:rPr>
          <w:rFonts w:ascii="Times New Roman" w:hAnsi="Times New Roman"/>
          <w:sz w:val="24"/>
          <w:szCs w:val="24"/>
          <w:lang w:val="en-IN"/>
        </w:rPr>
        <w:t xml:space="preserve"> expression, suggesting a reduced viable bacillary load compared with T1R and newly diagnosed cases.</w:t>
      </w:r>
    </w:p>
    <w:p w14:paraId="6B785C11" w14:textId="77777777" w:rsidR="00316D03" w:rsidRPr="00316D03" w:rsidRDefault="00316D03" w:rsidP="00316D03">
      <w:pPr>
        <w:tabs>
          <w:tab w:val="left" w:pos="0"/>
        </w:tabs>
        <w:spacing w:after="120" w:line="360" w:lineRule="auto"/>
        <w:jc w:val="both"/>
        <w:rPr>
          <w:rFonts w:ascii="Times New Roman" w:hAnsi="Times New Roman"/>
          <w:sz w:val="24"/>
          <w:szCs w:val="24"/>
          <w:lang w:val="en-IN"/>
        </w:rPr>
      </w:pPr>
      <w:r w:rsidRPr="00316D03">
        <w:rPr>
          <w:rFonts w:ascii="Times New Roman" w:hAnsi="Times New Roman"/>
          <w:sz w:val="24"/>
          <w:szCs w:val="24"/>
          <w:lang w:val="en-IN"/>
        </w:rPr>
        <w:t xml:space="preserve">The expression pattern of the esxA gene differed from that of </w:t>
      </w:r>
      <w:r w:rsidRPr="00155D0A">
        <w:rPr>
          <w:rFonts w:ascii="Times New Roman" w:hAnsi="Times New Roman"/>
          <w:i/>
          <w:iCs/>
          <w:sz w:val="24"/>
          <w:szCs w:val="24"/>
          <w:lang w:val="en-IN"/>
        </w:rPr>
        <w:t>16S rRNA</w:t>
      </w:r>
      <w:r w:rsidRPr="00316D03">
        <w:rPr>
          <w:rFonts w:ascii="Times New Roman" w:hAnsi="Times New Roman"/>
          <w:sz w:val="24"/>
          <w:szCs w:val="24"/>
          <w:lang w:val="en-IN"/>
        </w:rPr>
        <w:t xml:space="preserve">. Relapse patients exhibited the highest esxA expression among all study groups. The </w:t>
      </w:r>
      <w:r w:rsidRPr="00155D0A">
        <w:rPr>
          <w:rFonts w:ascii="Times New Roman" w:hAnsi="Times New Roman"/>
          <w:i/>
          <w:iCs/>
          <w:sz w:val="24"/>
          <w:szCs w:val="24"/>
          <w:lang w:val="en-IN"/>
        </w:rPr>
        <w:t>esxA</w:t>
      </w:r>
      <w:r w:rsidRPr="00316D03">
        <w:rPr>
          <w:rFonts w:ascii="Times New Roman" w:hAnsi="Times New Roman"/>
          <w:sz w:val="24"/>
          <w:szCs w:val="24"/>
          <w:lang w:val="en-IN"/>
        </w:rPr>
        <w:t xml:space="preserve"> gene encodes the Early Secreted Antigenic Target-6 (ESAT-6), a virulence-associated protein involved in host–pathogen interaction and bacterial survival. Because </w:t>
      </w:r>
      <w:r w:rsidRPr="00155D0A">
        <w:rPr>
          <w:rFonts w:ascii="Times New Roman" w:hAnsi="Times New Roman"/>
          <w:i/>
          <w:iCs/>
          <w:sz w:val="24"/>
          <w:szCs w:val="24"/>
          <w:lang w:val="en-IN"/>
        </w:rPr>
        <w:t>esxA</w:t>
      </w:r>
      <w:r w:rsidRPr="00316D03">
        <w:rPr>
          <w:rFonts w:ascii="Times New Roman" w:hAnsi="Times New Roman"/>
          <w:sz w:val="24"/>
          <w:szCs w:val="24"/>
          <w:lang w:val="en-IN"/>
        </w:rPr>
        <w:t xml:space="preserve"> expression is associated with metabolically active bacteria, its increased expression in relapse patients may indicate the persistence of viable bacilli despite previous MDT. These findings support the possibility that relapse may result from surviving metabolically active organisms rather than complete elimination of the bacillary population. Elevated </w:t>
      </w:r>
      <w:r w:rsidRPr="00155D0A">
        <w:rPr>
          <w:rFonts w:ascii="Times New Roman" w:hAnsi="Times New Roman"/>
          <w:i/>
          <w:iCs/>
          <w:sz w:val="24"/>
          <w:szCs w:val="24"/>
          <w:lang w:val="en-IN"/>
        </w:rPr>
        <w:t>esxA</w:t>
      </w:r>
      <w:r w:rsidRPr="00316D03">
        <w:rPr>
          <w:rFonts w:ascii="Times New Roman" w:hAnsi="Times New Roman"/>
          <w:sz w:val="24"/>
          <w:szCs w:val="24"/>
          <w:lang w:val="en-IN"/>
        </w:rPr>
        <w:t xml:space="preserve"> expression was also observed in T2R patients, suggesting that bacterial metabolic activity may remain relatively high during reactional episodes. In contrast, defaulter patients exhibited the lowest </w:t>
      </w:r>
      <w:r w:rsidRPr="00155D0A">
        <w:rPr>
          <w:rFonts w:ascii="Times New Roman" w:hAnsi="Times New Roman"/>
          <w:i/>
          <w:iCs/>
          <w:sz w:val="24"/>
          <w:szCs w:val="24"/>
          <w:lang w:val="en-IN"/>
        </w:rPr>
        <w:t>esxA</w:t>
      </w:r>
      <w:r w:rsidRPr="00316D03">
        <w:rPr>
          <w:rFonts w:ascii="Times New Roman" w:hAnsi="Times New Roman"/>
          <w:sz w:val="24"/>
          <w:szCs w:val="24"/>
          <w:lang w:val="en-IN"/>
        </w:rPr>
        <w:t xml:space="preserve"> expression, which may reflect reduced bacterial metabolic activity or differences in treatment interruption and disease duration.</w:t>
      </w:r>
    </w:p>
    <w:p w14:paraId="0370E4E7" w14:textId="77777777" w:rsidR="00316D03" w:rsidRPr="00316D03" w:rsidRDefault="00316D03" w:rsidP="00316D03">
      <w:pPr>
        <w:tabs>
          <w:tab w:val="left" w:pos="0"/>
        </w:tabs>
        <w:spacing w:after="120" w:line="360" w:lineRule="auto"/>
        <w:jc w:val="both"/>
        <w:rPr>
          <w:rFonts w:ascii="Times New Roman" w:hAnsi="Times New Roman"/>
          <w:sz w:val="24"/>
          <w:szCs w:val="24"/>
          <w:lang w:val="en-IN"/>
        </w:rPr>
      </w:pPr>
      <w:r w:rsidRPr="00316D03">
        <w:rPr>
          <w:rFonts w:ascii="Times New Roman" w:hAnsi="Times New Roman"/>
          <w:sz w:val="24"/>
          <w:szCs w:val="24"/>
          <w:lang w:val="en-IN"/>
        </w:rPr>
        <w:lastRenderedPageBreak/>
        <w:t xml:space="preserve">The </w:t>
      </w:r>
      <w:r w:rsidRPr="00155D0A">
        <w:rPr>
          <w:rFonts w:ascii="Times New Roman" w:hAnsi="Times New Roman"/>
          <w:i/>
          <w:iCs/>
          <w:sz w:val="24"/>
          <w:szCs w:val="24"/>
          <w:lang w:val="en-IN"/>
        </w:rPr>
        <w:t>hsp18</w:t>
      </w:r>
      <w:r w:rsidRPr="00316D03">
        <w:rPr>
          <w:rFonts w:ascii="Times New Roman" w:hAnsi="Times New Roman"/>
          <w:sz w:val="24"/>
          <w:szCs w:val="24"/>
          <w:lang w:val="en-IN"/>
        </w:rPr>
        <w:t xml:space="preserve"> gene displayed a distinct expression pattern compared with both </w:t>
      </w:r>
      <w:r w:rsidRPr="00155D0A">
        <w:rPr>
          <w:rFonts w:ascii="Times New Roman" w:hAnsi="Times New Roman"/>
          <w:i/>
          <w:iCs/>
          <w:sz w:val="24"/>
          <w:szCs w:val="24"/>
          <w:lang w:val="en-IN"/>
        </w:rPr>
        <w:t>16S rRNA</w:t>
      </w:r>
      <w:r w:rsidRPr="00316D03">
        <w:rPr>
          <w:rFonts w:ascii="Times New Roman" w:hAnsi="Times New Roman"/>
          <w:sz w:val="24"/>
          <w:szCs w:val="24"/>
          <w:lang w:val="en-IN"/>
        </w:rPr>
        <w:t xml:space="preserve"> and </w:t>
      </w:r>
      <w:r w:rsidRPr="00155D0A">
        <w:rPr>
          <w:rFonts w:ascii="Times New Roman" w:hAnsi="Times New Roman"/>
          <w:i/>
          <w:iCs/>
          <w:sz w:val="24"/>
          <w:szCs w:val="24"/>
          <w:lang w:val="en-IN"/>
        </w:rPr>
        <w:t>esxA</w:t>
      </w:r>
      <w:r w:rsidRPr="00316D03">
        <w:rPr>
          <w:rFonts w:ascii="Times New Roman" w:hAnsi="Times New Roman"/>
          <w:sz w:val="24"/>
          <w:szCs w:val="24"/>
          <w:lang w:val="en-IN"/>
        </w:rPr>
        <w:t xml:space="preserve">. The highest </w:t>
      </w:r>
      <w:r w:rsidRPr="00155D0A">
        <w:rPr>
          <w:rFonts w:ascii="Times New Roman" w:hAnsi="Times New Roman"/>
          <w:i/>
          <w:iCs/>
          <w:sz w:val="24"/>
          <w:szCs w:val="24"/>
          <w:lang w:val="en-IN"/>
        </w:rPr>
        <w:t xml:space="preserve">hsp18 </w:t>
      </w:r>
      <w:r w:rsidRPr="00316D03">
        <w:rPr>
          <w:rFonts w:ascii="Times New Roman" w:hAnsi="Times New Roman"/>
          <w:sz w:val="24"/>
          <w:szCs w:val="24"/>
          <w:lang w:val="en-IN"/>
        </w:rPr>
        <w:t xml:space="preserve">expression was observed in T1R patients. The </w:t>
      </w:r>
      <w:r w:rsidRPr="00155D0A">
        <w:rPr>
          <w:rFonts w:ascii="Times New Roman" w:hAnsi="Times New Roman"/>
          <w:i/>
          <w:iCs/>
          <w:sz w:val="24"/>
          <w:szCs w:val="24"/>
          <w:lang w:val="en-IN"/>
        </w:rPr>
        <w:t>hsp18 gene</w:t>
      </w:r>
      <w:r w:rsidRPr="00316D03">
        <w:rPr>
          <w:rFonts w:ascii="Times New Roman" w:hAnsi="Times New Roman"/>
          <w:sz w:val="24"/>
          <w:szCs w:val="24"/>
          <w:lang w:val="en-IN"/>
        </w:rPr>
        <w:t xml:space="preserve"> encodes an 18-kDa heat shock protein that functions as a molecular chaperone and protects bacterial proteins under stressful environmental conditions. Increased </w:t>
      </w:r>
      <w:r w:rsidRPr="00155D0A">
        <w:rPr>
          <w:rFonts w:ascii="Times New Roman" w:hAnsi="Times New Roman"/>
          <w:i/>
          <w:iCs/>
          <w:sz w:val="24"/>
          <w:szCs w:val="24"/>
          <w:lang w:val="en-IN"/>
        </w:rPr>
        <w:t>hsp18</w:t>
      </w:r>
      <w:r w:rsidRPr="00316D03">
        <w:rPr>
          <w:rFonts w:ascii="Times New Roman" w:hAnsi="Times New Roman"/>
          <w:sz w:val="24"/>
          <w:szCs w:val="24"/>
          <w:lang w:val="en-IN"/>
        </w:rPr>
        <w:t xml:space="preserve"> expression in T1R patients may therefore represent bacterial adaptation to the intense cell-mediated immune response characteristic of Type 1 reactions. During T1R, activated macrophages and T lymphocytes expose bacilli to oxidative stress, inflammatory mediators, and immune pressure. The elevated </w:t>
      </w:r>
      <w:r w:rsidRPr="00155D0A">
        <w:rPr>
          <w:rFonts w:ascii="Times New Roman" w:hAnsi="Times New Roman"/>
          <w:i/>
          <w:iCs/>
          <w:sz w:val="24"/>
          <w:szCs w:val="24"/>
          <w:lang w:val="en-IN"/>
        </w:rPr>
        <w:t>hsp18</w:t>
      </w:r>
      <w:r w:rsidRPr="00316D03">
        <w:rPr>
          <w:rFonts w:ascii="Times New Roman" w:hAnsi="Times New Roman"/>
          <w:sz w:val="24"/>
          <w:szCs w:val="24"/>
          <w:lang w:val="en-IN"/>
        </w:rPr>
        <w:t xml:space="preserve"> expression observed in this study suggests that surviving bacilli respond by increasing stress-related protein expression to enhance bacterial survival. Similar observations have been reported in studies demonstrating that heat shock proteins contribute to persistence and adaptation of M. leprae under adverse host conditions.</w:t>
      </w:r>
    </w:p>
    <w:p w14:paraId="1D0A149D" w14:textId="77777777" w:rsidR="00316D03" w:rsidRPr="00316D03" w:rsidRDefault="00316D03" w:rsidP="00316D03">
      <w:pPr>
        <w:tabs>
          <w:tab w:val="left" w:pos="0"/>
        </w:tabs>
        <w:spacing w:after="120" w:line="360" w:lineRule="auto"/>
        <w:jc w:val="both"/>
        <w:rPr>
          <w:rFonts w:ascii="Times New Roman" w:hAnsi="Times New Roman"/>
          <w:sz w:val="24"/>
          <w:szCs w:val="24"/>
          <w:lang w:val="en-IN"/>
        </w:rPr>
      </w:pPr>
      <w:r w:rsidRPr="00316D03">
        <w:rPr>
          <w:rFonts w:ascii="Times New Roman" w:hAnsi="Times New Roman"/>
          <w:sz w:val="24"/>
          <w:szCs w:val="24"/>
          <w:lang w:val="en-IN"/>
        </w:rPr>
        <w:t xml:space="preserve">When the three molecular markers were compared collectively, each appeared to reflect a different biological characteristic of M. leprae. The </w:t>
      </w:r>
      <w:r w:rsidRPr="00155D0A">
        <w:rPr>
          <w:rFonts w:ascii="Times New Roman" w:hAnsi="Times New Roman"/>
          <w:i/>
          <w:iCs/>
          <w:sz w:val="24"/>
          <w:szCs w:val="24"/>
          <w:lang w:val="en-IN"/>
        </w:rPr>
        <w:t xml:space="preserve">16S rRNA </w:t>
      </w:r>
      <w:r w:rsidRPr="00316D03">
        <w:rPr>
          <w:rFonts w:ascii="Times New Roman" w:hAnsi="Times New Roman"/>
          <w:sz w:val="24"/>
          <w:szCs w:val="24"/>
          <w:lang w:val="en-IN"/>
        </w:rPr>
        <w:t xml:space="preserve">marker primarily reflected viable bacillary load, </w:t>
      </w:r>
      <w:r w:rsidRPr="00155D0A">
        <w:rPr>
          <w:rFonts w:ascii="Times New Roman" w:hAnsi="Times New Roman"/>
          <w:i/>
          <w:iCs/>
          <w:sz w:val="24"/>
          <w:szCs w:val="24"/>
          <w:lang w:val="en-IN"/>
        </w:rPr>
        <w:t xml:space="preserve">esxA </w:t>
      </w:r>
      <w:r w:rsidRPr="00316D03">
        <w:rPr>
          <w:rFonts w:ascii="Times New Roman" w:hAnsi="Times New Roman"/>
          <w:sz w:val="24"/>
          <w:szCs w:val="24"/>
          <w:lang w:val="en-IN"/>
        </w:rPr>
        <w:t xml:space="preserve">represented metabolically active organisms, whereas </w:t>
      </w:r>
      <w:r w:rsidRPr="00155D0A">
        <w:rPr>
          <w:rFonts w:ascii="Times New Roman" w:hAnsi="Times New Roman"/>
          <w:i/>
          <w:iCs/>
          <w:sz w:val="24"/>
          <w:szCs w:val="24"/>
          <w:lang w:val="en-IN"/>
        </w:rPr>
        <w:t>hsp18</w:t>
      </w:r>
      <w:r w:rsidRPr="00316D03">
        <w:rPr>
          <w:rFonts w:ascii="Times New Roman" w:hAnsi="Times New Roman"/>
          <w:sz w:val="24"/>
          <w:szCs w:val="24"/>
          <w:lang w:val="en-IN"/>
        </w:rPr>
        <w:t xml:space="preserve"> indicated bacterial adaptation to physiological stress. Therefore, simultaneous evaluation of these markers provides a more comprehensive assessment of bacterial viability than the use of a single molecular target alone.</w:t>
      </w:r>
    </w:p>
    <w:p w14:paraId="26C58256" w14:textId="77777777" w:rsidR="00316D03" w:rsidRPr="00316D03" w:rsidRDefault="00316D03" w:rsidP="00316D03">
      <w:pPr>
        <w:tabs>
          <w:tab w:val="left" w:pos="0"/>
        </w:tabs>
        <w:spacing w:after="120" w:line="360" w:lineRule="auto"/>
        <w:jc w:val="both"/>
        <w:rPr>
          <w:rFonts w:ascii="Times New Roman" w:hAnsi="Times New Roman"/>
          <w:sz w:val="24"/>
          <w:szCs w:val="24"/>
          <w:lang w:val="en-IN"/>
        </w:rPr>
      </w:pPr>
      <w:r w:rsidRPr="00316D03">
        <w:rPr>
          <w:rFonts w:ascii="Times New Roman" w:hAnsi="Times New Roman"/>
          <w:sz w:val="24"/>
          <w:szCs w:val="24"/>
          <w:lang w:val="en-IN"/>
        </w:rPr>
        <w:t xml:space="preserve">The present findings also demonstrate clear differences between reactional and non-reactional patients. T1R patients exhibited the highest expression of both </w:t>
      </w:r>
      <w:r w:rsidRPr="00155D0A">
        <w:rPr>
          <w:rFonts w:ascii="Times New Roman" w:hAnsi="Times New Roman"/>
          <w:i/>
          <w:iCs/>
          <w:sz w:val="24"/>
          <w:szCs w:val="24"/>
          <w:lang w:val="en-IN"/>
        </w:rPr>
        <w:t>16S rRNA</w:t>
      </w:r>
      <w:r w:rsidRPr="00316D03">
        <w:rPr>
          <w:rFonts w:ascii="Times New Roman" w:hAnsi="Times New Roman"/>
          <w:sz w:val="24"/>
          <w:szCs w:val="24"/>
          <w:lang w:val="en-IN"/>
        </w:rPr>
        <w:t xml:space="preserve"> and </w:t>
      </w:r>
      <w:r w:rsidRPr="00155D0A">
        <w:rPr>
          <w:rFonts w:ascii="Times New Roman" w:hAnsi="Times New Roman"/>
          <w:i/>
          <w:iCs/>
          <w:sz w:val="24"/>
          <w:szCs w:val="24"/>
          <w:lang w:val="en-IN"/>
        </w:rPr>
        <w:t>hsp18,</w:t>
      </w:r>
      <w:r w:rsidRPr="00316D03">
        <w:rPr>
          <w:rFonts w:ascii="Times New Roman" w:hAnsi="Times New Roman"/>
          <w:sz w:val="24"/>
          <w:szCs w:val="24"/>
          <w:lang w:val="en-IN"/>
        </w:rPr>
        <w:t xml:space="preserve"> suggesting the presence of viable bacilli together with activation of bacterial stress-response mechanisms during enhanced cell-mediated immunity. T2R patients showed relatively elevated </w:t>
      </w:r>
      <w:r w:rsidRPr="00155D0A">
        <w:rPr>
          <w:rFonts w:ascii="Times New Roman" w:hAnsi="Times New Roman"/>
          <w:i/>
          <w:iCs/>
          <w:sz w:val="24"/>
          <w:szCs w:val="24"/>
          <w:lang w:val="en-IN"/>
        </w:rPr>
        <w:t>esxA</w:t>
      </w:r>
      <w:r w:rsidRPr="00316D03">
        <w:rPr>
          <w:rFonts w:ascii="Times New Roman" w:hAnsi="Times New Roman"/>
          <w:sz w:val="24"/>
          <w:szCs w:val="24"/>
          <w:lang w:val="en-IN"/>
        </w:rPr>
        <w:t xml:space="preserve"> expression, indicating the persistence of metabolically active bacilli during reactional episodes. These observations support the hypothesis that reactional states are associated not only with host immune responses but also with differences in bacterial physiological activity.</w:t>
      </w:r>
    </w:p>
    <w:p w14:paraId="0225D2AC" w14:textId="77777777" w:rsidR="00316D03" w:rsidRPr="00316D03" w:rsidRDefault="00316D03" w:rsidP="00316D03">
      <w:pPr>
        <w:tabs>
          <w:tab w:val="left" w:pos="0"/>
        </w:tabs>
        <w:spacing w:after="120" w:line="360" w:lineRule="auto"/>
        <w:jc w:val="both"/>
        <w:rPr>
          <w:rFonts w:ascii="Times New Roman" w:hAnsi="Times New Roman"/>
          <w:sz w:val="24"/>
          <w:szCs w:val="24"/>
          <w:lang w:val="en-IN"/>
        </w:rPr>
      </w:pPr>
      <w:r w:rsidRPr="00316D03">
        <w:rPr>
          <w:rFonts w:ascii="Times New Roman" w:hAnsi="Times New Roman"/>
          <w:sz w:val="24"/>
          <w:szCs w:val="24"/>
          <w:lang w:val="en-IN"/>
        </w:rPr>
        <w:t xml:space="preserve">Among the non-reactional groups, newly diagnosed patients demonstrated higher molecular viability than relapse and defaulter patients. This finding is expected because untreated patients generally possess larger numbers of viable bacilli before chemotherapy. Relapse patients maintained high </w:t>
      </w:r>
      <w:r w:rsidRPr="00155D0A">
        <w:rPr>
          <w:rFonts w:ascii="Times New Roman" w:hAnsi="Times New Roman"/>
          <w:i/>
          <w:iCs/>
          <w:sz w:val="24"/>
          <w:szCs w:val="24"/>
          <w:lang w:val="en-IN"/>
        </w:rPr>
        <w:t>esxA</w:t>
      </w:r>
      <w:r w:rsidRPr="00316D03">
        <w:rPr>
          <w:rFonts w:ascii="Times New Roman" w:hAnsi="Times New Roman"/>
          <w:sz w:val="24"/>
          <w:szCs w:val="24"/>
          <w:lang w:val="en-IN"/>
        </w:rPr>
        <w:t xml:space="preserve"> expression despite previous treatment, indicating that metabolically active bacilli may persist in a subset of patients. Defaulters consistently exhibited lower expression of </w:t>
      </w:r>
      <w:r w:rsidRPr="00155D0A">
        <w:rPr>
          <w:rFonts w:ascii="Times New Roman" w:hAnsi="Times New Roman"/>
          <w:i/>
          <w:iCs/>
          <w:sz w:val="24"/>
          <w:szCs w:val="24"/>
          <w:lang w:val="en-IN"/>
        </w:rPr>
        <w:t>esxA and hsp18</w:t>
      </w:r>
      <w:r w:rsidRPr="00316D03">
        <w:rPr>
          <w:rFonts w:ascii="Times New Roman" w:hAnsi="Times New Roman"/>
          <w:sz w:val="24"/>
          <w:szCs w:val="24"/>
          <w:lang w:val="en-IN"/>
        </w:rPr>
        <w:t>, suggesting reduced bacterial metabolic activity.</w:t>
      </w:r>
    </w:p>
    <w:p w14:paraId="000FB128" w14:textId="77777777" w:rsidR="00316D03" w:rsidRPr="00316D03" w:rsidRDefault="00316D03" w:rsidP="00316D03">
      <w:pPr>
        <w:tabs>
          <w:tab w:val="left" w:pos="0"/>
        </w:tabs>
        <w:spacing w:after="120" w:line="360" w:lineRule="auto"/>
        <w:jc w:val="both"/>
        <w:rPr>
          <w:rFonts w:ascii="Times New Roman" w:hAnsi="Times New Roman"/>
          <w:sz w:val="24"/>
          <w:szCs w:val="24"/>
          <w:lang w:val="en-IN"/>
        </w:rPr>
      </w:pPr>
      <w:r w:rsidRPr="00316D03">
        <w:rPr>
          <w:rFonts w:ascii="Times New Roman" w:hAnsi="Times New Roman"/>
          <w:sz w:val="24"/>
          <w:szCs w:val="24"/>
          <w:lang w:val="en-IN"/>
        </w:rPr>
        <w:t>One important observation in the present study was the variation in gene expression among patients within the same clinical category. This variability may be attributed to differences in bacterial load, duration of disease, immune status, previous MDT exposure, and individual host responses. Such heterogeneity is well recognized in leprosy and emphasizes the complexity of bacterial persistence during different stages of disease.</w:t>
      </w:r>
    </w:p>
    <w:p w14:paraId="750C0680" w14:textId="77777777" w:rsidR="00316D03" w:rsidRPr="00316D03" w:rsidRDefault="00316D03" w:rsidP="00316D03">
      <w:pPr>
        <w:tabs>
          <w:tab w:val="left" w:pos="0"/>
        </w:tabs>
        <w:spacing w:after="120" w:line="360" w:lineRule="auto"/>
        <w:jc w:val="both"/>
        <w:rPr>
          <w:rFonts w:ascii="Times New Roman" w:hAnsi="Times New Roman"/>
          <w:sz w:val="24"/>
          <w:szCs w:val="24"/>
          <w:lang w:val="en-IN"/>
        </w:rPr>
      </w:pPr>
      <w:r w:rsidRPr="00316D03">
        <w:rPr>
          <w:rFonts w:ascii="Times New Roman" w:hAnsi="Times New Roman"/>
          <w:sz w:val="24"/>
          <w:szCs w:val="24"/>
          <w:lang w:val="en-IN"/>
        </w:rPr>
        <w:lastRenderedPageBreak/>
        <w:t>The present study has certain limitations. The sample size was relatively small, particularly in relapse and reactional groups, which may limit the statistical power of the study. Furthermore, patients were recruited from a single centre, and samples were analysed at only one time point. Longitudinal studies involving larger patient cohorts would provide a better understanding of changes in bacterial viability during treatment and reactional episodes. In addition, inclusion of other molecular viability markers together with immunological biomarkers may further improve the assessment of disease activity.</w:t>
      </w:r>
    </w:p>
    <w:p w14:paraId="69624B76" w14:textId="77777777" w:rsidR="00316D03" w:rsidRPr="00316D03" w:rsidRDefault="00316D03" w:rsidP="00316D03">
      <w:pPr>
        <w:tabs>
          <w:tab w:val="left" w:pos="0"/>
        </w:tabs>
        <w:spacing w:after="120" w:line="360" w:lineRule="auto"/>
        <w:jc w:val="both"/>
        <w:rPr>
          <w:rFonts w:ascii="Times New Roman" w:hAnsi="Times New Roman"/>
          <w:sz w:val="24"/>
          <w:szCs w:val="24"/>
          <w:lang w:val="en-IN"/>
        </w:rPr>
      </w:pPr>
      <w:r w:rsidRPr="00316D03">
        <w:rPr>
          <w:rFonts w:ascii="Times New Roman" w:hAnsi="Times New Roman"/>
          <w:sz w:val="24"/>
          <w:szCs w:val="24"/>
          <w:lang w:val="en-IN"/>
        </w:rPr>
        <w:t xml:space="preserve">Despite these limitations, the study provides important evidence that molecular viability differs among different clinical forms of leprosy. The combined evaluation of </w:t>
      </w:r>
      <w:r w:rsidRPr="00155D0A">
        <w:rPr>
          <w:rFonts w:ascii="Times New Roman" w:hAnsi="Times New Roman"/>
          <w:i/>
          <w:iCs/>
          <w:sz w:val="24"/>
          <w:szCs w:val="24"/>
          <w:lang w:val="en-IN"/>
        </w:rPr>
        <w:t>16S rRNA, esxA, and hsp18</w:t>
      </w:r>
      <w:r w:rsidRPr="00316D03">
        <w:rPr>
          <w:rFonts w:ascii="Times New Roman" w:hAnsi="Times New Roman"/>
          <w:sz w:val="24"/>
          <w:szCs w:val="24"/>
          <w:lang w:val="en-IN"/>
        </w:rPr>
        <w:t xml:space="preserve"> offers valuable information regarding viable bacillary load, bacterial metabolic activity, and stress adaptation. These molecular markers may complement conventional bacteriological methods and could contribute to improved assessment of bacterial persistence, treatment response, and disease activity in leprosy. Further validation in larger multicentric studies will help establish their utility as biomarkers for routine clinical monitoring and management of leprosy patients.</w:t>
      </w:r>
    </w:p>
    <w:p w14:paraId="6193E393" w14:textId="77777777" w:rsidR="00B84CAE" w:rsidRDefault="00B84CAE" w:rsidP="00273E6F">
      <w:pPr>
        <w:tabs>
          <w:tab w:val="left" w:pos="0"/>
        </w:tabs>
        <w:spacing w:after="120" w:line="360" w:lineRule="auto"/>
        <w:jc w:val="both"/>
        <w:rPr>
          <w:rFonts w:ascii="Times New Roman" w:hAnsi="Times New Roman"/>
          <w:sz w:val="28"/>
          <w:szCs w:val="28"/>
          <w:u w:val="single"/>
        </w:rPr>
      </w:pPr>
    </w:p>
    <w:p w14:paraId="7938A955" w14:textId="77777777" w:rsidR="00316D03" w:rsidRDefault="00316D03" w:rsidP="00273E6F">
      <w:pPr>
        <w:tabs>
          <w:tab w:val="left" w:pos="0"/>
        </w:tabs>
        <w:spacing w:after="120" w:line="360" w:lineRule="auto"/>
        <w:jc w:val="both"/>
        <w:rPr>
          <w:rFonts w:ascii="Times New Roman" w:hAnsi="Times New Roman"/>
          <w:sz w:val="28"/>
          <w:szCs w:val="28"/>
          <w:u w:val="single"/>
        </w:rPr>
      </w:pPr>
    </w:p>
    <w:p w14:paraId="5C384E24" w14:textId="77777777" w:rsidR="00316D03" w:rsidRDefault="00316D03" w:rsidP="00273E6F">
      <w:pPr>
        <w:tabs>
          <w:tab w:val="left" w:pos="0"/>
        </w:tabs>
        <w:spacing w:after="120" w:line="360" w:lineRule="auto"/>
        <w:jc w:val="both"/>
        <w:rPr>
          <w:rFonts w:ascii="Times New Roman" w:hAnsi="Times New Roman"/>
          <w:sz w:val="28"/>
          <w:szCs w:val="28"/>
          <w:u w:val="single"/>
        </w:rPr>
      </w:pPr>
    </w:p>
    <w:p w14:paraId="517C70CB" w14:textId="77777777" w:rsidR="00316D03" w:rsidRDefault="00316D03" w:rsidP="00273E6F">
      <w:pPr>
        <w:tabs>
          <w:tab w:val="left" w:pos="0"/>
        </w:tabs>
        <w:spacing w:after="120" w:line="360" w:lineRule="auto"/>
        <w:jc w:val="both"/>
        <w:rPr>
          <w:rFonts w:ascii="Times New Roman" w:hAnsi="Times New Roman"/>
          <w:sz w:val="28"/>
          <w:szCs w:val="28"/>
          <w:u w:val="single"/>
        </w:rPr>
      </w:pPr>
    </w:p>
    <w:p w14:paraId="5018862E" w14:textId="77777777" w:rsidR="00316D03" w:rsidRDefault="00316D03" w:rsidP="00273E6F">
      <w:pPr>
        <w:tabs>
          <w:tab w:val="left" w:pos="0"/>
        </w:tabs>
        <w:spacing w:after="120" w:line="360" w:lineRule="auto"/>
        <w:jc w:val="both"/>
        <w:rPr>
          <w:rFonts w:ascii="Times New Roman" w:hAnsi="Times New Roman"/>
          <w:sz w:val="28"/>
          <w:szCs w:val="28"/>
          <w:u w:val="single"/>
        </w:rPr>
      </w:pPr>
    </w:p>
    <w:p w14:paraId="58C5227A" w14:textId="77777777" w:rsidR="00316D03" w:rsidRDefault="00316D03" w:rsidP="00273E6F">
      <w:pPr>
        <w:tabs>
          <w:tab w:val="left" w:pos="0"/>
        </w:tabs>
        <w:spacing w:after="120" w:line="360" w:lineRule="auto"/>
        <w:jc w:val="both"/>
        <w:rPr>
          <w:rFonts w:ascii="Times New Roman" w:hAnsi="Times New Roman"/>
          <w:sz w:val="28"/>
          <w:szCs w:val="28"/>
          <w:u w:val="single"/>
        </w:rPr>
      </w:pPr>
    </w:p>
    <w:p w14:paraId="333295D2" w14:textId="77777777" w:rsidR="00316D03" w:rsidRPr="00272863" w:rsidRDefault="00316D03" w:rsidP="00273E6F">
      <w:pPr>
        <w:tabs>
          <w:tab w:val="left" w:pos="0"/>
        </w:tabs>
        <w:spacing w:after="120" w:line="360" w:lineRule="auto"/>
        <w:jc w:val="both"/>
        <w:rPr>
          <w:rFonts w:ascii="Times New Roman" w:hAnsi="Times New Roman"/>
          <w:sz w:val="28"/>
          <w:szCs w:val="28"/>
          <w:u w:val="single"/>
        </w:rPr>
      </w:pPr>
    </w:p>
    <w:p w14:paraId="50ECA561" w14:textId="77777777" w:rsidR="00B84CAE" w:rsidRPr="00272863" w:rsidRDefault="00B84CAE" w:rsidP="00273E6F">
      <w:pPr>
        <w:tabs>
          <w:tab w:val="left" w:pos="0"/>
        </w:tabs>
        <w:spacing w:after="120" w:line="360" w:lineRule="auto"/>
        <w:jc w:val="both"/>
        <w:rPr>
          <w:rFonts w:ascii="Times New Roman" w:hAnsi="Times New Roman"/>
          <w:sz w:val="28"/>
          <w:szCs w:val="28"/>
          <w:u w:val="single"/>
        </w:rPr>
      </w:pPr>
    </w:p>
    <w:p w14:paraId="5FE8D9AD" w14:textId="77777777" w:rsidR="00B84CAE" w:rsidRPr="00272863" w:rsidRDefault="00B84CAE" w:rsidP="00273E6F">
      <w:pPr>
        <w:tabs>
          <w:tab w:val="left" w:pos="0"/>
        </w:tabs>
        <w:spacing w:after="120" w:line="360" w:lineRule="auto"/>
        <w:jc w:val="both"/>
        <w:rPr>
          <w:rFonts w:ascii="Times New Roman" w:hAnsi="Times New Roman"/>
          <w:sz w:val="28"/>
          <w:szCs w:val="28"/>
          <w:u w:val="single"/>
        </w:rPr>
      </w:pPr>
    </w:p>
    <w:p w14:paraId="57C513CE" w14:textId="77777777" w:rsidR="00B84CAE" w:rsidRPr="00272863" w:rsidRDefault="00B84CAE" w:rsidP="00273E6F">
      <w:pPr>
        <w:tabs>
          <w:tab w:val="left" w:pos="0"/>
        </w:tabs>
        <w:spacing w:after="120" w:line="360" w:lineRule="auto"/>
        <w:jc w:val="both"/>
        <w:rPr>
          <w:rFonts w:ascii="Times New Roman" w:hAnsi="Times New Roman"/>
          <w:sz w:val="28"/>
          <w:szCs w:val="28"/>
          <w:u w:val="single"/>
        </w:rPr>
      </w:pPr>
    </w:p>
    <w:p w14:paraId="0F23E11E" w14:textId="77777777" w:rsidR="00B84CAE" w:rsidRPr="00272863" w:rsidRDefault="00B84CAE" w:rsidP="00273E6F">
      <w:pPr>
        <w:tabs>
          <w:tab w:val="left" w:pos="0"/>
        </w:tabs>
        <w:spacing w:after="120" w:line="360" w:lineRule="auto"/>
        <w:jc w:val="both"/>
        <w:rPr>
          <w:rFonts w:ascii="Times New Roman" w:hAnsi="Times New Roman"/>
          <w:sz w:val="28"/>
          <w:szCs w:val="28"/>
          <w:u w:val="single"/>
        </w:rPr>
      </w:pPr>
    </w:p>
    <w:p w14:paraId="3ED5331D" w14:textId="77777777" w:rsidR="00B84CAE" w:rsidRPr="00272863" w:rsidRDefault="00B84CAE" w:rsidP="00273E6F">
      <w:pPr>
        <w:tabs>
          <w:tab w:val="left" w:pos="0"/>
        </w:tabs>
        <w:spacing w:after="120" w:line="360" w:lineRule="auto"/>
        <w:jc w:val="both"/>
        <w:rPr>
          <w:rFonts w:ascii="Times New Roman" w:hAnsi="Times New Roman"/>
          <w:sz w:val="28"/>
          <w:szCs w:val="28"/>
          <w:u w:val="single"/>
        </w:rPr>
      </w:pPr>
    </w:p>
    <w:p w14:paraId="46E96883" w14:textId="77777777" w:rsidR="00B84CAE" w:rsidRPr="00272863" w:rsidRDefault="00B84CAE" w:rsidP="00273E6F">
      <w:pPr>
        <w:tabs>
          <w:tab w:val="left" w:pos="0"/>
        </w:tabs>
        <w:spacing w:after="120" w:line="360" w:lineRule="auto"/>
        <w:jc w:val="both"/>
        <w:rPr>
          <w:rFonts w:ascii="Times New Roman" w:hAnsi="Times New Roman"/>
          <w:sz w:val="28"/>
          <w:szCs w:val="28"/>
          <w:u w:val="single"/>
        </w:rPr>
      </w:pPr>
    </w:p>
    <w:p w14:paraId="5FF45C18" w14:textId="77777777" w:rsidR="00B84CAE" w:rsidRPr="00272863" w:rsidRDefault="00B84CAE" w:rsidP="00273E6F">
      <w:pPr>
        <w:tabs>
          <w:tab w:val="left" w:pos="0"/>
        </w:tabs>
        <w:spacing w:after="120" w:line="360" w:lineRule="auto"/>
        <w:jc w:val="both"/>
        <w:rPr>
          <w:rFonts w:ascii="Times New Roman" w:hAnsi="Times New Roman"/>
          <w:sz w:val="28"/>
          <w:szCs w:val="28"/>
          <w:u w:val="single"/>
        </w:rPr>
      </w:pPr>
    </w:p>
    <w:p w14:paraId="196BB404" w14:textId="77777777" w:rsidR="00B84CAE" w:rsidRPr="00272863" w:rsidRDefault="00B84CAE" w:rsidP="00273E6F">
      <w:pPr>
        <w:tabs>
          <w:tab w:val="left" w:pos="0"/>
        </w:tabs>
        <w:spacing w:after="120" w:line="360" w:lineRule="auto"/>
        <w:jc w:val="both"/>
        <w:rPr>
          <w:rFonts w:ascii="Times New Roman" w:hAnsi="Times New Roman"/>
          <w:sz w:val="28"/>
          <w:szCs w:val="28"/>
          <w:u w:val="single"/>
        </w:rPr>
      </w:pPr>
    </w:p>
    <w:p w14:paraId="486EE5F0" w14:textId="0E159E2E" w:rsidR="00A128CC" w:rsidRDefault="00A128CC" w:rsidP="00273E6F">
      <w:pPr>
        <w:tabs>
          <w:tab w:val="left" w:pos="0"/>
        </w:tabs>
        <w:spacing w:after="120"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lastRenderedPageBreak/>
        <w:t>CONCLUSION</w:t>
      </w:r>
    </w:p>
    <w:p w14:paraId="1A6795FA" w14:textId="77777777" w:rsidR="00AA786C" w:rsidRPr="00272863" w:rsidRDefault="00AA786C" w:rsidP="00273E6F">
      <w:pPr>
        <w:tabs>
          <w:tab w:val="left" w:pos="0"/>
        </w:tabs>
        <w:spacing w:after="120" w:line="360" w:lineRule="auto"/>
        <w:jc w:val="center"/>
        <w:rPr>
          <w:rFonts w:ascii="Times New Roman" w:hAnsi="Times New Roman"/>
          <w:b/>
          <w:bCs/>
          <w:sz w:val="40"/>
          <w:szCs w:val="40"/>
          <w:u w:val="single"/>
        </w:rPr>
      </w:pPr>
    </w:p>
    <w:p w14:paraId="0792B18E" w14:textId="77777777" w:rsidR="00AA786C" w:rsidRPr="00AA786C" w:rsidRDefault="00AA786C" w:rsidP="00316D03">
      <w:pPr>
        <w:tabs>
          <w:tab w:val="left" w:pos="0"/>
        </w:tabs>
        <w:spacing w:before="120" w:after="120" w:line="360" w:lineRule="auto"/>
        <w:jc w:val="both"/>
        <w:rPr>
          <w:rFonts w:ascii="Times New Roman" w:hAnsi="Times New Roman"/>
          <w:sz w:val="24"/>
          <w:szCs w:val="24"/>
          <w:lang w:val="en-IN"/>
        </w:rPr>
      </w:pPr>
      <w:r>
        <w:rPr>
          <w:rFonts w:ascii="Times New Roman" w:hAnsi="Times New Roman"/>
          <w:sz w:val="24"/>
          <w:szCs w:val="24"/>
          <w:lang w:val="en-IN"/>
        </w:rPr>
        <w:t xml:space="preserve">     </w:t>
      </w:r>
      <w:r w:rsidRPr="00AA786C">
        <w:rPr>
          <w:rFonts w:ascii="Times New Roman" w:hAnsi="Times New Roman"/>
          <w:sz w:val="24"/>
          <w:szCs w:val="24"/>
          <w:lang w:val="en-IN"/>
        </w:rPr>
        <w:t xml:space="preserve">The present study investigated the molecular viability of </w:t>
      </w:r>
      <w:r w:rsidRPr="00AA786C">
        <w:rPr>
          <w:rFonts w:ascii="Times New Roman" w:hAnsi="Times New Roman"/>
          <w:i/>
          <w:iCs/>
          <w:sz w:val="24"/>
          <w:szCs w:val="24"/>
          <w:lang w:val="en-IN"/>
        </w:rPr>
        <w:t>Mycobacterium leprae</w:t>
      </w:r>
      <w:r w:rsidRPr="00AA786C">
        <w:rPr>
          <w:rFonts w:ascii="Times New Roman" w:hAnsi="Times New Roman"/>
          <w:sz w:val="24"/>
          <w:szCs w:val="24"/>
          <w:lang w:val="en-IN"/>
        </w:rPr>
        <w:t xml:space="preserve"> across different clinical categories of leprosy patients by quantifying three molecular markers—</w:t>
      </w:r>
      <w:r w:rsidRPr="00277C3F">
        <w:rPr>
          <w:rFonts w:ascii="Times New Roman" w:hAnsi="Times New Roman"/>
          <w:b/>
          <w:bCs/>
          <w:i/>
          <w:iCs/>
          <w:sz w:val="24"/>
          <w:szCs w:val="24"/>
          <w:lang w:val="en-IN"/>
        </w:rPr>
        <w:t>16S rRNA</w:t>
      </w:r>
      <w:r w:rsidRPr="00AA786C">
        <w:rPr>
          <w:rFonts w:ascii="Times New Roman" w:hAnsi="Times New Roman"/>
          <w:b/>
          <w:bCs/>
          <w:sz w:val="24"/>
          <w:szCs w:val="24"/>
          <w:lang w:val="en-IN"/>
        </w:rPr>
        <w:t xml:space="preserve">, </w:t>
      </w:r>
      <w:r w:rsidRPr="00F7733D">
        <w:rPr>
          <w:rFonts w:ascii="Times New Roman" w:hAnsi="Times New Roman"/>
          <w:b/>
          <w:bCs/>
          <w:i/>
          <w:iCs/>
          <w:sz w:val="24"/>
          <w:szCs w:val="24"/>
          <w:lang w:val="en-IN"/>
        </w:rPr>
        <w:t>esxA</w:t>
      </w:r>
      <w:r w:rsidRPr="00AA786C">
        <w:rPr>
          <w:rFonts w:ascii="Times New Roman" w:hAnsi="Times New Roman"/>
          <w:b/>
          <w:bCs/>
          <w:sz w:val="24"/>
          <w:szCs w:val="24"/>
          <w:lang w:val="en-IN"/>
        </w:rPr>
        <w:t xml:space="preserve">, and </w:t>
      </w:r>
      <w:r w:rsidRPr="008C2CA6">
        <w:rPr>
          <w:rFonts w:ascii="Times New Roman" w:hAnsi="Times New Roman"/>
          <w:b/>
          <w:bCs/>
          <w:i/>
          <w:iCs/>
          <w:sz w:val="24"/>
          <w:szCs w:val="24"/>
          <w:lang w:val="en-IN"/>
        </w:rPr>
        <w:t>hsp18</w:t>
      </w:r>
      <w:r w:rsidRPr="00AA786C">
        <w:rPr>
          <w:rFonts w:ascii="Times New Roman" w:hAnsi="Times New Roman"/>
          <w:sz w:val="24"/>
          <w:szCs w:val="24"/>
          <w:lang w:val="en-IN"/>
        </w:rPr>
        <w:t>—using quantitative real-time PCR. The results demonstrated clear variations in the expression of these markers among the study groups, reflecting differences in bacterial viability, metabolic activity, and stress responses associated with distinct clinical conditions.</w:t>
      </w:r>
    </w:p>
    <w:p w14:paraId="21B2551A" w14:textId="77777777" w:rsidR="00AA786C" w:rsidRPr="00AA786C" w:rsidRDefault="00AA786C" w:rsidP="00316D03">
      <w:pPr>
        <w:tabs>
          <w:tab w:val="left" w:pos="0"/>
        </w:tabs>
        <w:spacing w:before="120" w:after="120" w:line="360" w:lineRule="auto"/>
        <w:jc w:val="both"/>
        <w:rPr>
          <w:rFonts w:ascii="Times New Roman" w:hAnsi="Times New Roman"/>
          <w:sz w:val="24"/>
          <w:szCs w:val="24"/>
          <w:lang w:val="en-IN"/>
        </w:rPr>
      </w:pPr>
      <w:r w:rsidRPr="00AA786C">
        <w:rPr>
          <w:rFonts w:ascii="Times New Roman" w:hAnsi="Times New Roman"/>
          <w:sz w:val="24"/>
          <w:szCs w:val="24"/>
          <w:lang w:val="en-IN"/>
        </w:rPr>
        <w:t xml:space="preserve">Among the markers analyzed, </w:t>
      </w:r>
      <w:r w:rsidRPr="00F7733D">
        <w:rPr>
          <w:rFonts w:ascii="Times New Roman" w:hAnsi="Times New Roman"/>
          <w:b/>
          <w:bCs/>
          <w:i/>
          <w:iCs/>
          <w:sz w:val="24"/>
          <w:szCs w:val="24"/>
          <w:lang w:val="en-IN"/>
        </w:rPr>
        <w:t>16S rRNA</w:t>
      </w:r>
      <w:r w:rsidRPr="00F7733D">
        <w:rPr>
          <w:rFonts w:ascii="Times New Roman" w:hAnsi="Times New Roman"/>
          <w:i/>
          <w:iCs/>
          <w:sz w:val="24"/>
          <w:szCs w:val="24"/>
          <w:lang w:val="en-IN"/>
        </w:rPr>
        <w:t xml:space="preserve"> </w:t>
      </w:r>
      <w:r w:rsidRPr="00AA786C">
        <w:rPr>
          <w:rFonts w:ascii="Times New Roman" w:hAnsi="Times New Roman"/>
          <w:sz w:val="24"/>
          <w:szCs w:val="24"/>
          <w:lang w:val="en-IN"/>
        </w:rPr>
        <w:t>showed the most consistent and pronounced variation across clinical categories, indicating its reliability as a marker of viable bacillary load. Newly diagnosed</w:t>
      </w:r>
      <w:r>
        <w:rPr>
          <w:rFonts w:ascii="Times New Roman" w:hAnsi="Times New Roman"/>
          <w:sz w:val="24"/>
          <w:szCs w:val="24"/>
          <w:lang w:val="en-IN"/>
        </w:rPr>
        <w:t xml:space="preserve"> </w:t>
      </w:r>
      <w:r w:rsidRPr="00AA786C">
        <w:rPr>
          <w:rFonts w:ascii="Times New Roman" w:hAnsi="Times New Roman"/>
          <w:sz w:val="24"/>
          <w:szCs w:val="24"/>
          <w:lang w:val="en-IN"/>
        </w:rPr>
        <w:t xml:space="preserve">patients exhibited the highest levels of </w:t>
      </w:r>
      <w:r w:rsidRPr="00F7733D">
        <w:rPr>
          <w:rFonts w:ascii="Times New Roman" w:hAnsi="Times New Roman"/>
          <w:i/>
          <w:iCs/>
          <w:sz w:val="24"/>
          <w:szCs w:val="24"/>
          <w:lang w:val="en-IN"/>
        </w:rPr>
        <w:t xml:space="preserve">16S rRNA </w:t>
      </w:r>
      <w:r w:rsidRPr="00AA786C">
        <w:rPr>
          <w:rFonts w:ascii="Times New Roman" w:hAnsi="Times New Roman"/>
          <w:sz w:val="24"/>
          <w:szCs w:val="24"/>
          <w:lang w:val="en-IN"/>
        </w:rPr>
        <w:t>expression, suggesting a substantial burden of viable bacilli prior to the initiation of multidrug therapy. Elevated expression was also observed in Type 2 Reaction (T2R) patients, indicating that viable organisms may persist during reactional episodes and potentially contribute to disease activity.</w:t>
      </w:r>
    </w:p>
    <w:p w14:paraId="517788FB" w14:textId="77777777" w:rsidR="00AA786C" w:rsidRPr="00AA786C" w:rsidRDefault="00AA786C" w:rsidP="00316D03">
      <w:pPr>
        <w:tabs>
          <w:tab w:val="left" w:pos="0"/>
        </w:tabs>
        <w:spacing w:before="120" w:after="120" w:line="360" w:lineRule="auto"/>
        <w:jc w:val="both"/>
        <w:rPr>
          <w:rFonts w:ascii="Times New Roman" w:hAnsi="Times New Roman"/>
          <w:sz w:val="24"/>
          <w:szCs w:val="24"/>
          <w:lang w:val="en-IN"/>
        </w:rPr>
      </w:pPr>
      <w:r w:rsidRPr="00AA786C">
        <w:rPr>
          <w:rFonts w:ascii="Times New Roman" w:hAnsi="Times New Roman"/>
          <w:sz w:val="24"/>
          <w:szCs w:val="24"/>
          <w:lang w:val="en-IN"/>
        </w:rPr>
        <w:t xml:space="preserve">The </w:t>
      </w:r>
      <w:r w:rsidRPr="00F7733D">
        <w:rPr>
          <w:rFonts w:ascii="Times New Roman" w:hAnsi="Times New Roman"/>
          <w:b/>
          <w:bCs/>
          <w:i/>
          <w:iCs/>
          <w:sz w:val="24"/>
          <w:szCs w:val="24"/>
          <w:lang w:val="en-IN"/>
        </w:rPr>
        <w:t>esxA</w:t>
      </w:r>
      <w:r w:rsidRPr="00AA786C">
        <w:rPr>
          <w:rFonts w:ascii="Times New Roman" w:hAnsi="Times New Roman"/>
          <w:sz w:val="24"/>
          <w:szCs w:val="24"/>
          <w:lang w:val="en-IN"/>
        </w:rPr>
        <w:t xml:space="preserve"> gene demonstrated the highest expression in relapse cases, highlighting the presence of metabolically active </w:t>
      </w:r>
      <w:r w:rsidRPr="00AA786C">
        <w:rPr>
          <w:rFonts w:ascii="Times New Roman" w:hAnsi="Times New Roman"/>
          <w:i/>
          <w:iCs/>
          <w:sz w:val="24"/>
          <w:szCs w:val="24"/>
          <w:lang w:val="en-IN"/>
        </w:rPr>
        <w:t>M. leprae</w:t>
      </w:r>
      <w:r w:rsidRPr="00AA786C">
        <w:rPr>
          <w:rFonts w:ascii="Times New Roman" w:hAnsi="Times New Roman"/>
          <w:sz w:val="24"/>
          <w:szCs w:val="24"/>
          <w:lang w:val="en-IN"/>
        </w:rPr>
        <w:t xml:space="preserve"> despite prior treatment. This finding suggests that relapse may be associated with the persistence or reactivation of viable bacilli. Increased </w:t>
      </w:r>
      <w:r w:rsidRPr="00F7733D">
        <w:rPr>
          <w:rFonts w:ascii="Times New Roman" w:hAnsi="Times New Roman"/>
          <w:i/>
          <w:iCs/>
          <w:sz w:val="24"/>
          <w:szCs w:val="24"/>
          <w:lang w:val="en-IN"/>
        </w:rPr>
        <w:t>esxA</w:t>
      </w:r>
      <w:r w:rsidRPr="00AA786C">
        <w:rPr>
          <w:rFonts w:ascii="Times New Roman" w:hAnsi="Times New Roman"/>
          <w:sz w:val="24"/>
          <w:szCs w:val="24"/>
          <w:lang w:val="en-IN"/>
        </w:rPr>
        <w:t xml:space="preserve"> expression in T2R patients further supports the role of active bacterial metabolism in the pathogenesis of reactional states.</w:t>
      </w:r>
    </w:p>
    <w:p w14:paraId="71CEEA69" w14:textId="77777777" w:rsidR="00AA786C" w:rsidRPr="00AA786C" w:rsidRDefault="00AA786C" w:rsidP="00316D03">
      <w:pPr>
        <w:tabs>
          <w:tab w:val="left" w:pos="0"/>
        </w:tabs>
        <w:spacing w:before="120" w:after="120" w:line="360" w:lineRule="auto"/>
        <w:jc w:val="both"/>
        <w:rPr>
          <w:rFonts w:ascii="Times New Roman" w:hAnsi="Times New Roman"/>
          <w:sz w:val="24"/>
          <w:szCs w:val="24"/>
          <w:lang w:val="en-IN"/>
        </w:rPr>
      </w:pPr>
      <w:r w:rsidRPr="00AA786C">
        <w:rPr>
          <w:rFonts w:ascii="Times New Roman" w:hAnsi="Times New Roman"/>
          <w:sz w:val="24"/>
          <w:szCs w:val="24"/>
          <w:lang w:val="en-IN"/>
        </w:rPr>
        <w:t xml:space="preserve">In contrast, </w:t>
      </w:r>
      <w:r w:rsidRPr="008C2CA6">
        <w:rPr>
          <w:rFonts w:ascii="Times New Roman" w:hAnsi="Times New Roman"/>
          <w:b/>
          <w:bCs/>
          <w:i/>
          <w:iCs/>
          <w:sz w:val="24"/>
          <w:szCs w:val="24"/>
          <w:lang w:val="en-IN"/>
        </w:rPr>
        <w:t>hsp18</w:t>
      </w:r>
      <w:r w:rsidRPr="00AA786C">
        <w:rPr>
          <w:rFonts w:ascii="Times New Roman" w:hAnsi="Times New Roman"/>
          <w:sz w:val="24"/>
          <w:szCs w:val="24"/>
          <w:lang w:val="en-IN"/>
        </w:rPr>
        <w:t xml:space="preserve"> expression was most prominent in Type 1 Reaction (T1R) patients. This may reflect a bacterial stress-response mechanism triggered by heightened host immune activity, particularly cell-mediated immunity. Defaulter patients consistently showed lower expression levels of all three markers, indicating comparatively reduced bacterial metabolic activity, although this may also reflect variability in treatment adherence and disease progression.</w:t>
      </w:r>
    </w:p>
    <w:p w14:paraId="2A03A732" w14:textId="77777777" w:rsidR="00AA786C" w:rsidRPr="00AA786C" w:rsidRDefault="00AA786C" w:rsidP="00316D03">
      <w:pPr>
        <w:tabs>
          <w:tab w:val="left" w:pos="0"/>
        </w:tabs>
        <w:spacing w:before="120" w:after="120" w:line="360" w:lineRule="auto"/>
        <w:jc w:val="both"/>
        <w:rPr>
          <w:rFonts w:ascii="Times New Roman" w:hAnsi="Times New Roman"/>
          <w:sz w:val="24"/>
          <w:szCs w:val="24"/>
          <w:lang w:val="en-IN"/>
        </w:rPr>
      </w:pPr>
      <w:r w:rsidRPr="00AA786C">
        <w:rPr>
          <w:rFonts w:ascii="Times New Roman" w:hAnsi="Times New Roman"/>
          <w:sz w:val="24"/>
          <w:szCs w:val="24"/>
          <w:lang w:val="en-IN"/>
        </w:rPr>
        <w:t xml:space="preserve">Overall, the findings of this study demonstrate that molecular viability markers vary significantly across different clinical forms of leprosy and provide insights beyond conventional clinical and bacteriological assessments. The combined evaluation of </w:t>
      </w:r>
      <w:r w:rsidRPr="00277C3F">
        <w:rPr>
          <w:rFonts w:ascii="Times New Roman" w:hAnsi="Times New Roman"/>
          <w:b/>
          <w:bCs/>
          <w:i/>
          <w:iCs/>
          <w:sz w:val="24"/>
          <w:szCs w:val="24"/>
          <w:lang w:val="en-IN"/>
        </w:rPr>
        <w:t>16S rRNA</w:t>
      </w:r>
      <w:r w:rsidRPr="00AA786C">
        <w:rPr>
          <w:rFonts w:ascii="Times New Roman" w:hAnsi="Times New Roman"/>
          <w:b/>
          <w:bCs/>
          <w:sz w:val="24"/>
          <w:szCs w:val="24"/>
          <w:lang w:val="en-IN"/>
        </w:rPr>
        <w:t xml:space="preserve">, </w:t>
      </w:r>
      <w:r w:rsidRPr="00F7733D">
        <w:rPr>
          <w:rFonts w:ascii="Times New Roman" w:hAnsi="Times New Roman"/>
          <w:b/>
          <w:bCs/>
          <w:i/>
          <w:iCs/>
          <w:sz w:val="24"/>
          <w:szCs w:val="24"/>
          <w:lang w:val="en-IN"/>
        </w:rPr>
        <w:t>esxA</w:t>
      </w:r>
      <w:r w:rsidRPr="00AA786C">
        <w:rPr>
          <w:rFonts w:ascii="Times New Roman" w:hAnsi="Times New Roman"/>
          <w:b/>
          <w:bCs/>
          <w:sz w:val="24"/>
          <w:szCs w:val="24"/>
          <w:lang w:val="en-IN"/>
        </w:rPr>
        <w:t xml:space="preserve">, and </w:t>
      </w:r>
      <w:r w:rsidRPr="008C2CA6">
        <w:rPr>
          <w:rFonts w:ascii="Times New Roman" w:hAnsi="Times New Roman"/>
          <w:b/>
          <w:bCs/>
          <w:i/>
          <w:iCs/>
          <w:sz w:val="24"/>
          <w:szCs w:val="24"/>
          <w:lang w:val="en-IN"/>
        </w:rPr>
        <w:t>hsp18</w:t>
      </w:r>
      <w:r w:rsidRPr="00AA786C">
        <w:rPr>
          <w:rFonts w:ascii="Times New Roman" w:hAnsi="Times New Roman"/>
          <w:sz w:val="24"/>
          <w:szCs w:val="24"/>
          <w:lang w:val="en-IN"/>
        </w:rPr>
        <w:t xml:space="preserve"> offers a more comprehensive understanding of viable bacterial load, metabolic activity, and stress adaptation in </w:t>
      </w:r>
      <w:r w:rsidRPr="00AA786C">
        <w:rPr>
          <w:rFonts w:ascii="Times New Roman" w:hAnsi="Times New Roman"/>
          <w:i/>
          <w:iCs/>
          <w:sz w:val="24"/>
          <w:szCs w:val="24"/>
          <w:lang w:val="en-IN"/>
        </w:rPr>
        <w:t>M. leprae</w:t>
      </w:r>
      <w:r w:rsidRPr="00AA786C">
        <w:rPr>
          <w:rFonts w:ascii="Times New Roman" w:hAnsi="Times New Roman"/>
          <w:sz w:val="24"/>
          <w:szCs w:val="24"/>
          <w:lang w:val="en-IN"/>
        </w:rPr>
        <w:t>. These markers may serve as valuable adjunct tools for assessing disease activity, monitoring treatment response, and improving the understanding of reactional states.</w:t>
      </w:r>
    </w:p>
    <w:p w14:paraId="7A19BCDA" w14:textId="77777777" w:rsidR="00A128CC" w:rsidRDefault="00A128CC" w:rsidP="00273E6F">
      <w:pPr>
        <w:tabs>
          <w:tab w:val="left" w:pos="0"/>
        </w:tabs>
        <w:spacing w:after="120" w:line="360" w:lineRule="auto"/>
        <w:jc w:val="both"/>
        <w:rPr>
          <w:rFonts w:ascii="Times New Roman" w:hAnsi="Times New Roman"/>
          <w:sz w:val="28"/>
          <w:szCs w:val="28"/>
          <w:u w:val="single"/>
        </w:rPr>
      </w:pPr>
    </w:p>
    <w:p w14:paraId="5541FEBE" w14:textId="77777777" w:rsidR="00277C3F" w:rsidRPr="00272863" w:rsidRDefault="00277C3F" w:rsidP="00273E6F">
      <w:pPr>
        <w:tabs>
          <w:tab w:val="left" w:pos="0"/>
        </w:tabs>
        <w:spacing w:after="120" w:line="360" w:lineRule="auto"/>
        <w:jc w:val="both"/>
        <w:rPr>
          <w:rFonts w:ascii="Times New Roman" w:hAnsi="Times New Roman"/>
          <w:sz w:val="28"/>
          <w:szCs w:val="28"/>
          <w:u w:val="single"/>
        </w:rPr>
      </w:pPr>
    </w:p>
    <w:p w14:paraId="0E552EBE" w14:textId="77777777" w:rsidR="00A128CC" w:rsidRPr="00272863" w:rsidRDefault="00A128CC" w:rsidP="00273E6F">
      <w:pPr>
        <w:tabs>
          <w:tab w:val="left" w:pos="0"/>
        </w:tabs>
        <w:spacing w:after="120" w:line="360" w:lineRule="auto"/>
        <w:jc w:val="both"/>
        <w:rPr>
          <w:rFonts w:ascii="Times New Roman" w:hAnsi="Times New Roman"/>
          <w:sz w:val="28"/>
          <w:szCs w:val="28"/>
          <w:u w:val="single"/>
        </w:rPr>
      </w:pPr>
    </w:p>
    <w:p w14:paraId="51318BC9" w14:textId="0FBC362C" w:rsidR="00A128CC" w:rsidRPr="00272863" w:rsidRDefault="00A128CC" w:rsidP="00273E6F">
      <w:pPr>
        <w:tabs>
          <w:tab w:val="left" w:pos="0"/>
        </w:tabs>
        <w:spacing w:after="120" w:line="360" w:lineRule="auto"/>
        <w:jc w:val="center"/>
        <w:rPr>
          <w:rFonts w:ascii="Times New Roman" w:hAnsi="Times New Roman"/>
          <w:b/>
          <w:bCs/>
          <w:sz w:val="40"/>
          <w:szCs w:val="40"/>
          <w:u w:val="single"/>
        </w:rPr>
      </w:pPr>
      <w:r w:rsidRPr="00272863">
        <w:rPr>
          <w:rFonts w:ascii="Times New Roman" w:hAnsi="Times New Roman"/>
          <w:b/>
          <w:bCs/>
          <w:sz w:val="40"/>
          <w:szCs w:val="40"/>
          <w:u w:val="single"/>
        </w:rPr>
        <w:lastRenderedPageBreak/>
        <w:t>BIBLIOGRAPHY</w:t>
      </w:r>
    </w:p>
    <w:p w14:paraId="133EC896"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Singh P, Cole ST. </w:t>
      </w:r>
      <w:r w:rsidRPr="00272863">
        <w:rPr>
          <w:rFonts w:ascii="Times New Roman" w:hAnsi="Times New Roman"/>
          <w:i/>
          <w:iCs/>
          <w:sz w:val="24"/>
          <w:szCs w:val="24"/>
        </w:rPr>
        <w:t>Mycobacterium leprae</w:t>
      </w:r>
      <w:r w:rsidRPr="00272863">
        <w:rPr>
          <w:rFonts w:ascii="Times New Roman" w:hAnsi="Times New Roman"/>
          <w:sz w:val="24"/>
          <w:szCs w:val="24"/>
        </w:rPr>
        <w:t>: genes, pseudogenes and genetic diversity. Future Microbiol. 2011;6(1):57–71.</w:t>
      </w:r>
    </w:p>
    <w:p w14:paraId="6AA1E075" w14:textId="73C3493F"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Robbins G, Tripathy VM, Misra VN, Mohanty RK, Shinde VS, Gray KM, et al. Ancient skeletal evidence for leprosy in India (2000 B.C.). PLoS One. 2009;4(5</w:t>
      </w:r>
      <w:r w:rsidR="00AE1265" w:rsidRPr="00272863">
        <w:rPr>
          <w:rFonts w:ascii="Times New Roman" w:hAnsi="Times New Roman"/>
          <w:sz w:val="24"/>
          <w:szCs w:val="24"/>
        </w:rPr>
        <w:t>): e</w:t>
      </w:r>
      <w:r w:rsidRPr="00272863">
        <w:rPr>
          <w:rFonts w:ascii="Times New Roman" w:hAnsi="Times New Roman"/>
          <w:sz w:val="24"/>
          <w:szCs w:val="24"/>
        </w:rPr>
        <w:t>5669.</w:t>
      </w:r>
    </w:p>
    <w:p w14:paraId="5F2CCAA9" w14:textId="25DDFBB6"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Jacob JT, Franco-Paredes C. The stigmatization of leprosy in India and its impact on future approaches to elimination and control. PLoS Negl Trop Dis. 2008;2(1):</w:t>
      </w:r>
      <w:r w:rsidR="00AE1265" w:rsidRPr="00272863">
        <w:rPr>
          <w:rFonts w:ascii="Times New Roman" w:hAnsi="Times New Roman"/>
          <w:sz w:val="24"/>
          <w:szCs w:val="24"/>
        </w:rPr>
        <w:t xml:space="preserve"> </w:t>
      </w:r>
      <w:r w:rsidRPr="00272863">
        <w:rPr>
          <w:rFonts w:ascii="Times New Roman" w:hAnsi="Times New Roman"/>
          <w:sz w:val="24"/>
          <w:szCs w:val="24"/>
        </w:rPr>
        <w:t>e113.</w:t>
      </w:r>
    </w:p>
    <w:p w14:paraId="54678D49"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Desikan KV. Multi-drug regimen in leprosy and its impact on prevalence of the disease. Med J Armed Forces India. 2011;59(1):2–4.</w:t>
      </w:r>
    </w:p>
    <w:p w14:paraId="23A405D5"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World Health Organization. Global leprosy strategy 2016–2020: Accelerating towards a leprosy-free world. Geneva: WHO; 2016.</w:t>
      </w:r>
    </w:p>
    <w:p w14:paraId="66808DD3"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Ministry of Health and Family Welfare. National Leprosy Eradication Programme overview. New Delhi: Directorate General of Health Services.</w:t>
      </w:r>
    </w:p>
    <w:p w14:paraId="6CCDC27F"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World Health Organization. Global leprosy (Hansen disease) update, 2024: Beyond zero cases – what elimination of leprosy really means. Wkly Epidemiol Rec. 2024.</w:t>
      </w:r>
    </w:p>
    <w:p w14:paraId="2CAB8317"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Urgesa K, de Bruijne ND, Bobosha K, Seyoum B, Mihret A, Geda B, et al. Study regarding leprosy skin tests or PEP implementation. 2022 Sep 12.</w:t>
      </w:r>
    </w:p>
    <w:p w14:paraId="4AD0D40F"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Alrehaili J. Leprosy classification, clinical features, epidemiology, and host immunological responses: Failure of eradication in 2023. Cureus. 2023;15(9</w:t>
      </w:r>
      <w:proofErr w:type="gramStart"/>
      <w:r w:rsidRPr="00272863">
        <w:rPr>
          <w:rFonts w:ascii="Times New Roman" w:hAnsi="Times New Roman"/>
          <w:sz w:val="24"/>
          <w:szCs w:val="24"/>
        </w:rPr>
        <w:t>):e</w:t>
      </w:r>
      <w:proofErr w:type="gramEnd"/>
      <w:r w:rsidRPr="00272863">
        <w:rPr>
          <w:rFonts w:ascii="Times New Roman" w:hAnsi="Times New Roman"/>
          <w:sz w:val="24"/>
          <w:szCs w:val="24"/>
        </w:rPr>
        <w:t>44767.</w:t>
      </w:r>
    </w:p>
    <w:p w14:paraId="486420F6"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Chen KH, Lin CY, Su SB, Chen KT. Leprosy: A review of epidemiology, clinical diagnosis, and management. Biomed Res Int. </w:t>
      </w:r>
      <w:proofErr w:type="gramStart"/>
      <w:r w:rsidRPr="00272863">
        <w:rPr>
          <w:rFonts w:ascii="Times New Roman" w:hAnsi="Times New Roman"/>
          <w:sz w:val="24"/>
          <w:szCs w:val="24"/>
        </w:rPr>
        <w:t>2022;2022:8652062</w:t>
      </w:r>
      <w:proofErr w:type="gramEnd"/>
      <w:r w:rsidRPr="00272863">
        <w:rPr>
          <w:rFonts w:ascii="Times New Roman" w:hAnsi="Times New Roman"/>
          <w:sz w:val="24"/>
          <w:szCs w:val="24"/>
        </w:rPr>
        <w:t>.</w:t>
      </w:r>
    </w:p>
    <w:p w14:paraId="44514B38"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Gaschignard J, Grant AV, Thuc NV, Orlova M, Cobat A, Huong NT, et al. Pauci- and multibacillary leprosy: Two distinct, genetically neglected diseases. PLoS Negl Trop Dis. 2016;10(5</w:t>
      </w:r>
      <w:proofErr w:type="gramStart"/>
      <w:r w:rsidRPr="00272863">
        <w:rPr>
          <w:rFonts w:ascii="Times New Roman" w:hAnsi="Times New Roman"/>
          <w:sz w:val="24"/>
          <w:szCs w:val="24"/>
        </w:rPr>
        <w:t>):e</w:t>
      </w:r>
      <w:proofErr w:type="gramEnd"/>
      <w:r w:rsidRPr="00272863">
        <w:rPr>
          <w:rFonts w:ascii="Times New Roman" w:hAnsi="Times New Roman"/>
          <w:sz w:val="24"/>
          <w:szCs w:val="24"/>
        </w:rPr>
        <w:t>0004345.</w:t>
      </w:r>
    </w:p>
    <w:p w14:paraId="7DBF729D"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Bhat RM, Prakash C. Leprosy: An overview of pathophysiology. Interdiscip Perspect Infect Dis. </w:t>
      </w:r>
      <w:proofErr w:type="gramStart"/>
      <w:r w:rsidRPr="00272863">
        <w:rPr>
          <w:rFonts w:ascii="Times New Roman" w:hAnsi="Times New Roman"/>
          <w:sz w:val="24"/>
          <w:szCs w:val="24"/>
        </w:rPr>
        <w:t>2012;2012:181089</w:t>
      </w:r>
      <w:proofErr w:type="gramEnd"/>
      <w:r w:rsidRPr="00272863">
        <w:rPr>
          <w:rFonts w:ascii="Times New Roman" w:hAnsi="Times New Roman"/>
          <w:sz w:val="24"/>
          <w:szCs w:val="24"/>
        </w:rPr>
        <w:t>.</w:t>
      </w:r>
    </w:p>
    <w:p w14:paraId="349CF7FB"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Ridley DS, Jopling WH. Classification of leprosy according to immunity. Int J Lepr Other Mycobact Dis. 1966;34(3):255–73.</w:t>
      </w:r>
    </w:p>
    <w:p w14:paraId="04E23746"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Scollard DM, Adams LB, Gillis TP, Krahenbuhl JL, Truman RW, Williams DL. The continuing challenges of leprosy. Clin Microbiol Rev. 2006;19(2):338–81.</w:t>
      </w:r>
    </w:p>
    <w:p w14:paraId="756F18CC"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World Health Organization. Leprosy fact sheet. Geneva: WHO; 2023.</w:t>
      </w:r>
    </w:p>
    <w:p w14:paraId="421735EE" w14:textId="77777777" w:rsidR="007A36FE"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Lockwood DNJ, Nicholls P. Leprosy elimination—a virtual phenomenon or a reality? PLoS Negl Trop Dis. 2018;12(9</w:t>
      </w:r>
      <w:proofErr w:type="gramStart"/>
      <w:r w:rsidRPr="00272863">
        <w:rPr>
          <w:rFonts w:ascii="Times New Roman" w:hAnsi="Times New Roman"/>
          <w:sz w:val="24"/>
          <w:szCs w:val="24"/>
        </w:rPr>
        <w:t>):e</w:t>
      </w:r>
      <w:proofErr w:type="gramEnd"/>
      <w:r w:rsidRPr="00272863">
        <w:rPr>
          <w:rFonts w:ascii="Times New Roman" w:hAnsi="Times New Roman"/>
          <w:sz w:val="24"/>
          <w:szCs w:val="24"/>
        </w:rPr>
        <w:t>0006676.</w:t>
      </w:r>
    </w:p>
    <w:p w14:paraId="7D6F6641" w14:textId="1DE5AF6B" w:rsidR="00311DE2" w:rsidRPr="00272863" w:rsidRDefault="00311DE2">
      <w:pPr>
        <w:numPr>
          <w:ilvl w:val="0"/>
          <w:numId w:val="9"/>
        </w:numPr>
        <w:spacing w:after="160" w:line="278" w:lineRule="auto"/>
        <w:rPr>
          <w:rFonts w:ascii="Times New Roman" w:hAnsi="Times New Roman"/>
          <w:sz w:val="24"/>
          <w:szCs w:val="24"/>
        </w:rPr>
      </w:pPr>
      <w:r w:rsidRPr="00311DE2">
        <w:rPr>
          <w:rFonts w:ascii="Times New Roman" w:hAnsi="Times New Roman"/>
          <w:sz w:val="24"/>
          <w:szCs w:val="24"/>
        </w:rPr>
        <w:t xml:space="preserve">Cole ST, </w:t>
      </w:r>
      <w:proofErr w:type="spellStart"/>
      <w:r w:rsidRPr="00311DE2">
        <w:rPr>
          <w:rFonts w:ascii="Times New Roman" w:hAnsi="Times New Roman"/>
          <w:sz w:val="24"/>
          <w:szCs w:val="24"/>
        </w:rPr>
        <w:t>Eiglmeier</w:t>
      </w:r>
      <w:proofErr w:type="spellEnd"/>
      <w:r w:rsidRPr="00311DE2">
        <w:rPr>
          <w:rFonts w:ascii="Times New Roman" w:hAnsi="Times New Roman"/>
          <w:sz w:val="24"/>
          <w:szCs w:val="24"/>
        </w:rPr>
        <w:t xml:space="preserve"> K, Parkhill J, James KD, Thomson NR, Wheeler PR, et al. </w:t>
      </w:r>
      <w:proofErr w:type="gramStart"/>
      <w:r w:rsidRPr="00311DE2">
        <w:rPr>
          <w:rFonts w:ascii="Times New Roman" w:hAnsi="Times New Roman"/>
          <w:sz w:val="24"/>
          <w:szCs w:val="24"/>
        </w:rPr>
        <w:t>Massive</w:t>
      </w:r>
      <w:proofErr w:type="gramEnd"/>
      <w:r w:rsidRPr="00311DE2">
        <w:rPr>
          <w:rFonts w:ascii="Times New Roman" w:hAnsi="Times New Roman"/>
          <w:sz w:val="24"/>
          <w:szCs w:val="24"/>
        </w:rPr>
        <w:t xml:space="preserve"> gene decay in the leprosy bacillus. </w:t>
      </w:r>
      <w:r w:rsidRPr="00311DE2">
        <w:rPr>
          <w:rFonts w:ascii="Times New Roman" w:hAnsi="Times New Roman"/>
          <w:i/>
          <w:iCs/>
          <w:sz w:val="24"/>
          <w:szCs w:val="24"/>
        </w:rPr>
        <w:t>Nature</w:t>
      </w:r>
      <w:r w:rsidRPr="00311DE2">
        <w:rPr>
          <w:rFonts w:ascii="Times New Roman" w:hAnsi="Times New Roman"/>
          <w:sz w:val="24"/>
          <w:szCs w:val="24"/>
        </w:rPr>
        <w:t>. 2001;409(6823):1007–1011.</w:t>
      </w:r>
    </w:p>
    <w:p w14:paraId="0F7CD3FD"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lastRenderedPageBreak/>
        <w:t>Martinez AN, et al. Evaluation of qPCR-based assays for leprosy diagnosis directly in clinical specimens. PLoS Negl Trop Dis. 2014.</w:t>
      </w:r>
    </w:p>
    <w:p w14:paraId="42DD534C"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Walker SL, Lockwood DNJ. Leprosy. Clin Dermatol. 2007.</w:t>
      </w:r>
    </w:p>
    <w:p w14:paraId="3FD161E7"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World Health Organization. Guidelines for the diagnosis, treatment and prevention of leprosy. Geneva: WHO; 2018.</w:t>
      </w:r>
    </w:p>
    <w:p w14:paraId="5EA5A5D8"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Hulse EV. Leprosy and ancient Egypt. Med Hist. 1975;19(1):1–14.</w:t>
      </w:r>
    </w:p>
    <w:p w14:paraId="13D841E3"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Lockwood DNJ, Suneetha S. Leprosy: Too complex a disease for a simple elimination paradigm. Bull World Health Organ. 2005;83(3):230–5.</w:t>
      </w:r>
    </w:p>
    <w:p w14:paraId="6A6462F3"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Monot M, Honoré N, Garnier T, et al. On the origin of leprosy. Science. 2005;308(5724):1040–2.</w:t>
      </w:r>
    </w:p>
    <w:p w14:paraId="2834FB0A"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Rawcliffe C. Leprosy in Medieval England. Woodbridge: Boydell Press; 2006.</w:t>
      </w:r>
    </w:p>
    <w:p w14:paraId="138F84A7"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Skinsnes OK, Chang PH. Leprosy in ancient China. Int J Lepr. 1985;53(3):389–412.</w:t>
      </w:r>
    </w:p>
    <w:p w14:paraId="03E0C23A"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Valiathan MS. The Legacy of Sushruta. Hyderabad: Universities Press; 2007.</w:t>
      </w:r>
    </w:p>
    <w:p w14:paraId="6087F074"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World Health Organization. Global leprosy update [Internet]. Geneva: WHO; 2016 [cited 2026 Mar 15]. Available from: </w:t>
      </w:r>
      <w:hyperlink r:id="rId16" w:history="1">
        <w:r w:rsidRPr="00272863">
          <w:rPr>
            <w:rStyle w:val="Hyperlink"/>
            <w:rFonts w:ascii="Times New Roman" w:hAnsi="Times New Roman"/>
            <w:sz w:val="24"/>
            <w:szCs w:val="24"/>
          </w:rPr>
          <w:t>https://www.who.int</w:t>
        </w:r>
      </w:hyperlink>
    </w:p>
    <w:p w14:paraId="5A20739F"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World Health Organization. Leprosy (Hansen disease) 2024 WER assessed on 15.03.2026.</w:t>
      </w:r>
    </w:p>
    <w:p w14:paraId="2A0080AA"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Bratschi MW, Steinmann P, Wickenden A, Gillis TP. Current knowledge on </w:t>
      </w:r>
      <w:r w:rsidRPr="00272863">
        <w:rPr>
          <w:rFonts w:ascii="Times New Roman" w:hAnsi="Times New Roman"/>
          <w:i/>
          <w:iCs/>
          <w:sz w:val="24"/>
          <w:szCs w:val="24"/>
        </w:rPr>
        <w:t>Mycobacterium leprae</w:t>
      </w:r>
      <w:r w:rsidRPr="00272863">
        <w:rPr>
          <w:rFonts w:ascii="Times New Roman" w:hAnsi="Times New Roman"/>
          <w:sz w:val="24"/>
          <w:szCs w:val="24"/>
        </w:rPr>
        <w:t xml:space="preserve"> transmission: A systematic literature review. Lepr Rev. 2015;86(2).</w:t>
      </w:r>
    </w:p>
    <w:p w14:paraId="7054D4CB"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Ploemacher T, Faber WR, Menke H, Rutten V, Pieters T. Reservoirs and transmission routes of leprosy: A systematic review. PLoS Negl Trop Dis. 2020;14(4</w:t>
      </w:r>
      <w:proofErr w:type="gramStart"/>
      <w:r w:rsidRPr="00272863">
        <w:rPr>
          <w:rFonts w:ascii="Times New Roman" w:hAnsi="Times New Roman"/>
          <w:sz w:val="24"/>
          <w:szCs w:val="24"/>
        </w:rPr>
        <w:t>):e</w:t>
      </w:r>
      <w:proofErr w:type="gramEnd"/>
      <w:r w:rsidRPr="00272863">
        <w:rPr>
          <w:rFonts w:ascii="Times New Roman" w:hAnsi="Times New Roman"/>
          <w:sz w:val="24"/>
          <w:szCs w:val="24"/>
        </w:rPr>
        <w:t>0008276.</w:t>
      </w:r>
    </w:p>
    <w:p w14:paraId="01746430"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Franco-Paredes C, Rodriguez-Morales AJ. Unsolved matters in leprosy: A descriptive review and call for further research. Ann Clin Microbiol Antimicrob. </w:t>
      </w:r>
      <w:proofErr w:type="gramStart"/>
      <w:r w:rsidRPr="00272863">
        <w:rPr>
          <w:rFonts w:ascii="Times New Roman" w:hAnsi="Times New Roman"/>
          <w:sz w:val="24"/>
          <w:szCs w:val="24"/>
        </w:rPr>
        <w:t>2016;15:33</w:t>
      </w:r>
      <w:proofErr w:type="gramEnd"/>
      <w:r w:rsidRPr="00272863">
        <w:rPr>
          <w:rFonts w:ascii="Times New Roman" w:hAnsi="Times New Roman"/>
          <w:sz w:val="24"/>
          <w:szCs w:val="24"/>
        </w:rPr>
        <w:t>.</w:t>
      </w:r>
    </w:p>
    <w:p w14:paraId="69344367"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Deps P, Antunes JM, Santos AR. Prevalence of </w:t>
      </w:r>
      <w:r w:rsidRPr="00272863">
        <w:rPr>
          <w:rFonts w:ascii="Times New Roman" w:hAnsi="Times New Roman"/>
          <w:i/>
          <w:iCs/>
          <w:sz w:val="24"/>
          <w:szCs w:val="24"/>
        </w:rPr>
        <w:t xml:space="preserve">Mycobacterium leprae </w:t>
      </w:r>
      <w:r w:rsidRPr="00272863">
        <w:rPr>
          <w:rFonts w:ascii="Times New Roman" w:hAnsi="Times New Roman"/>
          <w:sz w:val="24"/>
          <w:szCs w:val="24"/>
        </w:rPr>
        <w:t>in armadillos in Brazil: A systematic review. PLoS Negl Trop Dis. 2020;14(5</w:t>
      </w:r>
      <w:proofErr w:type="gramStart"/>
      <w:r w:rsidRPr="00272863">
        <w:rPr>
          <w:rFonts w:ascii="Times New Roman" w:hAnsi="Times New Roman"/>
          <w:sz w:val="24"/>
          <w:szCs w:val="24"/>
        </w:rPr>
        <w:t>):e</w:t>
      </w:r>
      <w:proofErr w:type="gramEnd"/>
      <w:r w:rsidRPr="00272863">
        <w:rPr>
          <w:rFonts w:ascii="Times New Roman" w:hAnsi="Times New Roman"/>
          <w:sz w:val="24"/>
          <w:szCs w:val="24"/>
        </w:rPr>
        <w:t>0008127.</w:t>
      </w:r>
    </w:p>
    <w:p w14:paraId="150AA894"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Balamayooran G, Pena M, Sharma R, Truman RW. The armadillo as a reservoir host for </w:t>
      </w:r>
      <w:r w:rsidRPr="00272863">
        <w:rPr>
          <w:rFonts w:ascii="Times New Roman" w:hAnsi="Times New Roman"/>
          <w:i/>
          <w:iCs/>
          <w:sz w:val="24"/>
          <w:szCs w:val="24"/>
        </w:rPr>
        <w:t>Mycobacterium leprae</w:t>
      </w:r>
      <w:r w:rsidRPr="00272863">
        <w:rPr>
          <w:rFonts w:ascii="Times New Roman" w:hAnsi="Times New Roman"/>
          <w:sz w:val="24"/>
          <w:szCs w:val="24"/>
        </w:rPr>
        <w:t>. Clin Dermatol. 2015;33(1):108–15.</w:t>
      </w:r>
    </w:p>
    <w:p w14:paraId="54F1F2C2"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Spiliopoulos O, Solomos Z. One Health perspectives on mycobacterial diseases including leprosy. Trop Med Int Health. 2024.</w:t>
      </w:r>
    </w:p>
    <w:p w14:paraId="60FAD0C5"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Romero-Alvarez D. Unveiling the zoonotic and environmental potential of leprosy transmission [dissertation]. 2023.</w:t>
      </w:r>
    </w:p>
    <w:p w14:paraId="1127FCAC"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Le PH, Philippeaux S, McCollins T, Besong C, Kellar A. Pathogenesis and transmission considerations in leprosy. Cureus. 2023.</w:t>
      </w:r>
    </w:p>
    <w:p w14:paraId="46150390"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Britton WJ, Lockwood DNJ. Leprosy. Lancet. 2004;363(9416):1209–19.</w:t>
      </w:r>
    </w:p>
    <w:p w14:paraId="2F36842E"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Kumar B, Uprety S, Dogra S. Clinical diagnosis of leprosy. Int </w:t>
      </w:r>
      <w:proofErr w:type="spellStart"/>
      <w:r w:rsidRPr="00272863">
        <w:rPr>
          <w:rFonts w:ascii="Times New Roman" w:hAnsi="Times New Roman"/>
          <w:sz w:val="24"/>
          <w:szCs w:val="24"/>
        </w:rPr>
        <w:t>Textb</w:t>
      </w:r>
      <w:proofErr w:type="spellEnd"/>
      <w:r w:rsidRPr="00272863">
        <w:rPr>
          <w:rFonts w:ascii="Times New Roman" w:hAnsi="Times New Roman"/>
          <w:sz w:val="24"/>
          <w:szCs w:val="24"/>
        </w:rPr>
        <w:t xml:space="preserve"> Lepr. 2017.</w:t>
      </w:r>
    </w:p>
    <w:p w14:paraId="59799C85"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lastRenderedPageBreak/>
        <w:t>Maymone MBC, Laughter M, Venkatesh S, et al. Leprosy: Clinical aspects and diagnostic techniques. J Am Acad Dermatol. 2020;83(1):1–14.</w:t>
      </w:r>
    </w:p>
    <w:p w14:paraId="297682EB"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Garbino JA, Heise CO, Marques W Jr. Assessing nerves in leprosy. Clin Dermatol. 2016;34(1):37–45.</w:t>
      </w:r>
    </w:p>
    <w:p w14:paraId="42893ABA"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Collins JH, Lenz SM, Ray NA, Lahiri R. Assessment of </w:t>
      </w:r>
      <w:r w:rsidRPr="00F7733D">
        <w:rPr>
          <w:rFonts w:ascii="Times New Roman" w:hAnsi="Times New Roman"/>
          <w:i/>
          <w:iCs/>
          <w:sz w:val="24"/>
          <w:szCs w:val="24"/>
        </w:rPr>
        <w:t>esxA</w:t>
      </w:r>
      <w:r w:rsidRPr="00272863">
        <w:rPr>
          <w:rFonts w:ascii="Times New Roman" w:hAnsi="Times New Roman"/>
          <w:sz w:val="24"/>
          <w:szCs w:val="24"/>
        </w:rPr>
        <w:t xml:space="preserve">, </w:t>
      </w:r>
      <w:r w:rsidRPr="008C2CA6">
        <w:rPr>
          <w:rFonts w:ascii="Times New Roman" w:hAnsi="Times New Roman"/>
          <w:i/>
          <w:iCs/>
          <w:sz w:val="24"/>
          <w:szCs w:val="24"/>
        </w:rPr>
        <w:t>hsp18</w:t>
      </w:r>
      <w:r w:rsidRPr="00272863">
        <w:rPr>
          <w:rFonts w:ascii="Times New Roman" w:hAnsi="Times New Roman"/>
          <w:sz w:val="24"/>
          <w:szCs w:val="24"/>
        </w:rPr>
        <w:t xml:space="preserve">, and 16S transcript expression as a measure of </w:t>
      </w:r>
      <w:r w:rsidRPr="00272863">
        <w:rPr>
          <w:rFonts w:ascii="Times New Roman" w:hAnsi="Times New Roman"/>
          <w:i/>
          <w:iCs/>
          <w:sz w:val="24"/>
          <w:szCs w:val="24"/>
        </w:rPr>
        <w:t>Mycobacterium leprae</w:t>
      </w:r>
      <w:r w:rsidRPr="00272863">
        <w:rPr>
          <w:rFonts w:ascii="Times New Roman" w:hAnsi="Times New Roman"/>
          <w:sz w:val="24"/>
          <w:szCs w:val="24"/>
        </w:rPr>
        <w:t xml:space="preserve"> viability. Lepr Rev. 2023;94(1).</w:t>
      </w:r>
    </w:p>
    <w:p w14:paraId="259EC4BE"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Davis GL, Ray NA, Lahiri R, Gillis TP. Molecular assays for determining </w:t>
      </w:r>
      <w:r w:rsidRPr="00272863">
        <w:rPr>
          <w:rFonts w:ascii="Times New Roman" w:hAnsi="Times New Roman"/>
          <w:i/>
          <w:iCs/>
          <w:sz w:val="24"/>
          <w:szCs w:val="24"/>
        </w:rPr>
        <w:t>Mycobacterium leprae</w:t>
      </w:r>
      <w:r w:rsidRPr="00272863">
        <w:rPr>
          <w:rFonts w:ascii="Times New Roman" w:hAnsi="Times New Roman"/>
          <w:sz w:val="24"/>
          <w:szCs w:val="24"/>
        </w:rPr>
        <w:t xml:space="preserve"> viability. PLoS Negl Trop Dis. 2013;7(9</w:t>
      </w:r>
      <w:proofErr w:type="gramStart"/>
      <w:r w:rsidRPr="00272863">
        <w:rPr>
          <w:rFonts w:ascii="Times New Roman" w:hAnsi="Times New Roman"/>
          <w:sz w:val="24"/>
          <w:szCs w:val="24"/>
        </w:rPr>
        <w:t>):e</w:t>
      </w:r>
      <w:proofErr w:type="gramEnd"/>
      <w:r w:rsidRPr="00272863">
        <w:rPr>
          <w:rFonts w:ascii="Times New Roman" w:hAnsi="Times New Roman"/>
          <w:sz w:val="24"/>
          <w:szCs w:val="24"/>
        </w:rPr>
        <w:t>2404.</w:t>
      </w:r>
    </w:p>
    <w:p w14:paraId="56EE7853"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Collins JH, Lenz SM, Ray NA, Balagon MF. A sensitive and quantitative assay to measure </w:t>
      </w:r>
      <w:r w:rsidRPr="00272863">
        <w:rPr>
          <w:rFonts w:ascii="Times New Roman" w:hAnsi="Times New Roman"/>
          <w:i/>
          <w:iCs/>
          <w:sz w:val="24"/>
          <w:szCs w:val="24"/>
        </w:rPr>
        <w:t>Mycobacterium leprae</w:t>
      </w:r>
      <w:r w:rsidRPr="00272863">
        <w:rPr>
          <w:rFonts w:ascii="Times New Roman" w:hAnsi="Times New Roman"/>
          <w:sz w:val="24"/>
          <w:szCs w:val="24"/>
        </w:rPr>
        <w:t xml:space="preserve"> viability. Curr Protoc. 2022;2(3).</w:t>
      </w:r>
    </w:p>
    <w:p w14:paraId="158AF70D"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Lenz SM, Ray NA, Lema T, Collins JH. Utility of a molecular viability assay for clinical leprosy. Front Trop Dis. </w:t>
      </w:r>
      <w:proofErr w:type="gramStart"/>
      <w:r w:rsidRPr="00272863">
        <w:rPr>
          <w:rFonts w:ascii="Times New Roman" w:hAnsi="Times New Roman"/>
          <w:sz w:val="24"/>
          <w:szCs w:val="24"/>
        </w:rPr>
        <w:t>2022;3:967351</w:t>
      </w:r>
      <w:proofErr w:type="gramEnd"/>
      <w:r w:rsidRPr="00272863">
        <w:rPr>
          <w:rFonts w:ascii="Times New Roman" w:hAnsi="Times New Roman"/>
          <w:sz w:val="24"/>
          <w:szCs w:val="24"/>
        </w:rPr>
        <w:t>.</w:t>
      </w:r>
    </w:p>
    <w:p w14:paraId="0F345A9C"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Choudhary E, Bishai W, Agarwal N. Expression of heat stress genes in Mycobacterium tuberculosis. PLoS One. 2014;9(3</w:t>
      </w:r>
      <w:proofErr w:type="gramStart"/>
      <w:r w:rsidRPr="00272863">
        <w:rPr>
          <w:rFonts w:ascii="Times New Roman" w:hAnsi="Times New Roman"/>
          <w:sz w:val="24"/>
          <w:szCs w:val="24"/>
        </w:rPr>
        <w:t>):e</w:t>
      </w:r>
      <w:proofErr w:type="gramEnd"/>
      <w:r w:rsidRPr="00272863">
        <w:rPr>
          <w:rFonts w:ascii="Times New Roman" w:hAnsi="Times New Roman"/>
          <w:sz w:val="24"/>
          <w:szCs w:val="24"/>
        </w:rPr>
        <w:t>89759.</w:t>
      </w:r>
    </w:p>
    <w:p w14:paraId="6684BE94"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Montoya DJ, et al. Dual RNA-Seq of human leprosy lesions. Cell Rep. 2019;26(13):3574–85.</w:t>
      </w:r>
    </w:p>
    <w:p w14:paraId="0D901E8B"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Cossu A, et al. Expression profiling of Mycobacterium tuberculosis. Microb Pathog. </w:t>
      </w:r>
      <w:proofErr w:type="gramStart"/>
      <w:r w:rsidRPr="00272863">
        <w:rPr>
          <w:rFonts w:ascii="Times New Roman" w:hAnsi="Times New Roman"/>
          <w:sz w:val="24"/>
          <w:szCs w:val="24"/>
        </w:rPr>
        <w:t>2013;65:1</w:t>
      </w:r>
      <w:proofErr w:type="gramEnd"/>
      <w:r w:rsidRPr="00272863">
        <w:rPr>
          <w:rFonts w:ascii="Times New Roman" w:hAnsi="Times New Roman"/>
          <w:sz w:val="24"/>
          <w:szCs w:val="24"/>
        </w:rPr>
        <w:t>–10.</w:t>
      </w:r>
    </w:p>
    <w:p w14:paraId="6CF067C0"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Geldenhuys R. RNA-based detection of mycobacterial persistence [thesis]. Stellenbosch University; 2024.</w:t>
      </w:r>
    </w:p>
    <w:p w14:paraId="5DC925DD"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Turankar RP, Pandey S, Lavania M, Singh I, et al. Comparative evaluation of PCR amplification of RLEP, 16S rRNA, rpoT and Sod A gene targets for detection of </w:t>
      </w:r>
      <w:r w:rsidRPr="00272863">
        <w:rPr>
          <w:rFonts w:ascii="Times New Roman" w:hAnsi="Times New Roman"/>
          <w:i/>
          <w:iCs/>
          <w:sz w:val="24"/>
          <w:szCs w:val="24"/>
        </w:rPr>
        <w:t>M. leprae</w:t>
      </w:r>
      <w:r w:rsidRPr="00272863">
        <w:rPr>
          <w:rFonts w:ascii="Times New Roman" w:hAnsi="Times New Roman"/>
          <w:sz w:val="24"/>
          <w:szCs w:val="24"/>
        </w:rPr>
        <w:t xml:space="preserve"> DNA. Int J Mycobacteriol. 2015.</w:t>
      </w:r>
    </w:p>
    <w:p w14:paraId="08BE6588"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Martinez AN, Lahiri R, Pittman TL, et al. Molecular determination of </w:t>
      </w:r>
      <w:r w:rsidRPr="00272863">
        <w:rPr>
          <w:rFonts w:ascii="Times New Roman" w:hAnsi="Times New Roman"/>
          <w:i/>
          <w:iCs/>
          <w:sz w:val="24"/>
          <w:szCs w:val="24"/>
        </w:rPr>
        <w:t>Mycobacterium leprae</w:t>
      </w:r>
      <w:r w:rsidRPr="00272863">
        <w:rPr>
          <w:rFonts w:ascii="Times New Roman" w:hAnsi="Times New Roman"/>
          <w:sz w:val="24"/>
          <w:szCs w:val="24"/>
        </w:rPr>
        <w:t xml:space="preserve"> viability by real-time PCR. J Clin Microbiol. 2009.</w:t>
      </w:r>
    </w:p>
    <w:p w14:paraId="0B49C882"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Martinez AN, Ribeiro-Alves M, Sarno EN, et al. Evaluation of qPCR-based assays for leprosy diagnosis directly in clinical specimens. PLoS Negl Trop Dis. 2011.</w:t>
      </w:r>
    </w:p>
    <w:p w14:paraId="289DDC40"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Martinez AN, Talhari C, Moraes MO, et al. PCR-based techniques for leprosy diagnosis: From the laboratory to the clinic. PLoS Negl Trop Dis. 2014.</w:t>
      </w:r>
    </w:p>
    <w:p w14:paraId="4B173F7E"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Beissner M, Woestemeier A, Saar M, et al. Development of a combined RLEP/</w:t>
      </w:r>
      <w:r w:rsidRPr="00F7733D">
        <w:rPr>
          <w:rFonts w:ascii="Times New Roman" w:hAnsi="Times New Roman"/>
          <w:i/>
          <w:iCs/>
          <w:sz w:val="24"/>
          <w:szCs w:val="24"/>
        </w:rPr>
        <w:t xml:space="preserve">16S rRNA </w:t>
      </w:r>
      <w:r w:rsidRPr="00272863">
        <w:rPr>
          <w:rFonts w:ascii="Times New Roman" w:hAnsi="Times New Roman"/>
          <w:sz w:val="24"/>
          <w:szCs w:val="24"/>
        </w:rPr>
        <w:t xml:space="preserve">qPCR assay for detection of viable </w:t>
      </w:r>
      <w:r w:rsidRPr="00272863">
        <w:rPr>
          <w:rFonts w:ascii="Times New Roman" w:hAnsi="Times New Roman"/>
          <w:i/>
          <w:iCs/>
          <w:sz w:val="24"/>
          <w:szCs w:val="24"/>
        </w:rPr>
        <w:t>M. leprae</w:t>
      </w:r>
      <w:r w:rsidRPr="00272863">
        <w:rPr>
          <w:rFonts w:ascii="Times New Roman" w:hAnsi="Times New Roman"/>
          <w:sz w:val="24"/>
          <w:szCs w:val="24"/>
        </w:rPr>
        <w:t>. BMC Infect Dis. 2019.</w:t>
      </w:r>
    </w:p>
    <w:p w14:paraId="55EBA01C"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Gama RS, Gomides TAR, Gama CFM, et al. High frequency of </w:t>
      </w:r>
      <w:r w:rsidRPr="00272863">
        <w:rPr>
          <w:rFonts w:ascii="Times New Roman" w:hAnsi="Times New Roman"/>
          <w:i/>
          <w:iCs/>
          <w:sz w:val="24"/>
          <w:szCs w:val="24"/>
        </w:rPr>
        <w:t>M. leprae</w:t>
      </w:r>
      <w:r w:rsidRPr="00272863">
        <w:rPr>
          <w:rFonts w:ascii="Times New Roman" w:hAnsi="Times New Roman"/>
          <w:sz w:val="24"/>
          <w:szCs w:val="24"/>
        </w:rPr>
        <w:t xml:space="preserve"> DNA detection in asymptomatic household contacts. BMC Infect Dis. 2018.</w:t>
      </w:r>
    </w:p>
    <w:p w14:paraId="4B6A3C1F"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Cheng X, Sun L, Zhao Q, et al. Development of droplet digital PCR assay for paucibacillary leprosy diagnosis. PLoS Negl Trop Dis. 2019.</w:t>
      </w:r>
    </w:p>
    <w:p w14:paraId="459144F5"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Silva MJA, Brasil TP, Silva CS, Frota CC, et al. Comparative analysis of PCR detection using </w:t>
      </w:r>
      <w:r w:rsidRPr="00F7733D">
        <w:rPr>
          <w:rFonts w:ascii="Times New Roman" w:hAnsi="Times New Roman"/>
          <w:i/>
          <w:iCs/>
          <w:sz w:val="24"/>
          <w:szCs w:val="24"/>
        </w:rPr>
        <w:t xml:space="preserve">16S rRNA </w:t>
      </w:r>
      <w:r w:rsidRPr="00272863">
        <w:rPr>
          <w:rFonts w:ascii="Times New Roman" w:hAnsi="Times New Roman"/>
          <w:sz w:val="24"/>
          <w:szCs w:val="24"/>
        </w:rPr>
        <w:t>and RLEP targets. Front Microbiol. 2024.</w:t>
      </w:r>
    </w:p>
    <w:p w14:paraId="710F40B8"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lastRenderedPageBreak/>
        <w:t>Sharma A, Singh I, Kaur M, et al. Diagnostic utility of multiplex PCR in neuritic leprosy. Am J Clin Pathol. 2024.</w:t>
      </w:r>
    </w:p>
    <w:p w14:paraId="7132CB40"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Sharma M, Singh P. Advances in the diagnosis of leprosy. Front Trop Dis. 2022.</w:t>
      </w:r>
    </w:p>
    <w:p w14:paraId="44AC528E"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Júnior LARF, Sotto MN, Garbino JA, Avancini J. Laboratory and functional tests in leprosy diagnosis: A practical guide for clinical decision-making. </w:t>
      </w:r>
      <w:proofErr w:type="gramStart"/>
      <w:r w:rsidRPr="00272863">
        <w:rPr>
          <w:rFonts w:ascii="Times New Roman" w:hAnsi="Times New Roman"/>
          <w:sz w:val="24"/>
          <w:szCs w:val="24"/>
        </w:rPr>
        <w:t>An</w:t>
      </w:r>
      <w:proofErr w:type="gramEnd"/>
      <w:r w:rsidRPr="00272863">
        <w:rPr>
          <w:rFonts w:ascii="Times New Roman" w:hAnsi="Times New Roman"/>
          <w:sz w:val="24"/>
          <w:szCs w:val="24"/>
        </w:rPr>
        <w:t xml:space="preserve"> Bras Dermatol. 2026.</w:t>
      </w:r>
    </w:p>
    <w:p w14:paraId="21E7F89D"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Tatipally S, Srikantam A, Kasetty S. Polymerase chain reaction (PCR) as a potential point-of-care laboratory test for leprosy diagnosis—a systematic review. Trop Med Infect Dis. 2018;3(4):107.</w:t>
      </w:r>
    </w:p>
    <w:p w14:paraId="5B396F82" w14:textId="77777777" w:rsidR="007A36FE" w:rsidRPr="00272863" w:rsidRDefault="007A36FE">
      <w:pPr>
        <w:numPr>
          <w:ilvl w:val="0"/>
          <w:numId w:val="9"/>
        </w:numPr>
        <w:spacing w:after="160" w:line="278" w:lineRule="auto"/>
        <w:rPr>
          <w:rFonts w:ascii="Times New Roman" w:hAnsi="Times New Roman"/>
          <w:sz w:val="24"/>
          <w:szCs w:val="24"/>
        </w:rPr>
      </w:pPr>
      <w:r w:rsidRPr="00272863">
        <w:rPr>
          <w:rFonts w:ascii="Times New Roman" w:hAnsi="Times New Roman"/>
          <w:sz w:val="24"/>
          <w:szCs w:val="24"/>
        </w:rPr>
        <w:t xml:space="preserve">Torres RT, Fachi MM, Böger B, Marson BM. Sensitivity and specificity of multibacillary and paucibacillary leprosy laboratory tests: A systematic review and meta-analysis. </w:t>
      </w:r>
      <w:proofErr w:type="spellStart"/>
      <w:r w:rsidRPr="00272863">
        <w:rPr>
          <w:rFonts w:ascii="Times New Roman" w:hAnsi="Times New Roman"/>
          <w:sz w:val="24"/>
          <w:szCs w:val="24"/>
        </w:rPr>
        <w:t>Diagn</w:t>
      </w:r>
      <w:proofErr w:type="spellEnd"/>
      <w:r w:rsidRPr="00272863">
        <w:rPr>
          <w:rFonts w:ascii="Times New Roman" w:hAnsi="Times New Roman"/>
          <w:sz w:val="24"/>
          <w:szCs w:val="24"/>
        </w:rPr>
        <w:t xml:space="preserve"> Microbiol Infect Dis. 2021.</w:t>
      </w:r>
    </w:p>
    <w:p w14:paraId="39E2E9D6" w14:textId="77777777" w:rsidR="00A128CC" w:rsidRPr="00272863" w:rsidRDefault="00A128CC" w:rsidP="00273E6F">
      <w:pPr>
        <w:tabs>
          <w:tab w:val="left" w:pos="0"/>
        </w:tabs>
        <w:spacing w:after="120" w:line="360" w:lineRule="auto"/>
        <w:jc w:val="both"/>
        <w:rPr>
          <w:rFonts w:ascii="Times New Roman" w:hAnsi="Times New Roman"/>
          <w:sz w:val="28"/>
          <w:szCs w:val="28"/>
          <w:u w:val="single"/>
        </w:rPr>
      </w:pPr>
    </w:p>
    <w:sectPr w:rsidR="00A128CC" w:rsidRPr="00272863" w:rsidSect="009D4ABB">
      <w:type w:val="continuous"/>
      <w:pgSz w:w="11907" w:h="16839" w:code="9"/>
      <w:pgMar w:top="1701" w:right="850" w:bottom="567" w:left="992" w:header="720" w:footer="720" w:gutter="28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DA692" w14:textId="77777777" w:rsidR="00FA21AA" w:rsidRPr="00AE1265" w:rsidRDefault="00FA21AA" w:rsidP="004F601E">
      <w:pPr>
        <w:spacing w:after="0" w:line="240" w:lineRule="auto"/>
      </w:pPr>
      <w:r w:rsidRPr="00AE1265">
        <w:separator/>
      </w:r>
    </w:p>
  </w:endnote>
  <w:endnote w:type="continuationSeparator" w:id="0">
    <w:p w14:paraId="25801538" w14:textId="77777777" w:rsidR="00FA21AA" w:rsidRPr="00AE1265" w:rsidRDefault="00FA21AA" w:rsidP="004F601E">
      <w:pPr>
        <w:spacing w:after="0" w:line="240" w:lineRule="auto"/>
      </w:pPr>
      <w:r w:rsidRPr="00AE126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rinda">
    <w:panose1 w:val="00000400000000000000"/>
    <w:charset w:val="00"/>
    <w:family w:val="swiss"/>
    <w:pitch w:val="variable"/>
    <w:sig w:usb0="0001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47E40" w14:textId="77777777" w:rsidR="00FA21AA" w:rsidRPr="00AE1265" w:rsidRDefault="00FA21AA" w:rsidP="004F601E">
      <w:pPr>
        <w:spacing w:after="0" w:line="240" w:lineRule="auto"/>
      </w:pPr>
      <w:r w:rsidRPr="00AE1265">
        <w:separator/>
      </w:r>
    </w:p>
  </w:footnote>
  <w:footnote w:type="continuationSeparator" w:id="0">
    <w:p w14:paraId="02682828" w14:textId="77777777" w:rsidR="00FA21AA" w:rsidRPr="00AE1265" w:rsidRDefault="00FA21AA" w:rsidP="004F601E">
      <w:pPr>
        <w:spacing w:after="0" w:line="240" w:lineRule="auto"/>
      </w:pPr>
      <w:r w:rsidRPr="00AE126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5FA"/>
    <w:multiLevelType w:val="hybridMultilevel"/>
    <w:tmpl w:val="78F6D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8A5C88"/>
    <w:multiLevelType w:val="multilevel"/>
    <w:tmpl w:val="0BE0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02FCB"/>
    <w:multiLevelType w:val="hybridMultilevel"/>
    <w:tmpl w:val="FB7C8C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6C403F3"/>
    <w:multiLevelType w:val="multilevel"/>
    <w:tmpl w:val="81FA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707E5"/>
    <w:multiLevelType w:val="multilevel"/>
    <w:tmpl w:val="25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1677D"/>
    <w:multiLevelType w:val="hybridMultilevel"/>
    <w:tmpl w:val="A540FEDA"/>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C96EBE"/>
    <w:multiLevelType w:val="multilevel"/>
    <w:tmpl w:val="687C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A6AA1"/>
    <w:multiLevelType w:val="multilevel"/>
    <w:tmpl w:val="CD1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22DC3"/>
    <w:multiLevelType w:val="hybridMultilevel"/>
    <w:tmpl w:val="E2EAD4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4F59A6"/>
    <w:multiLevelType w:val="multilevel"/>
    <w:tmpl w:val="10D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406B6"/>
    <w:multiLevelType w:val="multilevel"/>
    <w:tmpl w:val="6E0A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E10D7"/>
    <w:multiLevelType w:val="multilevel"/>
    <w:tmpl w:val="99B8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C810E8"/>
    <w:multiLevelType w:val="multilevel"/>
    <w:tmpl w:val="8B3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84E2C"/>
    <w:multiLevelType w:val="multilevel"/>
    <w:tmpl w:val="4F0E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139BA"/>
    <w:multiLevelType w:val="multilevel"/>
    <w:tmpl w:val="C0DA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33540"/>
    <w:multiLevelType w:val="hybridMultilevel"/>
    <w:tmpl w:val="036820B8"/>
    <w:lvl w:ilvl="0" w:tplc="7F14A414">
      <w:start w:val="1"/>
      <w:numFmt w:val="lowerLetter"/>
      <w:lvlText w:val="%1."/>
      <w:lvlJc w:val="left"/>
      <w:pPr>
        <w:ind w:left="720" w:hanging="360"/>
      </w:pPr>
      <w:rPr>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E7683F"/>
    <w:multiLevelType w:val="hybridMultilevel"/>
    <w:tmpl w:val="F50A44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282FE9"/>
    <w:multiLevelType w:val="hybridMultilevel"/>
    <w:tmpl w:val="76EE2A6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70C777F"/>
    <w:multiLevelType w:val="hybridMultilevel"/>
    <w:tmpl w:val="C0D2E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B478EA"/>
    <w:multiLevelType w:val="hybridMultilevel"/>
    <w:tmpl w:val="5FF012D4"/>
    <w:lvl w:ilvl="0" w:tplc="8E365AF4">
      <w:start w:val="1"/>
      <w:numFmt w:val="decimal"/>
      <w:lvlText w:val="Fig. %1."/>
      <w:lvlJc w:val="left"/>
      <w:pPr>
        <w:ind w:left="1777" w:hanging="360"/>
      </w:pPr>
      <w:rPr>
        <w:rFonts w:hint="default"/>
        <w:b/>
        <w:bCs/>
      </w:rPr>
    </w:lvl>
    <w:lvl w:ilvl="1" w:tplc="40090019" w:tentative="1">
      <w:start w:val="1"/>
      <w:numFmt w:val="lowerLetter"/>
      <w:lvlText w:val="%2."/>
      <w:lvlJc w:val="left"/>
      <w:pPr>
        <w:ind w:left="2497" w:hanging="360"/>
      </w:pPr>
    </w:lvl>
    <w:lvl w:ilvl="2" w:tplc="4009001B" w:tentative="1">
      <w:start w:val="1"/>
      <w:numFmt w:val="lowerRoman"/>
      <w:lvlText w:val="%3."/>
      <w:lvlJc w:val="right"/>
      <w:pPr>
        <w:ind w:left="3217" w:hanging="180"/>
      </w:pPr>
    </w:lvl>
    <w:lvl w:ilvl="3" w:tplc="4009000F" w:tentative="1">
      <w:start w:val="1"/>
      <w:numFmt w:val="decimal"/>
      <w:lvlText w:val="%4."/>
      <w:lvlJc w:val="left"/>
      <w:pPr>
        <w:ind w:left="3937" w:hanging="360"/>
      </w:pPr>
    </w:lvl>
    <w:lvl w:ilvl="4" w:tplc="40090019" w:tentative="1">
      <w:start w:val="1"/>
      <w:numFmt w:val="lowerLetter"/>
      <w:lvlText w:val="%5."/>
      <w:lvlJc w:val="left"/>
      <w:pPr>
        <w:ind w:left="4657" w:hanging="360"/>
      </w:pPr>
    </w:lvl>
    <w:lvl w:ilvl="5" w:tplc="4009001B" w:tentative="1">
      <w:start w:val="1"/>
      <w:numFmt w:val="lowerRoman"/>
      <w:lvlText w:val="%6."/>
      <w:lvlJc w:val="right"/>
      <w:pPr>
        <w:ind w:left="5377" w:hanging="180"/>
      </w:pPr>
    </w:lvl>
    <w:lvl w:ilvl="6" w:tplc="4009000F" w:tentative="1">
      <w:start w:val="1"/>
      <w:numFmt w:val="decimal"/>
      <w:lvlText w:val="%7."/>
      <w:lvlJc w:val="left"/>
      <w:pPr>
        <w:ind w:left="6097" w:hanging="360"/>
      </w:pPr>
    </w:lvl>
    <w:lvl w:ilvl="7" w:tplc="40090019" w:tentative="1">
      <w:start w:val="1"/>
      <w:numFmt w:val="lowerLetter"/>
      <w:lvlText w:val="%8."/>
      <w:lvlJc w:val="left"/>
      <w:pPr>
        <w:ind w:left="6817" w:hanging="360"/>
      </w:pPr>
    </w:lvl>
    <w:lvl w:ilvl="8" w:tplc="4009001B" w:tentative="1">
      <w:start w:val="1"/>
      <w:numFmt w:val="lowerRoman"/>
      <w:lvlText w:val="%9."/>
      <w:lvlJc w:val="right"/>
      <w:pPr>
        <w:ind w:left="7537" w:hanging="180"/>
      </w:pPr>
    </w:lvl>
  </w:abstractNum>
  <w:abstractNum w:abstractNumId="20" w15:restartNumberingAfterBreak="0">
    <w:nsid w:val="717604DA"/>
    <w:multiLevelType w:val="hybridMultilevel"/>
    <w:tmpl w:val="E946C702"/>
    <w:lvl w:ilvl="0" w:tplc="4009000F">
      <w:start w:val="1"/>
      <w:numFmt w:val="decimal"/>
      <w:lvlText w:val="%1."/>
      <w:lvlJc w:val="left"/>
      <w:pPr>
        <w:ind w:left="962" w:hanging="360"/>
      </w:pPr>
    </w:lvl>
    <w:lvl w:ilvl="1" w:tplc="40090019" w:tentative="1">
      <w:start w:val="1"/>
      <w:numFmt w:val="lowerLetter"/>
      <w:lvlText w:val="%2."/>
      <w:lvlJc w:val="left"/>
      <w:pPr>
        <w:ind w:left="1682" w:hanging="360"/>
      </w:pPr>
    </w:lvl>
    <w:lvl w:ilvl="2" w:tplc="4009001B" w:tentative="1">
      <w:start w:val="1"/>
      <w:numFmt w:val="lowerRoman"/>
      <w:lvlText w:val="%3."/>
      <w:lvlJc w:val="right"/>
      <w:pPr>
        <w:ind w:left="2402" w:hanging="180"/>
      </w:pPr>
    </w:lvl>
    <w:lvl w:ilvl="3" w:tplc="4009000F" w:tentative="1">
      <w:start w:val="1"/>
      <w:numFmt w:val="decimal"/>
      <w:lvlText w:val="%4."/>
      <w:lvlJc w:val="left"/>
      <w:pPr>
        <w:ind w:left="3122" w:hanging="360"/>
      </w:pPr>
    </w:lvl>
    <w:lvl w:ilvl="4" w:tplc="40090019" w:tentative="1">
      <w:start w:val="1"/>
      <w:numFmt w:val="lowerLetter"/>
      <w:lvlText w:val="%5."/>
      <w:lvlJc w:val="left"/>
      <w:pPr>
        <w:ind w:left="3842" w:hanging="360"/>
      </w:pPr>
    </w:lvl>
    <w:lvl w:ilvl="5" w:tplc="4009001B" w:tentative="1">
      <w:start w:val="1"/>
      <w:numFmt w:val="lowerRoman"/>
      <w:lvlText w:val="%6."/>
      <w:lvlJc w:val="right"/>
      <w:pPr>
        <w:ind w:left="4562" w:hanging="180"/>
      </w:pPr>
    </w:lvl>
    <w:lvl w:ilvl="6" w:tplc="4009000F" w:tentative="1">
      <w:start w:val="1"/>
      <w:numFmt w:val="decimal"/>
      <w:lvlText w:val="%7."/>
      <w:lvlJc w:val="left"/>
      <w:pPr>
        <w:ind w:left="5282" w:hanging="360"/>
      </w:pPr>
    </w:lvl>
    <w:lvl w:ilvl="7" w:tplc="40090019" w:tentative="1">
      <w:start w:val="1"/>
      <w:numFmt w:val="lowerLetter"/>
      <w:lvlText w:val="%8."/>
      <w:lvlJc w:val="left"/>
      <w:pPr>
        <w:ind w:left="6002" w:hanging="360"/>
      </w:pPr>
    </w:lvl>
    <w:lvl w:ilvl="8" w:tplc="4009001B" w:tentative="1">
      <w:start w:val="1"/>
      <w:numFmt w:val="lowerRoman"/>
      <w:lvlText w:val="%9."/>
      <w:lvlJc w:val="right"/>
      <w:pPr>
        <w:ind w:left="6722" w:hanging="180"/>
      </w:pPr>
    </w:lvl>
  </w:abstractNum>
  <w:abstractNum w:abstractNumId="21" w15:restartNumberingAfterBreak="0">
    <w:nsid w:val="73A307CF"/>
    <w:multiLevelType w:val="hybridMultilevel"/>
    <w:tmpl w:val="6E88E754"/>
    <w:lvl w:ilvl="0" w:tplc="4009000F">
      <w:start w:val="1"/>
      <w:numFmt w:val="decimal"/>
      <w:lvlText w:val="%1."/>
      <w:lvlJc w:val="left"/>
      <w:pPr>
        <w:ind w:left="927"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CA17EC6"/>
    <w:multiLevelType w:val="multilevel"/>
    <w:tmpl w:val="9764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134EF"/>
    <w:multiLevelType w:val="multilevel"/>
    <w:tmpl w:val="EBB4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295727">
    <w:abstractNumId w:val="17"/>
  </w:num>
  <w:num w:numId="2" w16cid:durableId="556628311">
    <w:abstractNumId w:val="15"/>
  </w:num>
  <w:num w:numId="3" w16cid:durableId="1166747015">
    <w:abstractNumId w:val="19"/>
  </w:num>
  <w:num w:numId="4" w16cid:durableId="1606575076">
    <w:abstractNumId w:val="21"/>
  </w:num>
  <w:num w:numId="5" w16cid:durableId="1576357189">
    <w:abstractNumId w:val="2"/>
  </w:num>
  <w:num w:numId="6" w16cid:durableId="989360885">
    <w:abstractNumId w:val="18"/>
  </w:num>
  <w:num w:numId="7" w16cid:durableId="1785342662">
    <w:abstractNumId w:val="5"/>
  </w:num>
  <w:num w:numId="8" w16cid:durableId="1404790109">
    <w:abstractNumId w:val="16"/>
  </w:num>
  <w:num w:numId="9" w16cid:durableId="633364042">
    <w:abstractNumId w:val="11"/>
  </w:num>
  <w:num w:numId="10" w16cid:durableId="1533032241">
    <w:abstractNumId w:val="0"/>
  </w:num>
  <w:num w:numId="11" w16cid:durableId="933825433">
    <w:abstractNumId w:val="22"/>
  </w:num>
  <w:num w:numId="12" w16cid:durableId="964386929">
    <w:abstractNumId w:val="3"/>
  </w:num>
  <w:num w:numId="13" w16cid:durableId="872814869">
    <w:abstractNumId w:val="6"/>
  </w:num>
  <w:num w:numId="14" w16cid:durableId="1937637700">
    <w:abstractNumId w:val="23"/>
  </w:num>
  <w:num w:numId="15" w16cid:durableId="1207571108">
    <w:abstractNumId w:val="9"/>
  </w:num>
  <w:num w:numId="16" w16cid:durableId="360404328">
    <w:abstractNumId w:val="13"/>
  </w:num>
  <w:num w:numId="17" w16cid:durableId="388267931">
    <w:abstractNumId w:val="12"/>
  </w:num>
  <w:num w:numId="18" w16cid:durableId="1133059452">
    <w:abstractNumId w:val="7"/>
  </w:num>
  <w:num w:numId="19" w16cid:durableId="1256088617">
    <w:abstractNumId w:val="8"/>
  </w:num>
  <w:num w:numId="20" w16cid:durableId="1478570958">
    <w:abstractNumId w:val="10"/>
  </w:num>
  <w:num w:numId="21" w16cid:durableId="1427462561">
    <w:abstractNumId w:val="4"/>
  </w:num>
  <w:num w:numId="22" w16cid:durableId="1368331805">
    <w:abstractNumId w:val="14"/>
  </w:num>
  <w:num w:numId="23" w16cid:durableId="1599171356">
    <w:abstractNumId w:val="1"/>
  </w:num>
  <w:num w:numId="24" w16cid:durableId="1924026282">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01E"/>
    <w:rsid w:val="00001B38"/>
    <w:rsid w:val="00002FE3"/>
    <w:rsid w:val="00004347"/>
    <w:rsid w:val="00007982"/>
    <w:rsid w:val="000109D6"/>
    <w:rsid w:val="00012DF8"/>
    <w:rsid w:val="000137C9"/>
    <w:rsid w:val="000140A0"/>
    <w:rsid w:val="000141D2"/>
    <w:rsid w:val="000153CD"/>
    <w:rsid w:val="00016969"/>
    <w:rsid w:val="000207EC"/>
    <w:rsid w:val="00021010"/>
    <w:rsid w:val="00025301"/>
    <w:rsid w:val="0002661C"/>
    <w:rsid w:val="0002797A"/>
    <w:rsid w:val="00031721"/>
    <w:rsid w:val="000319F5"/>
    <w:rsid w:val="00032571"/>
    <w:rsid w:val="000350D0"/>
    <w:rsid w:val="00040516"/>
    <w:rsid w:val="000427ED"/>
    <w:rsid w:val="00043E1E"/>
    <w:rsid w:val="0004709F"/>
    <w:rsid w:val="000516CA"/>
    <w:rsid w:val="000516F0"/>
    <w:rsid w:val="000521FB"/>
    <w:rsid w:val="0005491E"/>
    <w:rsid w:val="000566B7"/>
    <w:rsid w:val="00061795"/>
    <w:rsid w:val="00062178"/>
    <w:rsid w:val="000657C7"/>
    <w:rsid w:val="00066054"/>
    <w:rsid w:val="0006679C"/>
    <w:rsid w:val="00066A5D"/>
    <w:rsid w:val="00070B63"/>
    <w:rsid w:val="00071DB8"/>
    <w:rsid w:val="00072C90"/>
    <w:rsid w:val="000818E3"/>
    <w:rsid w:val="00084CAA"/>
    <w:rsid w:val="00087489"/>
    <w:rsid w:val="000905B3"/>
    <w:rsid w:val="00092ECA"/>
    <w:rsid w:val="000A0A1F"/>
    <w:rsid w:val="000A0FA6"/>
    <w:rsid w:val="000B042B"/>
    <w:rsid w:val="000B3D91"/>
    <w:rsid w:val="000C0FC5"/>
    <w:rsid w:val="000C182D"/>
    <w:rsid w:val="000C1F00"/>
    <w:rsid w:val="000C2435"/>
    <w:rsid w:val="000C283D"/>
    <w:rsid w:val="000C30CD"/>
    <w:rsid w:val="000C477F"/>
    <w:rsid w:val="000C491D"/>
    <w:rsid w:val="000C7644"/>
    <w:rsid w:val="000D249A"/>
    <w:rsid w:val="000D341A"/>
    <w:rsid w:val="000D4037"/>
    <w:rsid w:val="000D6010"/>
    <w:rsid w:val="000E02B8"/>
    <w:rsid w:val="000E1664"/>
    <w:rsid w:val="000E59D0"/>
    <w:rsid w:val="000E7662"/>
    <w:rsid w:val="000F1614"/>
    <w:rsid w:val="000F7447"/>
    <w:rsid w:val="001013FE"/>
    <w:rsid w:val="00111608"/>
    <w:rsid w:val="00111F8D"/>
    <w:rsid w:val="00121446"/>
    <w:rsid w:val="001217C2"/>
    <w:rsid w:val="00125989"/>
    <w:rsid w:val="00126E65"/>
    <w:rsid w:val="00132237"/>
    <w:rsid w:val="00133F22"/>
    <w:rsid w:val="00134CA5"/>
    <w:rsid w:val="001412F9"/>
    <w:rsid w:val="001432B6"/>
    <w:rsid w:val="001461B3"/>
    <w:rsid w:val="001463B6"/>
    <w:rsid w:val="0014756D"/>
    <w:rsid w:val="00150BFA"/>
    <w:rsid w:val="00151380"/>
    <w:rsid w:val="001518BE"/>
    <w:rsid w:val="001529AA"/>
    <w:rsid w:val="00154649"/>
    <w:rsid w:val="00155D0A"/>
    <w:rsid w:val="00155E28"/>
    <w:rsid w:val="00162E4F"/>
    <w:rsid w:val="00167A17"/>
    <w:rsid w:val="001719E0"/>
    <w:rsid w:val="00171E9F"/>
    <w:rsid w:val="00171F31"/>
    <w:rsid w:val="0017736F"/>
    <w:rsid w:val="00177585"/>
    <w:rsid w:val="00180DA1"/>
    <w:rsid w:val="0018209A"/>
    <w:rsid w:val="0018229E"/>
    <w:rsid w:val="00184331"/>
    <w:rsid w:val="00184A31"/>
    <w:rsid w:val="00187526"/>
    <w:rsid w:val="00187FCE"/>
    <w:rsid w:val="001947F5"/>
    <w:rsid w:val="00194A9A"/>
    <w:rsid w:val="00195F65"/>
    <w:rsid w:val="00197376"/>
    <w:rsid w:val="001A2243"/>
    <w:rsid w:val="001A3A9B"/>
    <w:rsid w:val="001A659D"/>
    <w:rsid w:val="001B05A3"/>
    <w:rsid w:val="001B199F"/>
    <w:rsid w:val="001B1DFD"/>
    <w:rsid w:val="001B2A04"/>
    <w:rsid w:val="001B5890"/>
    <w:rsid w:val="001C6D98"/>
    <w:rsid w:val="001D1881"/>
    <w:rsid w:val="001D2CE9"/>
    <w:rsid w:val="001D5C1C"/>
    <w:rsid w:val="001E1A51"/>
    <w:rsid w:val="001E385F"/>
    <w:rsid w:val="001E40DF"/>
    <w:rsid w:val="001F39FD"/>
    <w:rsid w:val="001F40FC"/>
    <w:rsid w:val="001F6228"/>
    <w:rsid w:val="001F7C23"/>
    <w:rsid w:val="002030F6"/>
    <w:rsid w:val="0021128A"/>
    <w:rsid w:val="002112AA"/>
    <w:rsid w:val="002117C1"/>
    <w:rsid w:val="00211CCB"/>
    <w:rsid w:val="002144EE"/>
    <w:rsid w:val="00215439"/>
    <w:rsid w:val="00216FE8"/>
    <w:rsid w:val="00221807"/>
    <w:rsid w:val="00221CCC"/>
    <w:rsid w:val="00222F40"/>
    <w:rsid w:val="00223A8B"/>
    <w:rsid w:val="00223D4F"/>
    <w:rsid w:val="00224D9A"/>
    <w:rsid w:val="0022692E"/>
    <w:rsid w:val="00230D99"/>
    <w:rsid w:val="00235FEB"/>
    <w:rsid w:val="00236F7F"/>
    <w:rsid w:val="0024146A"/>
    <w:rsid w:val="00241A32"/>
    <w:rsid w:val="0025228E"/>
    <w:rsid w:val="002539F1"/>
    <w:rsid w:val="002540D9"/>
    <w:rsid w:val="00255333"/>
    <w:rsid w:val="0026315B"/>
    <w:rsid w:val="00263F65"/>
    <w:rsid w:val="0026770B"/>
    <w:rsid w:val="002720BB"/>
    <w:rsid w:val="00272863"/>
    <w:rsid w:val="002737F0"/>
    <w:rsid w:val="00273E6F"/>
    <w:rsid w:val="00277C3F"/>
    <w:rsid w:val="002800D1"/>
    <w:rsid w:val="00280D92"/>
    <w:rsid w:val="00283463"/>
    <w:rsid w:val="00285516"/>
    <w:rsid w:val="0028576A"/>
    <w:rsid w:val="00286ABB"/>
    <w:rsid w:val="00286C66"/>
    <w:rsid w:val="00291217"/>
    <w:rsid w:val="00291D65"/>
    <w:rsid w:val="00297334"/>
    <w:rsid w:val="00297B0E"/>
    <w:rsid w:val="002A128F"/>
    <w:rsid w:val="002A39CC"/>
    <w:rsid w:val="002A6082"/>
    <w:rsid w:val="002A651A"/>
    <w:rsid w:val="002B23B8"/>
    <w:rsid w:val="002B7F1B"/>
    <w:rsid w:val="002C0721"/>
    <w:rsid w:val="002C0D27"/>
    <w:rsid w:val="002C16B6"/>
    <w:rsid w:val="002C27EF"/>
    <w:rsid w:val="002D00A6"/>
    <w:rsid w:val="002D2143"/>
    <w:rsid w:val="002D7D17"/>
    <w:rsid w:val="002E01E9"/>
    <w:rsid w:val="002E1661"/>
    <w:rsid w:val="002E5A0F"/>
    <w:rsid w:val="002E681A"/>
    <w:rsid w:val="002F1AC9"/>
    <w:rsid w:val="002F77B3"/>
    <w:rsid w:val="00301A7A"/>
    <w:rsid w:val="003047BB"/>
    <w:rsid w:val="00305E54"/>
    <w:rsid w:val="003065F1"/>
    <w:rsid w:val="00307B5F"/>
    <w:rsid w:val="00311DE2"/>
    <w:rsid w:val="0031310C"/>
    <w:rsid w:val="00313701"/>
    <w:rsid w:val="003137BE"/>
    <w:rsid w:val="00313F39"/>
    <w:rsid w:val="003143BF"/>
    <w:rsid w:val="00314BA1"/>
    <w:rsid w:val="00316D03"/>
    <w:rsid w:val="00320148"/>
    <w:rsid w:val="00320974"/>
    <w:rsid w:val="00320A44"/>
    <w:rsid w:val="00326187"/>
    <w:rsid w:val="003303C7"/>
    <w:rsid w:val="00330A20"/>
    <w:rsid w:val="003317F8"/>
    <w:rsid w:val="003352FB"/>
    <w:rsid w:val="00352C95"/>
    <w:rsid w:val="00356852"/>
    <w:rsid w:val="00357909"/>
    <w:rsid w:val="00357D18"/>
    <w:rsid w:val="00357D39"/>
    <w:rsid w:val="00363B1B"/>
    <w:rsid w:val="00364CD0"/>
    <w:rsid w:val="00364E3D"/>
    <w:rsid w:val="00374C61"/>
    <w:rsid w:val="003757F7"/>
    <w:rsid w:val="00381EAB"/>
    <w:rsid w:val="00383C1C"/>
    <w:rsid w:val="003862E6"/>
    <w:rsid w:val="00391AE1"/>
    <w:rsid w:val="003A029B"/>
    <w:rsid w:val="003A0B7E"/>
    <w:rsid w:val="003A1326"/>
    <w:rsid w:val="003A25B1"/>
    <w:rsid w:val="003A54BB"/>
    <w:rsid w:val="003A7D7F"/>
    <w:rsid w:val="003B5B52"/>
    <w:rsid w:val="003C0B55"/>
    <w:rsid w:val="003C670C"/>
    <w:rsid w:val="003C7205"/>
    <w:rsid w:val="003D3778"/>
    <w:rsid w:val="003D6E16"/>
    <w:rsid w:val="003D7A11"/>
    <w:rsid w:val="003E292E"/>
    <w:rsid w:val="003E2FD8"/>
    <w:rsid w:val="003E45FC"/>
    <w:rsid w:val="003F0025"/>
    <w:rsid w:val="003F07A7"/>
    <w:rsid w:val="003F22F2"/>
    <w:rsid w:val="003F276A"/>
    <w:rsid w:val="00400CFE"/>
    <w:rsid w:val="00410CEA"/>
    <w:rsid w:val="00421091"/>
    <w:rsid w:val="004214A0"/>
    <w:rsid w:val="00423A30"/>
    <w:rsid w:val="004258B3"/>
    <w:rsid w:val="00426B47"/>
    <w:rsid w:val="00426FC3"/>
    <w:rsid w:val="00432505"/>
    <w:rsid w:val="00435278"/>
    <w:rsid w:val="00440245"/>
    <w:rsid w:val="0044292D"/>
    <w:rsid w:val="00443D6F"/>
    <w:rsid w:val="00447C12"/>
    <w:rsid w:val="00451B19"/>
    <w:rsid w:val="0045455B"/>
    <w:rsid w:val="004572CF"/>
    <w:rsid w:val="00457FEA"/>
    <w:rsid w:val="00461034"/>
    <w:rsid w:val="004631C9"/>
    <w:rsid w:val="00464CDA"/>
    <w:rsid w:val="004705B1"/>
    <w:rsid w:val="004841BD"/>
    <w:rsid w:val="0048464E"/>
    <w:rsid w:val="004875F0"/>
    <w:rsid w:val="004925BD"/>
    <w:rsid w:val="00492AFD"/>
    <w:rsid w:val="00494A71"/>
    <w:rsid w:val="00495C99"/>
    <w:rsid w:val="004A1A18"/>
    <w:rsid w:val="004A22E2"/>
    <w:rsid w:val="004A39D9"/>
    <w:rsid w:val="004A5954"/>
    <w:rsid w:val="004B279F"/>
    <w:rsid w:val="004B28B6"/>
    <w:rsid w:val="004B32AF"/>
    <w:rsid w:val="004B6716"/>
    <w:rsid w:val="004B6B15"/>
    <w:rsid w:val="004C203C"/>
    <w:rsid w:val="004C3DF9"/>
    <w:rsid w:val="004C7CB7"/>
    <w:rsid w:val="004D24B8"/>
    <w:rsid w:val="004D42F0"/>
    <w:rsid w:val="004D6AE6"/>
    <w:rsid w:val="004E0B6F"/>
    <w:rsid w:val="004E1E01"/>
    <w:rsid w:val="004E2F38"/>
    <w:rsid w:val="004E3FFA"/>
    <w:rsid w:val="004E5FC4"/>
    <w:rsid w:val="004F1A41"/>
    <w:rsid w:val="004F391D"/>
    <w:rsid w:val="004F48B3"/>
    <w:rsid w:val="004F5099"/>
    <w:rsid w:val="004F601E"/>
    <w:rsid w:val="00506197"/>
    <w:rsid w:val="00512BAF"/>
    <w:rsid w:val="00514D3A"/>
    <w:rsid w:val="00517267"/>
    <w:rsid w:val="00520511"/>
    <w:rsid w:val="00521130"/>
    <w:rsid w:val="0052332D"/>
    <w:rsid w:val="0052363A"/>
    <w:rsid w:val="00526D6A"/>
    <w:rsid w:val="00527897"/>
    <w:rsid w:val="0053007B"/>
    <w:rsid w:val="00531A6F"/>
    <w:rsid w:val="005336D8"/>
    <w:rsid w:val="00541347"/>
    <w:rsid w:val="00547944"/>
    <w:rsid w:val="00547E51"/>
    <w:rsid w:val="005503B5"/>
    <w:rsid w:val="00552CCF"/>
    <w:rsid w:val="00552FBF"/>
    <w:rsid w:val="005534F6"/>
    <w:rsid w:val="00554685"/>
    <w:rsid w:val="00557549"/>
    <w:rsid w:val="0056038B"/>
    <w:rsid w:val="005618F7"/>
    <w:rsid w:val="0057153A"/>
    <w:rsid w:val="005720FE"/>
    <w:rsid w:val="00573C5F"/>
    <w:rsid w:val="0057545A"/>
    <w:rsid w:val="00575489"/>
    <w:rsid w:val="00575814"/>
    <w:rsid w:val="00585C3B"/>
    <w:rsid w:val="00587C07"/>
    <w:rsid w:val="00590C34"/>
    <w:rsid w:val="00590E08"/>
    <w:rsid w:val="005971CC"/>
    <w:rsid w:val="005A77D3"/>
    <w:rsid w:val="005B1053"/>
    <w:rsid w:val="005B3277"/>
    <w:rsid w:val="005C2C4B"/>
    <w:rsid w:val="005C2E38"/>
    <w:rsid w:val="005C304D"/>
    <w:rsid w:val="005D2F56"/>
    <w:rsid w:val="005D311B"/>
    <w:rsid w:val="005D3308"/>
    <w:rsid w:val="005D379B"/>
    <w:rsid w:val="005D3BA7"/>
    <w:rsid w:val="005D3C0E"/>
    <w:rsid w:val="005D72FC"/>
    <w:rsid w:val="005D7E33"/>
    <w:rsid w:val="005E4CF2"/>
    <w:rsid w:val="005E51CD"/>
    <w:rsid w:val="005F12C1"/>
    <w:rsid w:val="005F19DD"/>
    <w:rsid w:val="005F1AEE"/>
    <w:rsid w:val="005F2BFA"/>
    <w:rsid w:val="005F69A3"/>
    <w:rsid w:val="005F6AF6"/>
    <w:rsid w:val="005F6B32"/>
    <w:rsid w:val="005F7200"/>
    <w:rsid w:val="005F7631"/>
    <w:rsid w:val="006013B4"/>
    <w:rsid w:val="00601FE3"/>
    <w:rsid w:val="00606124"/>
    <w:rsid w:val="00610499"/>
    <w:rsid w:val="0061134F"/>
    <w:rsid w:val="00623F81"/>
    <w:rsid w:val="00625DAD"/>
    <w:rsid w:val="00627083"/>
    <w:rsid w:val="006278F0"/>
    <w:rsid w:val="00627D85"/>
    <w:rsid w:val="006324C5"/>
    <w:rsid w:val="006340BA"/>
    <w:rsid w:val="00635C33"/>
    <w:rsid w:val="0063685B"/>
    <w:rsid w:val="0064286F"/>
    <w:rsid w:val="00644D00"/>
    <w:rsid w:val="00646B02"/>
    <w:rsid w:val="00651C66"/>
    <w:rsid w:val="00655A8D"/>
    <w:rsid w:val="006579EC"/>
    <w:rsid w:val="00657BF2"/>
    <w:rsid w:val="00661D49"/>
    <w:rsid w:val="0066772C"/>
    <w:rsid w:val="00667784"/>
    <w:rsid w:val="00667C3C"/>
    <w:rsid w:val="00670413"/>
    <w:rsid w:val="0067287A"/>
    <w:rsid w:val="00674D1E"/>
    <w:rsid w:val="00675856"/>
    <w:rsid w:val="00675F22"/>
    <w:rsid w:val="00677815"/>
    <w:rsid w:val="00677A8B"/>
    <w:rsid w:val="00680D87"/>
    <w:rsid w:val="006814D7"/>
    <w:rsid w:val="00682EF0"/>
    <w:rsid w:val="00683943"/>
    <w:rsid w:val="00686259"/>
    <w:rsid w:val="006862D1"/>
    <w:rsid w:val="006866C3"/>
    <w:rsid w:val="006869EA"/>
    <w:rsid w:val="00687EC0"/>
    <w:rsid w:val="00690415"/>
    <w:rsid w:val="00694C15"/>
    <w:rsid w:val="00694D4D"/>
    <w:rsid w:val="00697104"/>
    <w:rsid w:val="006979D9"/>
    <w:rsid w:val="006A2652"/>
    <w:rsid w:val="006A4889"/>
    <w:rsid w:val="006A5899"/>
    <w:rsid w:val="006B0186"/>
    <w:rsid w:val="006B1A71"/>
    <w:rsid w:val="006B47EB"/>
    <w:rsid w:val="006C494F"/>
    <w:rsid w:val="006C4DB6"/>
    <w:rsid w:val="006C6A60"/>
    <w:rsid w:val="006D221A"/>
    <w:rsid w:val="006D2C2D"/>
    <w:rsid w:val="006D3A5B"/>
    <w:rsid w:val="006D5198"/>
    <w:rsid w:val="006E0A06"/>
    <w:rsid w:val="006E1F9D"/>
    <w:rsid w:val="006F0D10"/>
    <w:rsid w:val="006F0EE1"/>
    <w:rsid w:val="006F4EE5"/>
    <w:rsid w:val="006F6D60"/>
    <w:rsid w:val="006F6FCA"/>
    <w:rsid w:val="00704B00"/>
    <w:rsid w:val="00706700"/>
    <w:rsid w:val="0071004D"/>
    <w:rsid w:val="007156D3"/>
    <w:rsid w:val="007172D4"/>
    <w:rsid w:val="00722073"/>
    <w:rsid w:val="0072350A"/>
    <w:rsid w:val="00726885"/>
    <w:rsid w:val="00726A01"/>
    <w:rsid w:val="00736298"/>
    <w:rsid w:val="00736681"/>
    <w:rsid w:val="00737A04"/>
    <w:rsid w:val="0074007E"/>
    <w:rsid w:val="00743D4F"/>
    <w:rsid w:val="007447F3"/>
    <w:rsid w:val="00745330"/>
    <w:rsid w:val="00745CF2"/>
    <w:rsid w:val="00747985"/>
    <w:rsid w:val="007506C3"/>
    <w:rsid w:val="007543B8"/>
    <w:rsid w:val="007556D9"/>
    <w:rsid w:val="0075648D"/>
    <w:rsid w:val="0076079F"/>
    <w:rsid w:val="00761D2D"/>
    <w:rsid w:val="00772535"/>
    <w:rsid w:val="00772C04"/>
    <w:rsid w:val="0077310B"/>
    <w:rsid w:val="00773AAC"/>
    <w:rsid w:val="007746F3"/>
    <w:rsid w:val="00774FEE"/>
    <w:rsid w:val="00775F99"/>
    <w:rsid w:val="007765D3"/>
    <w:rsid w:val="00777EE9"/>
    <w:rsid w:val="00783794"/>
    <w:rsid w:val="00791AD5"/>
    <w:rsid w:val="00793824"/>
    <w:rsid w:val="00794136"/>
    <w:rsid w:val="00797F9C"/>
    <w:rsid w:val="007A36FE"/>
    <w:rsid w:val="007A58EF"/>
    <w:rsid w:val="007B1116"/>
    <w:rsid w:val="007B15F0"/>
    <w:rsid w:val="007B1C83"/>
    <w:rsid w:val="007B2491"/>
    <w:rsid w:val="007B321B"/>
    <w:rsid w:val="007B4236"/>
    <w:rsid w:val="007B789A"/>
    <w:rsid w:val="007C2A19"/>
    <w:rsid w:val="007C33A1"/>
    <w:rsid w:val="007C542A"/>
    <w:rsid w:val="007C546B"/>
    <w:rsid w:val="007D3AF4"/>
    <w:rsid w:val="007D3D12"/>
    <w:rsid w:val="007D44C8"/>
    <w:rsid w:val="007D67BF"/>
    <w:rsid w:val="007E2E6F"/>
    <w:rsid w:val="007E51C3"/>
    <w:rsid w:val="007E6A01"/>
    <w:rsid w:val="007E733D"/>
    <w:rsid w:val="007F06B3"/>
    <w:rsid w:val="007F129A"/>
    <w:rsid w:val="007F1F5F"/>
    <w:rsid w:val="007F4B4D"/>
    <w:rsid w:val="00810BBE"/>
    <w:rsid w:val="00812293"/>
    <w:rsid w:val="0081497C"/>
    <w:rsid w:val="00814D72"/>
    <w:rsid w:val="00815D13"/>
    <w:rsid w:val="00815E39"/>
    <w:rsid w:val="00822959"/>
    <w:rsid w:val="00823B0A"/>
    <w:rsid w:val="0082415F"/>
    <w:rsid w:val="00830E7B"/>
    <w:rsid w:val="00831249"/>
    <w:rsid w:val="008313A7"/>
    <w:rsid w:val="008354F0"/>
    <w:rsid w:val="00840559"/>
    <w:rsid w:val="00842448"/>
    <w:rsid w:val="00846575"/>
    <w:rsid w:val="00846901"/>
    <w:rsid w:val="00850E1F"/>
    <w:rsid w:val="008529F4"/>
    <w:rsid w:val="00853C0B"/>
    <w:rsid w:val="00857D9D"/>
    <w:rsid w:val="0086450E"/>
    <w:rsid w:val="0087026D"/>
    <w:rsid w:val="00871722"/>
    <w:rsid w:val="00871785"/>
    <w:rsid w:val="00871A8C"/>
    <w:rsid w:val="00872E30"/>
    <w:rsid w:val="008736B9"/>
    <w:rsid w:val="00884577"/>
    <w:rsid w:val="0088642D"/>
    <w:rsid w:val="00886F78"/>
    <w:rsid w:val="00887793"/>
    <w:rsid w:val="008878B4"/>
    <w:rsid w:val="00891995"/>
    <w:rsid w:val="00893BB7"/>
    <w:rsid w:val="00896D3F"/>
    <w:rsid w:val="008A2BF6"/>
    <w:rsid w:val="008A37BE"/>
    <w:rsid w:val="008A38C6"/>
    <w:rsid w:val="008B42C2"/>
    <w:rsid w:val="008B48BD"/>
    <w:rsid w:val="008B7C09"/>
    <w:rsid w:val="008C2CA6"/>
    <w:rsid w:val="008C3996"/>
    <w:rsid w:val="008C55B1"/>
    <w:rsid w:val="008D2218"/>
    <w:rsid w:val="008D64DE"/>
    <w:rsid w:val="008D7417"/>
    <w:rsid w:val="008D77CB"/>
    <w:rsid w:val="008E5EA0"/>
    <w:rsid w:val="008F16BE"/>
    <w:rsid w:val="008F4C14"/>
    <w:rsid w:val="008F6116"/>
    <w:rsid w:val="008F6904"/>
    <w:rsid w:val="00900151"/>
    <w:rsid w:val="009005F7"/>
    <w:rsid w:val="009177F5"/>
    <w:rsid w:val="009212DF"/>
    <w:rsid w:val="00923DBA"/>
    <w:rsid w:val="00925618"/>
    <w:rsid w:val="00925EB6"/>
    <w:rsid w:val="009277CD"/>
    <w:rsid w:val="009277D8"/>
    <w:rsid w:val="00930715"/>
    <w:rsid w:val="009308AB"/>
    <w:rsid w:val="0093160A"/>
    <w:rsid w:val="0093255D"/>
    <w:rsid w:val="00943BC0"/>
    <w:rsid w:val="009521E3"/>
    <w:rsid w:val="00956335"/>
    <w:rsid w:val="00957539"/>
    <w:rsid w:val="00960656"/>
    <w:rsid w:val="009620AF"/>
    <w:rsid w:val="009644A8"/>
    <w:rsid w:val="009656FC"/>
    <w:rsid w:val="00967DD5"/>
    <w:rsid w:val="00970400"/>
    <w:rsid w:val="00972388"/>
    <w:rsid w:val="00973948"/>
    <w:rsid w:val="00981269"/>
    <w:rsid w:val="0098317E"/>
    <w:rsid w:val="0098545C"/>
    <w:rsid w:val="009856B4"/>
    <w:rsid w:val="009909AE"/>
    <w:rsid w:val="00991C9D"/>
    <w:rsid w:val="0099436D"/>
    <w:rsid w:val="0099673C"/>
    <w:rsid w:val="009A1DC4"/>
    <w:rsid w:val="009A348E"/>
    <w:rsid w:val="009A626B"/>
    <w:rsid w:val="009B01C4"/>
    <w:rsid w:val="009B0743"/>
    <w:rsid w:val="009B09FC"/>
    <w:rsid w:val="009C1A54"/>
    <w:rsid w:val="009C52E9"/>
    <w:rsid w:val="009C5552"/>
    <w:rsid w:val="009C77E2"/>
    <w:rsid w:val="009D4ABB"/>
    <w:rsid w:val="009D5AC2"/>
    <w:rsid w:val="009D6DD7"/>
    <w:rsid w:val="009D794B"/>
    <w:rsid w:val="009E007E"/>
    <w:rsid w:val="009E26CB"/>
    <w:rsid w:val="009E41DC"/>
    <w:rsid w:val="009E4282"/>
    <w:rsid w:val="009E64BE"/>
    <w:rsid w:val="009F0486"/>
    <w:rsid w:val="009F207D"/>
    <w:rsid w:val="009F2895"/>
    <w:rsid w:val="009F3B53"/>
    <w:rsid w:val="009F59FD"/>
    <w:rsid w:val="00A00B0E"/>
    <w:rsid w:val="00A02A53"/>
    <w:rsid w:val="00A06419"/>
    <w:rsid w:val="00A067C7"/>
    <w:rsid w:val="00A077D0"/>
    <w:rsid w:val="00A079AB"/>
    <w:rsid w:val="00A11F25"/>
    <w:rsid w:val="00A128CC"/>
    <w:rsid w:val="00A14F7E"/>
    <w:rsid w:val="00A1600E"/>
    <w:rsid w:val="00A16E44"/>
    <w:rsid w:val="00A20025"/>
    <w:rsid w:val="00A21049"/>
    <w:rsid w:val="00A2322B"/>
    <w:rsid w:val="00A318EA"/>
    <w:rsid w:val="00A3307C"/>
    <w:rsid w:val="00A33309"/>
    <w:rsid w:val="00A3356D"/>
    <w:rsid w:val="00A33ABE"/>
    <w:rsid w:val="00A3475F"/>
    <w:rsid w:val="00A3615C"/>
    <w:rsid w:val="00A42870"/>
    <w:rsid w:val="00A43947"/>
    <w:rsid w:val="00A43F7B"/>
    <w:rsid w:val="00A45843"/>
    <w:rsid w:val="00A5063A"/>
    <w:rsid w:val="00A532B9"/>
    <w:rsid w:val="00A545E1"/>
    <w:rsid w:val="00A547DB"/>
    <w:rsid w:val="00A60E41"/>
    <w:rsid w:val="00A6197A"/>
    <w:rsid w:val="00A6761D"/>
    <w:rsid w:val="00A707A9"/>
    <w:rsid w:val="00A70E54"/>
    <w:rsid w:val="00A76574"/>
    <w:rsid w:val="00A7728E"/>
    <w:rsid w:val="00A82602"/>
    <w:rsid w:val="00A83535"/>
    <w:rsid w:val="00A8519B"/>
    <w:rsid w:val="00A87368"/>
    <w:rsid w:val="00A91A29"/>
    <w:rsid w:val="00A91F92"/>
    <w:rsid w:val="00A947A4"/>
    <w:rsid w:val="00A94F15"/>
    <w:rsid w:val="00A950C2"/>
    <w:rsid w:val="00A95648"/>
    <w:rsid w:val="00A956BC"/>
    <w:rsid w:val="00A9584C"/>
    <w:rsid w:val="00A96259"/>
    <w:rsid w:val="00AA0886"/>
    <w:rsid w:val="00AA386A"/>
    <w:rsid w:val="00AA3F46"/>
    <w:rsid w:val="00AA5169"/>
    <w:rsid w:val="00AA786C"/>
    <w:rsid w:val="00AC43B2"/>
    <w:rsid w:val="00AC52E1"/>
    <w:rsid w:val="00AC5A54"/>
    <w:rsid w:val="00AD55B9"/>
    <w:rsid w:val="00AD7BA1"/>
    <w:rsid w:val="00AE0CB2"/>
    <w:rsid w:val="00AE1265"/>
    <w:rsid w:val="00AF3EBD"/>
    <w:rsid w:val="00AF3F2F"/>
    <w:rsid w:val="00AF532A"/>
    <w:rsid w:val="00B00916"/>
    <w:rsid w:val="00B04FAF"/>
    <w:rsid w:val="00B06987"/>
    <w:rsid w:val="00B10D44"/>
    <w:rsid w:val="00B11316"/>
    <w:rsid w:val="00B115F6"/>
    <w:rsid w:val="00B12144"/>
    <w:rsid w:val="00B13744"/>
    <w:rsid w:val="00B137AB"/>
    <w:rsid w:val="00B15098"/>
    <w:rsid w:val="00B15D2E"/>
    <w:rsid w:val="00B232B6"/>
    <w:rsid w:val="00B23D8E"/>
    <w:rsid w:val="00B24E67"/>
    <w:rsid w:val="00B31FC9"/>
    <w:rsid w:val="00B32E18"/>
    <w:rsid w:val="00B32F59"/>
    <w:rsid w:val="00B34CA8"/>
    <w:rsid w:val="00B36F80"/>
    <w:rsid w:val="00B373D4"/>
    <w:rsid w:val="00B417EA"/>
    <w:rsid w:val="00B47A9A"/>
    <w:rsid w:val="00B6140E"/>
    <w:rsid w:val="00B63F36"/>
    <w:rsid w:val="00B66383"/>
    <w:rsid w:val="00B67FDD"/>
    <w:rsid w:val="00B7011D"/>
    <w:rsid w:val="00B70728"/>
    <w:rsid w:val="00B736E8"/>
    <w:rsid w:val="00B74A33"/>
    <w:rsid w:val="00B74EA7"/>
    <w:rsid w:val="00B80AD6"/>
    <w:rsid w:val="00B81710"/>
    <w:rsid w:val="00B81E49"/>
    <w:rsid w:val="00B8226D"/>
    <w:rsid w:val="00B84CAE"/>
    <w:rsid w:val="00B874C2"/>
    <w:rsid w:val="00B87C81"/>
    <w:rsid w:val="00B93135"/>
    <w:rsid w:val="00BA01BB"/>
    <w:rsid w:val="00BA06AD"/>
    <w:rsid w:val="00BA0B78"/>
    <w:rsid w:val="00BA627F"/>
    <w:rsid w:val="00BB0201"/>
    <w:rsid w:val="00BB0737"/>
    <w:rsid w:val="00BB0A17"/>
    <w:rsid w:val="00BB1271"/>
    <w:rsid w:val="00BB388D"/>
    <w:rsid w:val="00BB4D80"/>
    <w:rsid w:val="00BC0B83"/>
    <w:rsid w:val="00BC1F1C"/>
    <w:rsid w:val="00BC5222"/>
    <w:rsid w:val="00BC53FC"/>
    <w:rsid w:val="00BC7D3A"/>
    <w:rsid w:val="00BD05A7"/>
    <w:rsid w:val="00BD1226"/>
    <w:rsid w:val="00BD1DDD"/>
    <w:rsid w:val="00BD2FF5"/>
    <w:rsid w:val="00BD3B23"/>
    <w:rsid w:val="00BD5D9D"/>
    <w:rsid w:val="00BD62E9"/>
    <w:rsid w:val="00BD75C2"/>
    <w:rsid w:val="00BD7E64"/>
    <w:rsid w:val="00BE1BD4"/>
    <w:rsid w:val="00BE3E71"/>
    <w:rsid w:val="00BE4F4B"/>
    <w:rsid w:val="00BE4F4C"/>
    <w:rsid w:val="00BF1B7F"/>
    <w:rsid w:val="00BF2374"/>
    <w:rsid w:val="00BF44A1"/>
    <w:rsid w:val="00BF44A9"/>
    <w:rsid w:val="00C00A4C"/>
    <w:rsid w:val="00C00BEF"/>
    <w:rsid w:val="00C00E39"/>
    <w:rsid w:val="00C040F3"/>
    <w:rsid w:val="00C15464"/>
    <w:rsid w:val="00C22CFF"/>
    <w:rsid w:val="00C25124"/>
    <w:rsid w:val="00C254D7"/>
    <w:rsid w:val="00C25E6D"/>
    <w:rsid w:val="00C32442"/>
    <w:rsid w:val="00C34A9B"/>
    <w:rsid w:val="00C354E8"/>
    <w:rsid w:val="00C35907"/>
    <w:rsid w:val="00C52783"/>
    <w:rsid w:val="00C5287B"/>
    <w:rsid w:val="00C571FC"/>
    <w:rsid w:val="00C60631"/>
    <w:rsid w:val="00C6176E"/>
    <w:rsid w:val="00C66CEB"/>
    <w:rsid w:val="00C72644"/>
    <w:rsid w:val="00C73F4B"/>
    <w:rsid w:val="00C7528F"/>
    <w:rsid w:val="00C770B1"/>
    <w:rsid w:val="00C84C0E"/>
    <w:rsid w:val="00C87CC7"/>
    <w:rsid w:val="00C90E95"/>
    <w:rsid w:val="00C92376"/>
    <w:rsid w:val="00C92EBE"/>
    <w:rsid w:val="00C930F3"/>
    <w:rsid w:val="00C9362E"/>
    <w:rsid w:val="00C9453A"/>
    <w:rsid w:val="00C94F06"/>
    <w:rsid w:val="00C96B7F"/>
    <w:rsid w:val="00C97BC4"/>
    <w:rsid w:val="00CA24D5"/>
    <w:rsid w:val="00CA3215"/>
    <w:rsid w:val="00CA4C22"/>
    <w:rsid w:val="00CB0058"/>
    <w:rsid w:val="00CB1EAE"/>
    <w:rsid w:val="00CB36FB"/>
    <w:rsid w:val="00CB51D0"/>
    <w:rsid w:val="00CB5866"/>
    <w:rsid w:val="00CB7C4E"/>
    <w:rsid w:val="00CC4607"/>
    <w:rsid w:val="00CC62F7"/>
    <w:rsid w:val="00CC7923"/>
    <w:rsid w:val="00CD053A"/>
    <w:rsid w:val="00CD4CD0"/>
    <w:rsid w:val="00CD7005"/>
    <w:rsid w:val="00CE4945"/>
    <w:rsid w:val="00CE7BDA"/>
    <w:rsid w:val="00CF15F7"/>
    <w:rsid w:val="00CF6B1F"/>
    <w:rsid w:val="00CF6D7B"/>
    <w:rsid w:val="00D0091D"/>
    <w:rsid w:val="00D05E37"/>
    <w:rsid w:val="00D07A2C"/>
    <w:rsid w:val="00D1044C"/>
    <w:rsid w:val="00D12AA7"/>
    <w:rsid w:val="00D12D3D"/>
    <w:rsid w:val="00D216EF"/>
    <w:rsid w:val="00D22DA4"/>
    <w:rsid w:val="00D23E98"/>
    <w:rsid w:val="00D31EC1"/>
    <w:rsid w:val="00D333B9"/>
    <w:rsid w:val="00D40884"/>
    <w:rsid w:val="00D41C97"/>
    <w:rsid w:val="00D43510"/>
    <w:rsid w:val="00D4457C"/>
    <w:rsid w:val="00D473B9"/>
    <w:rsid w:val="00D47F33"/>
    <w:rsid w:val="00D528D6"/>
    <w:rsid w:val="00D5364B"/>
    <w:rsid w:val="00D5624D"/>
    <w:rsid w:val="00D626EC"/>
    <w:rsid w:val="00D67B77"/>
    <w:rsid w:val="00D73B63"/>
    <w:rsid w:val="00D74A5F"/>
    <w:rsid w:val="00D82D37"/>
    <w:rsid w:val="00D83A91"/>
    <w:rsid w:val="00D95D29"/>
    <w:rsid w:val="00D95E3E"/>
    <w:rsid w:val="00D95F1C"/>
    <w:rsid w:val="00DA1687"/>
    <w:rsid w:val="00DA4FD2"/>
    <w:rsid w:val="00DB0ABC"/>
    <w:rsid w:val="00DC22F8"/>
    <w:rsid w:val="00DC3910"/>
    <w:rsid w:val="00DD0C26"/>
    <w:rsid w:val="00DD18F9"/>
    <w:rsid w:val="00DD1AD3"/>
    <w:rsid w:val="00DD4B9F"/>
    <w:rsid w:val="00DD4E7E"/>
    <w:rsid w:val="00DE047D"/>
    <w:rsid w:val="00DE36F9"/>
    <w:rsid w:val="00DE5643"/>
    <w:rsid w:val="00DF0390"/>
    <w:rsid w:val="00DF041E"/>
    <w:rsid w:val="00DF150B"/>
    <w:rsid w:val="00DF21D3"/>
    <w:rsid w:val="00DF4542"/>
    <w:rsid w:val="00DF657B"/>
    <w:rsid w:val="00DF6584"/>
    <w:rsid w:val="00DF7425"/>
    <w:rsid w:val="00DF7C25"/>
    <w:rsid w:val="00E000DC"/>
    <w:rsid w:val="00E00648"/>
    <w:rsid w:val="00E00E8F"/>
    <w:rsid w:val="00E05BCA"/>
    <w:rsid w:val="00E06D89"/>
    <w:rsid w:val="00E15584"/>
    <w:rsid w:val="00E17AC3"/>
    <w:rsid w:val="00E17B3C"/>
    <w:rsid w:val="00E20DC3"/>
    <w:rsid w:val="00E22CED"/>
    <w:rsid w:val="00E23D74"/>
    <w:rsid w:val="00E2480B"/>
    <w:rsid w:val="00E24C0C"/>
    <w:rsid w:val="00E266C2"/>
    <w:rsid w:val="00E26799"/>
    <w:rsid w:val="00E27792"/>
    <w:rsid w:val="00E27AE5"/>
    <w:rsid w:val="00E30844"/>
    <w:rsid w:val="00E30C09"/>
    <w:rsid w:val="00E327E3"/>
    <w:rsid w:val="00E32E55"/>
    <w:rsid w:val="00E364D9"/>
    <w:rsid w:val="00E368EB"/>
    <w:rsid w:val="00E41B92"/>
    <w:rsid w:val="00E42BD5"/>
    <w:rsid w:val="00E45A56"/>
    <w:rsid w:val="00E47FCB"/>
    <w:rsid w:val="00E50F7D"/>
    <w:rsid w:val="00E52C08"/>
    <w:rsid w:val="00E55210"/>
    <w:rsid w:val="00E5564C"/>
    <w:rsid w:val="00E61D82"/>
    <w:rsid w:val="00E620CE"/>
    <w:rsid w:val="00E63A66"/>
    <w:rsid w:val="00E63DB0"/>
    <w:rsid w:val="00E6442E"/>
    <w:rsid w:val="00E673C3"/>
    <w:rsid w:val="00E7088F"/>
    <w:rsid w:val="00E7173C"/>
    <w:rsid w:val="00E7326C"/>
    <w:rsid w:val="00E7411E"/>
    <w:rsid w:val="00E75D94"/>
    <w:rsid w:val="00E83F05"/>
    <w:rsid w:val="00E84C8D"/>
    <w:rsid w:val="00E85C85"/>
    <w:rsid w:val="00E86119"/>
    <w:rsid w:val="00E863A4"/>
    <w:rsid w:val="00E86AA2"/>
    <w:rsid w:val="00E91682"/>
    <w:rsid w:val="00E944EA"/>
    <w:rsid w:val="00E9649D"/>
    <w:rsid w:val="00E97818"/>
    <w:rsid w:val="00E97C2F"/>
    <w:rsid w:val="00EA10E0"/>
    <w:rsid w:val="00EA6B6E"/>
    <w:rsid w:val="00EB02B3"/>
    <w:rsid w:val="00EB2781"/>
    <w:rsid w:val="00EB50CA"/>
    <w:rsid w:val="00EB5401"/>
    <w:rsid w:val="00EB55EF"/>
    <w:rsid w:val="00EB5A68"/>
    <w:rsid w:val="00EC0A4C"/>
    <w:rsid w:val="00EC5BAC"/>
    <w:rsid w:val="00ED0ABF"/>
    <w:rsid w:val="00ED0EB3"/>
    <w:rsid w:val="00ED5D40"/>
    <w:rsid w:val="00EE0B30"/>
    <w:rsid w:val="00EE1802"/>
    <w:rsid w:val="00EE4A0B"/>
    <w:rsid w:val="00EE6C58"/>
    <w:rsid w:val="00EF1C44"/>
    <w:rsid w:val="00EF7B97"/>
    <w:rsid w:val="00F01D59"/>
    <w:rsid w:val="00F1103F"/>
    <w:rsid w:val="00F11AC6"/>
    <w:rsid w:val="00F11FC8"/>
    <w:rsid w:val="00F163E7"/>
    <w:rsid w:val="00F17460"/>
    <w:rsid w:val="00F2141B"/>
    <w:rsid w:val="00F22071"/>
    <w:rsid w:val="00F22889"/>
    <w:rsid w:val="00F24351"/>
    <w:rsid w:val="00F27F74"/>
    <w:rsid w:val="00F3032B"/>
    <w:rsid w:val="00F308AF"/>
    <w:rsid w:val="00F32310"/>
    <w:rsid w:val="00F339BE"/>
    <w:rsid w:val="00F35323"/>
    <w:rsid w:val="00F35B61"/>
    <w:rsid w:val="00F3756D"/>
    <w:rsid w:val="00F417AD"/>
    <w:rsid w:val="00F41E20"/>
    <w:rsid w:val="00F457D3"/>
    <w:rsid w:val="00F458A7"/>
    <w:rsid w:val="00F476F1"/>
    <w:rsid w:val="00F54DE2"/>
    <w:rsid w:val="00F56672"/>
    <w:rsid w:val="00F64429"/>
    <w:rsid w:val="00F6747B"/>
    <w:rsid w:val="00F7542F"/>
    <w:rsid w:val="00F76B6A"/>
    <w:rsid w:val="00F7733D"/>
    <w:rsid w:val="00F82EEE"/>
    <w:rsid w:val="00F83725"/>
    <w:rsid w:val="00F84F15"/>
    <w:rsid w:val="00F85A89"/>
    <w:rsid w:val="00F90362"/>
    <w:rsid w:val="00F90618"/>
    <w:rsid w:val="00F91CAC"/>
    <w:rsid w:val="00F95DAE"/>
    <w:rsid w:val="00F977DB"/>
    <w:rsid w:val="00FA21AA"/>
    <w:rsid w:val="00FA3FC2"/>
    <w:rsid w:val="00FA445F"/>
    <w:rsid w:val="00FA552C"/>
    <w:rsid w:val="00FB0E0F"/>
    <w:rsid w:val="00FB1C97"/>
    <w:rsid w:val="00FB4645"/>
    <w:rsid w:val="00FB4D3F"/>
    <w:rsid w:val="00FB67A4"/>
    <w:rsid w:val="00FB7AA2"/>
    <w:rsid w:val="00FC63C6"/>
    <w:rsid w:val="00FC7B5D"/>
    <w:rsid w:val="00FD14B5"/>
    <w:rsid w:val="00FD1A71"/>
    <w:rsid w:val="00FD616F"/>
    <w:rsid w:val="00FE1B08"/>
    <w:rsid w:val="00FE1FAE"/>
    <w:rsid w:val="00FE3693"/>
    <w:rsid w:val="00FF20DE"/>
    <w:rsid w:val="00FF241F"/>
    <w:rsid w:val="00FF5E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F63EF"/>
  <w15:chartTrackingRefBased/>
  <w15:docId w15:val="{A120B90F-0E70-4AEC-843C-E0D82E87C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AD3"/>
    <w:pPr>
      <w:spacing w:after="200" w:line="276" w:lineRule="auto"/>
    </w:pPr>
    <w:rPr>
      <w:sz w:val="22"/>
      <w:szCs w:val="22"/>
      <w:lang w:val="en-US" w:eastAsia="en-US" w:bidi="ar-SA"/>
    </w:rPr>
  </w:style>
  <w:style w:type="paragraph" w:styleId="Heading1">
    <w:name w:val="heading 1"/>
    <w:basedOn w:val="Normal"/>
    <w:link w:val="Heading1Char"/>
    <w:uiPriority w:val="9"/>
    <w:qFormat/>
    <w:rsid w:val="00E83F05"/>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E83F05"/>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unhideWhenUsed/>
    <w:qFormat/>
    <w:rsid w:val="00E83F05"/>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F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83F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3F05"/>
    <w:rPr>
      <w:rFonts w:ascii="Cambria" w:eastAsia="Times New Roman" w:hAnsi="Cambria" w:cs="Times New Roman"/>
      <w:b/>
      <w:bCs/>
      <w:color w:val="4F81BD"/>
    </w:rPr>
  </w:style>
  <w:style w:type="paragraph" w:styleId="Header">
    <w:name w:val="header"/>
    <w:basedOn w:val="Normal"/>
    <w:link w:val="HeaderChar"/>
    <w:uiPriority w:val="99"/>
    <w:unhideWhenUsed/>
    <w:rsid w:val="004F60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01E"/>
  </w:style>
  <w:style w:type="paragraph" w:styleId="Footer">
    <w:name w:val="footer"/>
    <w:basedOn w:val="Normal"/>
    <w:link w:val="FooterChar"/>
    <w:uiPriority w:val="99"/>
    <w:unhideWhenUsed/>
    <w:rsid w:val="004F60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01E"/>
  </w:style>
  <w:style w:type="paragraph" w:styleId="ListParagraph">
    <w:name w:val="List Paragraph"/>
    <w:basedOn w:val="Normal"/>
    <w:uiPriority w:val="34"/>
    <w:qFormat/>
    <w:rsid w:val="00A96259"/>
    <w:pPr>
      <w:ind w:left="720"/>
      <w:contextualSpacing/>
    </w:pPr>
  </w:style>
  <w:style w:type="paragraph" w:styleId="BalloonText">
    <w:name w:val="Balloon Text"/>
    <w:basedOn w:val="Normal"/>
    <w:link w:val="BalloonTextChar"/>
    <w:uiPriority w:val="99"/>
    <w:semiHidden/>
    <w:unhideWhenUsed/>
    <w:rsid w:val="003137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701"/>
    <w:rPr>
      <w:rFonts w:ascii="Tahoma" w:hAnsi="Tahoma" w:cs="Tahoma"/>
      <w:sz w:val="16"/>
      <w:szCs w:val="16"/>
    </w:rPr>
  </w:style>
  <w:style w:type="character" w:styleId="IntenseEmphasis">
    <w:name w:val="Intense Emphasis"/>
    <w:basedOn w:val="DefaultParagraphFont"/>
    <w:uiPriority w:val="21"/>
    <w:qFormat/>
    <w:rsid w:val="00D0091D"/>
    <w:rPr>
      <w:b/>
      <w:bCs/>
      <w:i/>
      <w:iCs/>
      <w:color w:val="4F81BD"/>
    </w:rPr>
  </w:style>
  <w:style w:type="character" w:styleId="PlaceholderText">
    <w:name w:val="Placeholder Text"/>
    <w:basedOn w:val="DefaultParagraphFont"/>
    <w:uiPriority w:val="99"/>
    <w:semiHidden/>
    <w:rsid w:val="003A54BB"/>
    <w:rPr>
      <w:color w:val="808080"/>
    </w:rPr>
  </w:style>
  <w:style w:type="paragraph" w:styleId="NormalWeb">
    <w:name w:val="Normal (Web)"/>
    <w:basedOn w:val="Normal"/>
    <w:uiPriority w:val="99"/>
    <w:unhideWhenUsed/>
    <w:rsid w:val="00297B0E"/>
    <w:pPr>
      <w:spacing w:before="100" w:beforeAutospacing="1" w:after="100" w:afterAutospacing="1" w:line="240" w:lineRule="auto"/>
    </w:pPr>
    <w:rPr>
      <w:rFonts w:ascii="Times New Roman" w:eastAsia="Times New Roman" w:hAnsi="Times New Roman"/>
      <w:sz w:val="24"/>
      <w:szCs w:val="24"/>
    </w:rPr>
  </w:style>
  <w:style w:type="character" w:customStyle="1" w:styleId="ft1">
    <w:name w:val="ft1"/>
    <w:basedOn w:val="DefaultParagraphFont"/>
    <w:rsid w:val="00297B0E"/>
  </w:style>
  <w:style w:type="character" w:customStyle="1" w:styleId="ft6">
    <w:name w:val="ft6"/>
    <w:basedOn w:val="DefaultParagraphFont"/>
    <w:rsid w:val="00297B0E"/>
  </w:style>
  <w:style w:type="character" w:customStyle="1" w:styleId="em3">
    <w:name w:val="em3"/>
    <w:basedOn w:val="DefaultParagraphFont"/>
    <w:rsid w:val="00297B0E"/>
  </w:style>
  <w:style w:type="character" w:customStyle="1" w:styleId="ft7">
    <w:name w:val="ft7"/>
    <w:basedOn w:val="DefaultParagraphFont"/>
    <w:rsid w:val="00297B0E"/>
  </w:style>
  <w:style w:type="character" w:styleId="Hyperlink">
    <w:name w:val="Hyperlink"/>
    <w:basedOn w:val="DefaultParagraphFont"/>
    <w:uiPriority w:val="99"/>
    <w:semiHidden/>
    <w:unhideWhenUsed/>
    <w:rsid w:val="00646B02"/>
    <w:rPr>
      <w:color w:val="0000FF"/>
      <w:u w:val="single"/>
    </w:rPr>
  </w:style>
  <w:style w:type="character" w:styleId="Strong">
    <w:name w:val="Strong"/>
    <w:basedOn w:val="DefaultParagraphFont"/>
    <w:uiPriority w:val="22"/>
    <w:qFormat/>
    <w:rsid w:val="00646B02"/>
    <w:rPr>
      <w:b/>
      <w:bCs/>
    </w:rPr>
  </w:style>
  <w:style w:type="paragraph" w:customStyle="1" w:styleId="backtotop">
    <w:name w:val="back_to_top"/>
    <w:basedOn w:val="Normal"/>
    <w:rsid w:val="00527897"/>
    <w:pPr>
      <w:spacing w:before="100" w:beforeAutospacing="1" w:after="100" w:afterAutospacing="1" w:line="240" w:lineRule="auto"/>
    </w:pPr>
    <w:rPr>
      <w:rFonts w:ascii="Times New Roman" w:eastAsia="Times New Roman" w:hAnsi="Times New Roman"/>
      <w:sz w:val="24"/>
      <w:szCs w:val="24"/>
    </w:rPr>
  </w:style>
  <w:style w:type="paragraph" w:customStyle="1" w:styleId="note">
    <w:name w:val="note"/>
    <w:basedOn w:val="Normal"/>
    <w:rsid w:val="003E2FD8"/>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3E2FD8"/>
    <w:rPr>
      <w:i/>
      <w:iCs/>
    </w:rPr>
  </w:style>
  <w:style w:type="paragraph" w:styleId="DocumentMap">
    <w:name w:val="Document Map"/>
    <w:basedOn w:val="Normal"/>
    <w:link w:val="DocumentMapChar"/>
    <w:uiPriority w:val="99"/>
    <w:semiHidden/>
    <w:unhideWhenUsed/>
    <w:rsid w:val="0008748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87489"/>
    <w:rPr>
      <w:rFonts w:ascii="Tahoma" w:hAnsi="Tahoma" w:cs="Tahoma"/>
      <w:sz w:val="16"/>
      <w:szCs w:val="16"/>
    </w:rPr>
  </w:style>
  <w:style w:type="paragraph" w:styleId="NoSpacing">
    <w:name w:val="No Spacing"/>
    <w:link w:val="NoSpacingChar"/>
    <w:uiPriority w:val="1"/>
    <w:qFormat/>
    <w:rsid w:val="00F457D3"/>
    <w:rPr>
      <w:rFonts w:eastAsia="Times New Roman"/>
      <w:sz w:val="22"/>
      <w:szCs w:val="22"/>
      <w:lang w:val="en-US" w:eastAsia="en-US" w:bidi="ar-SA"/>
    </w:rPr>
  </w:style>
  <w:style w:type="character" w:customStyle="1" w:styleId="NoSpacingChar">
    <w:name w:val="No Spacing Char"/>
    <w:basedOn w:val="DefaultParagraphFont"/>
    <w:link w:val="NoSpacing"/>
    <w:uiPriority w:val="1"/>
    <w:rsid w:val="00F457D3"/>
    <w:rPr>
      <w:rFonts w:eastAsia="Times New Roman"/>
      <w:sz w:val="22"/>
      <w:szCs w:val="22"/>
      <w:lang w:val="en-US" w:eastAsia="en-US" w:bidi="ar-SA"/>
    </w:rPr>
  </w:style>
  <w:style w:type="table" w:styleId="TableGrid">
    <w:name w:val="Table Grid"/>
    <w:basedOn w:val="TableNormal"/>
    <w:uiPriority w:val="39"/>
    <w:rsid w:val="00E8611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selectedend">
    <w:name w:val="isselectedend"/>
    <w:basedOn w:val="Normal"/>
    <w:rsid w:val="00777EE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68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reekumar\AppData\Roaming\Microsoft\Excel\06.06%20(version%201).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reekumar\AppData\Roaming\Microsoft\Excel\06.06%20(version%201).xlsb"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reekumar\AppData\Roaming\Microsoft\Excel\06.06%20(version%201).xlsb"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b6297b63fa537fb/Desktop/2026/students/Gopal/06.06.26%20Gopal%20(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Sheet2!$C$28</c:f>
              <c:strCache>
                <c:ptCount val="1"/>
                <c:pt idx="0">
                  <c:v>New</c:v>
                </c:pt>
              </c:strCache>
            </c:strRef>
          </c:tx>
          <c:spPr>
            <a:solidFill>
              <a:schemeClr val="accent1"/>
            </a:solidFill>
            <a:ln>
              <a:noFill/>
            </a:ln>
            <a:effectLst/>
          </c:spPr>
          <c:invertIfNegative val="0"/>
          <c:cat>
            <c:strRef>
              <c:f>Sheet2!$D$27</c:f>
              <c:strCache>
                <c:ptCount val="1"/>
                <c:pt idx="0">
                  <c:v>16SrRNA</c:v>
                </c:pt>
              </c:strCache>
            </c:strRef>
          </c:cat>
          <c:val>
            <c:numRef>
              <c:f>Sheet2!$D$28</c:f>
              <c:numCache>
                <c:formatCode>General</c:formatCode>
                <c:ptCount val="1"/>
                <c:pt idx="0">
                  <c:v>2588.7599999999998</c:v>
                </c:pt>
              </c:numCache>
            </c:numRef>
          </c:val>
          <c:extLst>
            <c:ext xmlns:c16="http://schemas.microsoft.com/office/drawing/2014/chart" uri="{C3380CC4-5D6E-409C-BE32-E72D297353CC}">
              <c16:uniqueId val="{00000000-AE6C-4E3C-A4F1-91010D636068}"/>
            </c:ext>
          </c:extLst>
        </c:ser>
        <c:ser>
          <c:idx val="1"/>
          <c:order val="1"/>
          <c:tx>
            <c:strRef>
              <c:f>Sheet2!$C$29</c:f>
              <c:strCache>
                <c:ptCount val="1"/>
                <c:pt idx="0">
                  <c:v>Relapse</c:v>
                </c:pt>
              </c:strCache>
            </c:strRef>
          </c:tx>
          <c:spPr>
            <a:solidFill>
              <a:schemeClr val="accent2"/>
            </a:solidFill>
            <a:ln>
              <a:noFill/>
            </a:ln>
            <a:effectLst/>
          </c:spPr>
          <c:invertIfNegative val="0"/>
          <c:cat>
            <c:strRef>
              <c:f>Sheet2!$D$27</c:f>
              <c:strCache>
                <c:ptCount val="1"/>
                <c:pt idx="0">
                  <c:v>16SrRNA</c:v>
                </c:pt>
              </c:strCache>
            </c:strRef>
          </c:cat>
          <c:val>
            <c:numRef>
              <c:f>Sheet2!$D$29</c:f>
              <c:numCache>
                <c:formatCode>General</c:formatCode>
                <c:ptCount val="1"/>
                <c:pt idx="0">
                  <c:v>1517.13</c:v>
                </c:pt>
              </c:numCache>
            </c:numRef>
          </c:val>
          <c:extLst>
            <c:ext xmlns:c16="http://schemas.microsoft.com/office/drawing/2014/chart" uri="{C3380CC4-5D6E-409C-BE32-E72D297353CC}">
              <c16:uniqueId val="{00000001-AE6C-4E3C-A4F1-91010D636068}"/>
            </c:ext>
          </c:extLst>
        </c:ser>
        <c:ser>
          <c:idx val="2"/>
          <c:order val="2"/>
          <c:tx>
            <c:strRef>
              <c:f>Sheet2!$C$30</c:f>
              <c:strCache>
                <c:ptCount val="1"/>
                <c:pt idx="0">
                  <c:v>Defaulter</c:v>
                </c:pt>
              </c:strCache>
            </c:strRef>
          </c:tx>
          <c:spPr>
            <a:solidFill>
              <a:schemeClr val="accent3"/>
            </a:solidFill>
            <a:ln>
              <a:noFill/>
            </a:ln>
            <a:effectLst/>
          </c:spPr>
          <c:invertIfNegative val="0"/>
          <c:cat>
            <c:strRef>
              <c:f>Sheet2!$D$27</c:f>
              <c:strCache>
                <c:ptCount val="1"/>
                <c:pt idx="0">
                  <c:v>16SrRNA</c:v>
                </c:pt>
              </c:strCache>
            </c:strRef>
          </c:cat>
          <c:val>
            <c:numRef>
              <c:f>Sheet2!$D$30</c:f>
              <c:numCache>
                <c:formatCode>General</c:formatCode>
                <c:ptCount val="1"/>
                <c:pt idx="0">
                  <c:v>1954.25</c:v>
                </c:pt>
              </c:numCache>
            </c:numRef>
          </c:val>
          <c:extLst>
            <c:ext xmlns:c16="http://schemas.microsoft.com/office/drawing/2014/chart" uri="{C3380CC4-5D6E-409C-BE32-E72D297353CC}">
              <c16:uniqueId val="{00000002-AE6C-4E3C-A4F1-91010D636068}"/>
            </c:ext>
          </c:extLst>
        </c:ser>
        <c:ser>
          <c:idx val="3"/>
          <c:order val="3"/>
          <c:tx>
            <c:strRef>
              <c:f>Sheet2!$C$31</c:f>
              <c:strCache>
                <c:ptCount val="1"/>
                <c:pt idx="0">
                  <c:v>T1R</c:v>
                </c:pt>
              </c:strCache>
            </c:strRef>
          </c:tx>
          <c:spPr>
            <a:solidFill>
              <a:schemeClr val="accent4"/>
            </a:solidFill>
            <a:ln>
              <a:noFill/>
            </a:ln>
            <a:effectLst/>
          </c:spPr>
          <c:invertIfNegative val="0"/>
          <c:cat>
            <c:strRef>
              <c:f>Sheet2!$D$27</c:f>
              <c:strCache>
                <c:ptCount val="1"/>
                <c:pt idx="0">
                  <c:v>16SrRNA</c:v>
                </c:pt>
              </c:strCache>
            </c:strRef>
          </c:cat>
          <c:val>
            <c:numRef>
              <c:f>Sheet2!$D$31</c:f>
              <c:numCache>
                <c:formatCode>General</c:formatCode>
                <c:ptCount val="1"/>
                <c:pt idx="0">
                  <c:v>1558.15</c:v>
                </c:pt>
              </c:numCache>
            </c:numRef>
          </c:val>
          <c:extLst>
            <c:ext xmlns:c16="http://schemas.microsoft.com/office/drawing/2014/chart" uri="{C3380CC4-5D6E-409C-BE32-E72D297353CC}">
              <c16:uniqueId val="{00000003-AE6C-4E3C-A4F1-91010D636068}"/>
            </c:ext>
          </c:extLst>
        </c:ser>
        <c:ser>
          <c:idx val="4"/>
          <c:order val="4"/>
          <c:tx>
            <c:strRef>
              <c:f>Sheet2!$C$32</c:f>
              <c:strCache>
                <c:ptCount val="1"/>
                <c:pt idx="0">
                  <c:v>T2R</c:v>
                </c:pt>
              </c:strCache>
            </c:strRef>
          </c:tx>
          <c:spPr>
            <a:solidFill>
              <a:schemeClr val="accent5"/>
            </a:solidFill>
            <a:ln>
              <a:noFill/>
            </a:ln>
            <a:effectLst/>
          </c:spPr>
          <c:invertIfNegative val="0"/>
          <c:cat>
            <c:strRef>
              <c:f>Sheet2!$D$27</c:f>
              <c:strCache>
                <c:ptCount val="1"/>
                <c:pt idx="0">
                  <c:v>16SrRNA</c:v>
                </c:pt>
              </c:strCache>
            </c:strRef>
          </c:cat>
          <c:val>
            <c:numRef>
              <c:f>Sheet2!$D$32</c:f>
              <c:numCache>
                <c:formatCode>General</c:formatCode>
                <c:ptCount val="1"/>
                <c:pt idx="0">
                  <c:v>2448.48</c:v>
                </c:pt>
              </c:numCache>
            </c:numRef>
          </c:val>
          <c:extLst>
            <c:ext xmlns:c16="http://schemas.microsoft.com/office/drawing/2014/chart" uri="{C3380CC4-5D6E-409C-BE32-E72D297353CC}">
              <c16:uniqueId val="{00000004-AE6C-4E3C-A4F1-91010D636068}"/>
            </c:ext>
          </c:extLst>
        </c:ser>
        <c:dLbls>
          <c:showLegendKey val="0"/>
          <c:showVal val="0"/>
          <c:showCatName val="0"/>
          <c:showSerName val="0"/>
          <c:showPercent val="0"/>
          <c:showBubbleSize val="0"/>
        </c:dLbls>
        <c:gapWidth val="219"/>
        <c:overlap val="-27"/>
        <c:axId val="130561199"/>
        <c:axId val="130563695"/>
      </c:barChart>
      <c:catAx>
        <c:axId val="130561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563695"/>
        <c:crosses val="autoZero"/>
        <c:auto val="1"/>
        <c:lblAlgn val="ctr"/>
        <c:lblOffset val="100"/>
        <c:noMultiLvlLbl val="0"/>
      </c:catAx>
      <c:valAx>
        <c:axId val="1305636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Copy</a:t>
                </a:r>
                <a:r>
                  <a:rPr lang="en-IN" baseline="0"/>
                  <a:t> Number</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561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Sheet2!$C$28</c:f>
              <c:strCache>
                <c:ptCount val="1"/>
                <c:pt idx="0">
                  <c:v>New</c:v>
                </c:pt>
              </c:strCache>
            </c:strRef>
          </c:tx>
          <c:spPr>
            <a:solidFill>
              <a:schemeClr val="accent1"/>
            </a:solidFill>
            <a:ln>
              <a:noFill/>
            </a:ln>
            <a:effectLst/>
          </c:spPr>
          <c:invertIfNegative val="0"/>
          <c:cat>
            <c:strRef>
              <c:f>Sheet2!$F$27</c:f>
              <c:strCache>
                <c:ptCount val="1"/>
                <c:pt idx="0">
                  <c:v>Hsp18</c:v>
                </c:pt>
              </c:strCache>
            </c:strRef>
          </c:cat>
          <c:val>
            <c:numRef>
              <c:f>Sheet2!$F$28</c:f>
              <c:numCache>
                <c:formatCode>General</c:formatCode>
                <c:ptCount val="1"/>
                <c:pt idx="0">
                  <c:v>5.99</c:v>
                </c:pt>
              </c:numCache>
            </c:numRef>
          </c:val>
          <c:extLst>
            <c:ext xmlns:c16="http://schemas.microsoft.com/office/drawing/2014/chart" uri="{C3380CC4-5D6E-409C-BE32-E72D297353CC}">
              <c16:uniqueId val="{00000000-AD63-42D9-9DE8-F18FF6D86D22}"/>
            </c:ext>
          </c:extLst>
        </c:ser>
        <c:ser>
          <c:idx val="1"/>
          <c:order val="1"/>
          <c:tx>
            <c:strRef>
              <c:f>Sheet2!$C$29</c:f>
              <c:strCache>
                <c:ptCount val="1"/>
                <c:pt idx="0">
                  <c:v>Relapse</c:v>
                </c:pt>
              </c:strCache>
            </c:strRef>
          </c:tx>
          <c:spPr>
            <a:solidFill>
              <a:schemeClr val="accent2"/>
            </a:solidFill>
            <a:ln>
              <a:noFill/>
            </a:ln>
            <a:effectLst/>
          </c:spPr>
          <c:invertIfNegative val="0"/>
          <c:cat>
            <c:strRef>
              <c:f>Sheet2!$F$27</c:f>
              <c:strCache>
                <c:ptCount val="1"/>
                <c:pt idx="0">
                  <c:v>Hsp18</c:v>
                </c:pt>
              </c:strCache>
            </c:strRef>
          </c:cat>
          <c:val>
            <c:numRef>
              <c:f>Sheet2!$F$29</c:f>
              <c:numCache>
                <c:formatCode>General</c:formatCode>
                <c:ptCount val="1"/>
                <c:pt idx="0">
                  <c:v>5.24</c:v>
                </c:pt>
              </c:numCache>
            </c:numRef>
          </c:val>
          <c:extLst>
            <c:ext xmlns:c16="http://schemas.microsoft.com/office/drawing/2014/chart" uri="{C3380CC4-5D6E-409C-BE32-E72D297353CC}">
              <c16:uniqueId val="{00000001-AD63-42D9-9DE8-F18FF6D86D22}"/>
            </c:ext>
          </c:extLst>
        </c:ser>
        <c:ser>
          <c:idx val="2"/>
          <c:order val="2"/>
          <c:tx>
            <c:strRef>
              <c:f>Sheet2!$C$30</c:f>
              <c:strCache>
                <c:ptCount val="1"/>
                <c:pt idx="0">
                  <c:v>Defaulter</c:v>
                </c:pt>
              </c:strCache>
            </c:strRef>
          </c:tx>
          <c:spPr>
            <a:solidFill>
              <a:schemeClr val="accent3"/>
            </a:solidFill>
            <a:ln>
              <a:noFill/>
            </a:ln>
            <a:effectLst/>
          </c:spPr>
          <c:invertIfNegative val="0"/>
          <c:cat>
            <c:strRef>
              <c:f>Sheet2!$F$27</c:f>
              <c:strCache>
                <c:ptCount val="1"/>
                <c:pt idx="0">
                  <c:v>Hsp18</c:v>
                </c:pt>
              </c:strCache>
            </c:strRef>
          </c:cat>
          <c:val>
            <c:numRef>
              <c:f>Sheet2!$F$30</c:f>
              <c:numCache>
                <c:formatCode>General</c:formatCode>
                <c:ptCount val="1"/>
                <c:pt idx="0">
                  <c:v>2.0499999999999998</c:v>
                </c:pt>
              </c:numCache>
            </c:numRef>
          </c:val>
          <c:extLst>
            <c:ext xmlns:c16="http://schemas.microsoft.com/office/drawing/2014/chart" uri="{C3380CC4-5D6E-409C-BE32-E72D297353CC}">
              <c16:uniqueId val="{00000002-AD63-42D9-9DE8-F18FF6D86D22}"/>
            </c:ext>
          </c:extLst>
        </c:ser>
        <c:ser>
          <c:idx val="3"/>
          <c:order val="3"/>
          <c:tx>
            <c:strRef>
              <c:f>Sheet2!$C$31</c:f>
              <c:strCache>
                <c:ptCount val="1"/>
                <c:pt idx="0">
                  <c:v>T1R</c:v>
                </c:pt>
              </c:strCache>
            </c:strRef>
          </c:tx>
          <c:spPr>
            <a:solidFill>
              <a:schemeClr val="accent4"/>
            </a:solidFill>
            <a:ln>
              <a:noFill/>
            </a:ln>
            <a:effectLst/>
          </c:spPr>
          <c:invertIfNegative val="0"/>
          <c:cat>
            <c:strRef>
              <c:f>Sheet2!$F$27</c:f>
              <c:strCache>
                <c:ptCount val="1"/>
                <c:pt idx="0">
                  <c:v>Hsp18</c:v>
                </c:pt>
              </c:strCache>
            </c:strRef>
          </c:cat>
          <c:val>
            <c:numRef>
              <c:f>Sheet2!$F$31</c:f>
              <c:numCache>
                <c:formatCode>General</c:formatCode>
                <c:ptCount val="1"/>
                <c:pt idx="0">
                  <c:v>7.77</c:v>
                </c:pt>
              </c:numCache>
            </c:numRef>
          </c:val>
          <c:extLst>
            <c:ext xmlns:c16="http://schemas.microsoft.com/office/drawing/2014/chart" uri="{C3380CC4-5D6E-409C-BE32-E72D297353CC}">
              <c16:uniqueId val="{00000003-AD63-42D9-9DE8-F18FF6D86D22}"/>
            </c:ext>
          </c:extLst>
        </c:ser>
        <c:ser>
          <c:idx val="4"/>
          <c:order val="4"/>
          <c:tx>
            <c:strRef>
              <c:f>Sheet2!$C$32</c:f>
              <c:strCache>
                <c:ptCount val="1"/>
                <c:pt idx="0">
                  <c:v>T2R</c:v>
                </c:pt>
              </c:strCache>
            </c:strRef>
          </c:tx>
          <c:spPr>
            <a:solidFill>
              <a:schemeClr val="accent5"/>
            </a:solidFill>
            <a:ln>
              <a:noFill/>
            </a:ln>
            <a:effectLst/>
          </c:spPr>
          <c:invertIfNegative val="0"/>
          <c:cat>
            <c:strRef>
              <c:f>Sheet2!$F$27</c:f>
              <c:strCache>
                <c:ptCount val="1"/>
                <c:pt idx="0">
                  <c:v>Hsp18</c:v>
                </c:pt>
              </c:strCache>
            </c:strRef>
          </c:cat>
          <c:val>
            <c:numRef>
              <c:f>Sheet2!$F$32</c:f>
              <c:numCache>
                <c:formatCode>General</c:formatCode>
                <c:ptCount val="1"/>
                <c:pt idx="0">
                  <c:v>3.93</c:v>
                </c:pt>
              </c:numCache>
            </c:numRef>
          </c:val>
          <c:extLst>
            <c:ext xmlns:c16="http://schemas.microsoft.com/office/drawing/2014/chart" uri="{C3380CC4-5D6E-409C-BE32-E72D297353CC}">
              <c16:uniqueId val="{00000004-AD63-42D9-9DE8-F18FF6D86D22}"/>
            </c:ext>
          </c:extLst>
        </c:ser>
        <c:dLbls>
          <c:showLegendKey val="0"/>
          <c:showVal val="0"/>
          <c:showCatName val="0"/>
          <c:showSerName val="0"/>
          <c:showPercent val="0"/>
          <c:showBubbleSize val="0"/>
        </c:dLbls>
        <c:gapWidth val="219"/>
        <c:overlap val="-27"/>
        <c:axId val="275749295"/>
        <c:axId val="275749711"/>
      </c:barChart>
      <c:catAx>
        <c:axId val="275749295"/>
        <c:scaling>
          <c:orientation val="minMax"/>
        </c:scaling>
        <c:delete val="1"/>
        <c:axPos val="b"/>
        <c:title>
          <c:tx>
            <c:rich>
              <a:bodyPr rot="0" spcFirstLastPara="1" vertOverflow="ellipsis" vert="horz" wrap="square" anchor="ctr" anchorCtr="1"/>
              <a:lstStyle/>
              <a:p>
                <a:pPr>
                  <a:defRPr sz="1000" b="0" i="1" u="none" strike="noStrike" kern="1200" baseline="0">
                    <a:solidFill>
                      <a:schemeClr val="tx1">
                        <a:lumMod val="65000"/>
                        <a:lumOff val="35000"/>
                      </a:schemeClr>
                    </a:solidFill>
                    <a:latin typeface="+mn-lt"/>
                    <a:ea typeface="+mn-ea"/>
                    <a:cs typeface="+mn-cs"/>
                  </a:defRPr>
                </a:pPr>
                <a:r>
                  <a:rPr lang="en-IN"/>
                  <a:t>EsxA</a:t>
                </a:r>
              </a:p>
            </c:rich>
          </c:tx>
          <c:overlay val="0"/>
          <c:spPr>
            <a:noFill/>
            <a:ln>
              <a:noFill/>
            </a:ln>
            <a:effectLst/>
          </c:spPr>
          <c:txPr>
            <a:bodyPr rot="0" spcFirstLastPara="1" vertOverflow="ellipsis" vert="horz" wrap="square" anchor="ctr" anchorCtr="1"/>
            <a:lstStyle/>
            <a:p>
              <a:pPr>
                <a:defRPr sz="1000" b="0" i="1"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275749711"/>
        <c:crosses val="autoZero"/>
        <c:auto val="1"/>
        <c:lblAlgn val="ctr"/>
        <c:lblOffset val="100"/>
        <c:noMultiLvlLbl val="0"/>
      </c:catAx>
      <c:valAx>
        <c:axId val="2757497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1" u="none" strike="noStrike" kern="1200" baseline="0">
                    <a:solidFill>
                      <a:schemeClr val="tx1">
                        <a:lumMod val="65000"/>
                        <a:lumOff val="35000"/>
                      </a:schemeClr>
                    </a:solidFill>
                    <a:latin typeface="+mn-lt"/>
                    <a:ea typeface="+mn-ea"/>
                    <a:cs typeface="+mn-cs"/>
                  </a:defRPr>
                </a:pPr>
                <a:r>
                  <a:rPr lang="en-IN"/>
                  <a:t>Copy Number</a:t>
                </a:r>
              </a:p>
            </c:rich>
          </c:tx>
          <c:overlay val="0"/>
          <c:spPr>
            <a:noFill/>
            <a:ln>
              <a:noFill/>
            </a:ln>
            <a:effectLst/>
          </c:spPr>
          <c:txPr>
            <a:bodyPr rot="-5400000" spcFirstLastPara="1" vertOverflow="ellipsis" vert="horz" wrap="square" anchor="ctr" anchorCtr="1"/>
            <a:lstStyle/>
            <a:p>
              <a:pPr>
                <a:defRPr sz="1000" b="0" i="1"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tx1">
                    <a:lumMod val="65000"/>
                    <a:lumOff val="35000"/>
                  </a:schemeClr>
                </a:solidFill>
                <a:latin typeface="+mn-lt"/>
                <a:ea typeface="+mn-ea"/>
                <a:cs typeface="+mn-cs"/>
              </a:defRPr>
            </a:pPr>
            <a:endParaRPr lang="en-US"/>
          </a:p>
        </c:txPr>
        <c:crossAx val="275749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1"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i="1"/>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Sheet2!$C$28</c:f>
              <c:strCache>
                <c:ptCount val="1"/>
                <c:pt idx="0">
                  <c:v>New</c:v>
                </c:pt>
              </c:strCache>
            </c:strRef>
          </c:tx>
          <c:spPr>
            <a:solidFill>
              <a:schemeClr val="accent1"/>
            </a:solidFill>
            <a:ln>
              <a:noFill/>
            </a:ln>
            <a:effectLst/>
          </c:spPr>
          <c:invertIfNegative val="0"/>
          <c:cat>
            <c:strRef>
              <c:f>Sheet2!$F$27</c:f>
              <c:strCache>
                <c:ptCount val="1"/>
                <c:pt idx="0">
                  <c:v>Hsp18</c:v>
                </c:pt>
              </c:strCache>
            </c:strRef>
          </c:cat>
          <c:val>
            <c:numRef>
              <c:f>Sheet2!$F$28</c:f>
              <c:numCache>
                <c:formatCode>General</c:formatCode>
                <c:ptCount val="1"/>
                <c:pt idx="0">
                  <c:v>5.99</c:v>
                </c:pt>
              </c:numCache>
            </c:numRef>
          </c:val>
          <c:extLst>
            <c:ext xmlns:c16="http://schemas.microsoft.com/office/drawing/2014/chart" uri="{C3380CC4-5D6E-409C-BE32-E72D297353CC}">
              <c16:uniqueId val="{00000000-984D-46EE-9964-AC535B07FF9C}"/>
            </c:ext>
          </c:extLst>
        </c:ser>
        <c:ser>
          <c:idx val="1"/>
          <c:order val="1"/>
          <c:tx>
            <c:strRef>
              <c:f>Sheet2!$C$29</c:f>
              <c:strCache>
                <c:ptCount val="1"/>
                <c:pt idx="0">
                  <c:v>Relapse</c:v>
                </c:pt>
              </c:strCache>
            </c:strRef>
          </c:tx>
          <c:spPr>
            <a:solidFill>
              <a:schemeClr val="accent2"/>
            </a:solidFill>
            <a:ln>
              <a:noFill/>
            </a:ln>
            <a:effectLst/>
          </c:spPr>
          <c:invertIfNegative val="0"/>
          <c:cat>
            <c:strRef>
              <c:f>Sheet2!$F$27</c:f>
              <c:strCache>
                <c:ptCount val="1"/>
                <c:pt idx="0">
                  <c:v>Hsp18</c:v>
                </c:pt>
              </c:strCache>
            </c:strRef>
          </c:cat>
          <c:val>
            <c:numRef>
              <c:f>Sheet2!$F$29</c:f>
              <c:numCache>
                <c:formatCode>General</c:formatCode>
                <c:ptCount val="1"/>
                <c:pt idx="0">
                  <c:v>5.24</c:v>
                </c:pt>
              </c:numCache>
            </c:numRef>
          </c:val>
          <c:extLst>
            <c:ext xmlns:c16="http://schemas.microsoft.com/office/drawing/2014/chart" uri="{C3380CC4-5D6E-409C-BE32-E72D297353CC}">
              <c16:uniqueId val="{00000001-984D-46EE-9964-AC535B07FF9C}"/>
            </c:ext>
          </c:extLst>
        </c:ser>
        <c:ser>
          <c:idx val="2"/>
          <c:order val="2"/>
          <c:tx>
            <c:strRef>
              <c:f>Sheet2!$C$30</c:f>
              <c:strCache>
                <c:ptCount val="1"/>
                <c:pt idx="0">
                  <c:v>Defaulter</c:v>
                </c:pt>
              </c:strCache>
            </c:strRef>
          </c:tx>
          <c:spPr>
            <a:solidFill>
              <a:schemeClr val="accent3"/>
            </a:solidFill>
            <a:ln>
              <a:noFill/>
            </a:ln>
            <a:effectLst/>
          </c:spPr>
          <c:invertIfNegative val="0"/>
          <c:cat>
            <c:strRef>
              <c:f>Sheet2!$F$27</c:f>
              <c:strCache>
                <c:ptCount val="1"/>
                <c:pt idx="0">
                  <c:v>Hsp18</c:v>
                </c:pt>
              </c:strCache>
            </c:strRef>
          </c:cat>
          <c:val>
            <c:numRef>
              <c:f>Sheet2!$F$30</c:f>
              <c:numCache>
                <c:formatCode>General</c:formatCode>
                <c:ptCount val="1"/>
                <c:pt idx="0">
                  <c:v>2.0499999999999998</c:v>
                </c:pt>
              </c:numCache>
            </c:numRef>
          </c:val>
          <c:extLst>
            <c:ext xmlns:c16="http://schemas.microsoft.com/office/drawing/2014/chart" uri="{C3380CC4-5D6E-409C-BE32-E72D297353CC}">
              <c16:uniqueId val="{00000002-984D-46EE-9964-AC535B07FF9C}"/>
            </c:ext>
          </c:extLst>
        </c:ser>
        <c:ser>
          <c:idx val="3"/>
          <c:order val="3"/>
          <c:tx>
            <c:strRef>
              <c:f>Sheet2!$C$31</c:f>
              <c:strCache>
                <c:ptCount val="1"/>
                <c:pt idx="0">
                  <c:v>T1R</c:v>
                </c:pt>
              </c:strCache>
            </c:strRef>
          </c:tx>
          <c:spPr>
            <a:solidFill>
              <a:schemeClr val="accent4"/>
            </a:solidFill>
            <a:ln>
              <a:noFill/>
            </a:ln>
            <a:effectLst/>
          </c:spPr>
          <c:invertIfNegative val="0"/>
          <c:cat>
            <c:strRef>
              <c:f>Sheet2!$F$27</c:f>
              <c:strCache>
                <c:ptCount val="1"/>
                <c:pt idx="0">
                  <c:v>Hsp18</c:v>
                </c:pt>
              </c:strCache>
            </c:strRef>
          </c:cat>
          <c:val>
            <c:numRef>
              <c:f>Sheet2!$F$31</c:f>
              <c:numCache>
                <c:formatCode>General</c:formatCode>
                <c:ptCount val="1"/>
                <c:pt idx="0">
                  <c:v>7.77</c:v>
                </c:pt>
              </c:numCache>
            </c:numRef>
          </c:val>
          <c:extLst>
            <c:ext xmlns:c16="http://schemas.microsoft.com/office/drawing/2014/chart" uri="{C3380CC4-5D6E-409C-BE32-E72D297353CC}">
              <c16:uniqueId val="{00000003-984D-46EE-9964-AC535B07FF9C}"/>
            </c:ext>
          </c:extLst>
        </c:ser>
        <c:ser>
          <c:idx val="4"/>
          <c:order val="4"/>
          <c:tx>
            <c:strRef>
              <c:f>Sheet2!$C$32</c:f>
              <c:strCache>
                <c:ptCount val="1"/>
                <c:pt idx="0">
                  <c:v>T2R</c:v>
                </c:pt>
              </c:strCache>
            </c:strRef>
          </c:tx>
          <c:spPr>
            <a:solidFill>
              <a:schemeClr val="accent5"/>
            </a:solidFill>
            <a:ln>
              <a:noFill/>
            </a:ln>
            <a:effectLst/>
          </c:spPr>
          <c:invertIfNegative val="0"/>
          <c:cat>
            <c:strRef>
              <c:f>Sheet2!$F$27</c:f>
              <c:strCache>
                <c:ptCount val="1"/>
                <c:pt idx="0">
                  <c:v>Hsp18</c:v>
                </c:pt>
              </c:strCache>
            </c:strRef>
          </c:cat>
          <c:val>
            <c:numRef>
              <c:f>Sheet2!$F$32</c:f>
              <c:numCache>
                <c:formatCode>General</c:formatCode>
                <c:ptCount val="1"/>
                <c:pt idx="0">
                  <c:v>3.93</c:v>
                </c:pt>
              </c:numCache>
            </c:numRef>
          </c:val>
          <c:extLst>
            <c:ext xmlns:c16="http://schemas.microsoft.com/office/drawing/2014/chart" uri="{C3380CC4-5D6E-409C-BE32-E72D297353CC}">
              <c16:uniqueId val="{00000004-984D-46EE-9964-AC535B07FF9C}"/>
            </c:ext>
          </c:extLst>
        </c:ser>
        <c:dLbls>
          <c:showLegendKey val="0"/>
          <c:showVal val="0"/>
          <c:showCatName val="0"/>
          <c:showSerName val="0"/>
          <c:showPercent val="0"/>
          <c:showBubbleSize val="0"/>
        </c:dLbls>
        <c:gapWidth val="219"/>
        <c:overlap val="-27"/>
        <c:axId val="275749295"/>
        <c:axId val="275749711"/>
      </c:barChart>
      <c:catAx>
        <c:axId val="2757492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75749711"/>
        <c:crosses val="autoZero"/>
        <c:auto val="0"/>
        <c:lblAlgn val="ctr"/>
        <c:lblOffset val="100"/>
        <c:noMultiLvlLbl val="0"/>
      </c:catAx>
      <c:valAx>
        <c:axId val="2757497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Copy Number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5749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Sheet3!$G$2</c:f>
              <c:strCache>
                <c:ptCount val="1"/>
                <c:pt idx="0">
                  <c:v>Non-reaction</c:v>
                </c:pt>
              </c:strCache>
            </c:strRef>
          </c:tx>
          <c:spPr>
            <a:solidFill>
              <a:schemeClr val="accent1"/>
            </a:solidFill>
            <a:ln>
              <a:noFill/>
            </a:ln>
            <a:effectLst/>
          </c:spPr>
          <c:invertIfNegative val="0"/>
          <c:cat>
            <c:strRef>
              <c:f>Sheet3!$H$1:$J$1</c:f>
              <c:strCache>
                <c:ptCount val="3"/>
                <c:pt idx="0">
                  <c:v>16S</c:v>
                </c:pt>
                <c:pt idx="1">
                  <c:v>EsxA</c:v>
                </c:pt>
                <c:pt idx="2">
                  <c:v>Hsp18</c:v>
                </c:pt>
              </c:strCache>
            </c:strRef>
          </c:cat>
          <c:val>
            <c:numRef>
              <c:f>Sheet3!$H$2:$J$2</c:f>
              <c:numCache>
                <c:formatCode>General</c:formatCode>
                <c:ptCount val="3"/>
                <c:pt idx="0">
                  <c:v>17882.416000000005</c:v>
                </c:pt>
                <c:pt idx="1">
                  <c:v>87.717333333333343</c:v>
                </c:pt>
                <c:pt idx="2">
                  <c:v>37.570307692307694</c:v>
                </c:pt>
              </c:numCache>
            </c:numRef>
          </c:val>
          <c:extLst>
            <c:ext xmlns:c16="http://schemas.microsoft.com/office/drawing/2014/chart" uri="{C3380CC4-5D6E-409C-BE32-E72D297353CC}">
              <c16:uniqueId val="{00000000-DAB1-43C7-A4BF-7E2DF5A7AD36}"/>
            </c:ext>
          </c:extLst>
        </c:ser>
        <c:ser>
          <c:idx val="1"/>
          <c:order val="1"/>
          <c:tx>
            <c:strRef>
              <c:f>Sheet3!$G$3</c:f>
              <c:strCache>
                <c:ptCount val="1"/>
                <c:pt idx="0">
                  <c:v>Reaction</c:v>
                </c:pt>
              </c:strCache>
            </c:strRef>
          </c:tx>
          <c:spPr>
            <a:solidFill>
              <a:schemeClr val="accent2"/>
            </a:solidFill>
            <a:ln>
              <a:noFill/>
            </a:ln>
            <a:effectLst/>
          </c:spPr>
          <c:invertIfNegative val="0"/>
          <c:cat>
            <c:strRef>
              <c:f>Sheet3!$H$1:$J$1</c:f>
              <c:strCache>
                <c:ptCount val="3"/>
                <c:pt idx="0">
                  <c:v>16S</c:v>
                </c:pt>
                <c:pt idx="1">
                  <c:v>EsxA</c:v>
                </c:pt>
                <c:pt idx="2">
                  <c:v>Hsp18</c:v>
                </c:pt>
              </c:strCache>
            </c:strRef>
          </c:cat>
          <c:val>
            <c:numRef>
              <c:f>Sheet3!$H$3:$J$3</c:f>
              <c:numCache>
                <c:formatCode>General</c:formatCode>
                <c:ptCount val="3"/>
                <c:pt idx="0">
                  <c:v>33573.525999999998</c:v>
                </c:pt>
                <c:pt idx="1">
                  <c:v>119.49249999999999</c:v>
                </c:pt>
                <c:pt idx="2">
                  <c:v>100.31427777777779</c:v>
                </c:pt>
              </c:numCache>
            </c:numRef>
          </c:val>
          <c:extLst>
            <c:ext xmlns:c16="http://schemas.microsoft.com/office/drawing/2014/chart" uri="{C3380CC4-5D6E-409C-BE32-E72D297353CC}">
              <c16:uniqueId val="{00000001-DAB1-43C7-A4BF-7E2DF5A7AD36}"/>
            </c:ext>
          </c:extLst>
        </c:ser>
        <c:dLbls>
          <c:showLegendKey val="0"/>
          <c:showVal val="0"/>
          <c:showCatName val="0"/>
          <c:showSerName val="0"/>
          <c:showPercent val="0"/>
          <c:showBubbleSize val="0"/>
        </c:dLbls>
        <c:gapWidth val="267"/>
        <c:overlap val="-43"/>
        <c:axId val="1210670928"/>
        <c:axId val="1210670448"/>
      </c:barChart>
      <c:catAx>
        <c:axId val="1210670928"/>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210670448"/>
        <c:crosses val="autoZero"/>
        <c:auto val="1"/>
        <c:lblAlgn val="ctr"/>
        <c:lblOffset val="100"/>
        <c:noMultiLvlLbl val="0"/>
      </c:catAx>
      <c:valAx>
        <c:axId val="1210670448"/>
        <c:scaling>
          <c:logBase val="10"/>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Copy</a:t>
                </a:r>
                <a:r>
                  <a:rPr lang="en-IN" baseline="0"/>
                  <a:t> number of gene </a:t>
                </a:r>
                <a:endParaRPr lang="en-I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210670928"/>
        <c:crosses val="autoZero"/>
        <c:crossBetween val="between"/>
      </c:valAx>
      <c:dTable>
        <c:showHorzBorder val="1"/>
        <c:showVertBorder val="1"/>
        <c:showOutline val="1"/>
        <c:showKeys val="1"/>
        <c:spPr>
          <a:noFill/>
          <a:ln w="9525" cap="flat" cmpd="sng" algn="ctr">
            <a:solidFill>
              <a:schemeClr val="dk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chemeClr val="dk1">
                    <a:lumMod val="65000"/>
                    <a:lumOff val="35000"/>
                  </a:schemeClr>
                </a:solidFill>
                <a:latin typeface="+mn-lt"/>
                <a:ea typeface="+mn-ea"/>
                <a:cs typeface="+mn-cs"/>
              </a:defRPr>
            </a:pPr>
            <a:endParaRPr lang="en-US"/>
          </a:p>
        </c:txPr>
      </c:dTable>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254864-831E-44E5-B5DB-C381FA995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3780</TotalTime>
  <Pages>48</Pages>
  <Words>11677</Words>
  <Characters>66565</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A REPORT ON              PATHOPHYSICAL TESTS OF HUMAN BASED CLINICAL SAMPLE ON BIOCHEMISTRY, IMMUNOLOGY, MICROBIOLOGY AND SEROLOGY</vt:lpstr>
    </vt:vector>
  </TitlesOfParts>
  <Company>SCIENTIFIC PATH</Company>
  <LinksUpToDate>false</LinksUpToDate>
  <CharactersWithSpaces>78086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REPORT ON              PATHOPHYSICAL TESTS OF HUMAN BASED CLINICAL SAMPLE ON BIOCHEMISTRY, IMMUNOLOGY, MICROBIOLOGY AND SEROLOGY</dc:title>
  <dc:subject>FOR THE FULFILLMENT OF B.Sc.(BIOTECH )DEGREE  SUBMITTED BY</dc:subject>
  <dc:creator>RUCHITA GUPTA</dc:creator>
  <cp:keywords/>
  <cp:lastModifiedBy>Gopal Singh</cp:lastModifiedBy>
  <cp:revision>450</cp:revision>
  <cp:lastPrinted>2011-06-07T14:25:00Z</cp:lastPrinted>
  <dcterms:created xsi:type="dcterms:W3CDTF">2024-05-24T11:20:00Z</dcterms:created>
  <dcterms:modified xsi:type="dcterms:W3CDTF">2026-06-29T15:45:00Z</dcterms:modified>
</cp:coreProperties>
</file>