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Clarifying Questions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B2B Vendor Invoice Management Portal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Purpose: Before designing tests, ambiguous requirements must be clarified. The questions below are raised with the client to ensure complete understanding of scope, rules, and expected behavior.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1 — Vendor Registration &amp; Login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Registration workflow, approval process, and authentication mechanism are not defined.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vendor registration self-service, or does an admin approve new vendor accounts before they can log in?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fields are mandatory during registration? (e.g., company name, tax ID, bank details, contact info)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authentication method is used — username/password, SSO, MFA, or OAuth?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an email verification step after registration? If so, what is the link expiry time?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happens if a vendor tries to register with an email/company that already exists?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one vendor have multiple user accounts (e.g., different employees of the same vendor)?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password policy (minimum length, complexity, expiry)?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an account lockout policy after failed login attempts?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 vendor account be deactivated? Who can do this, and what happens to their pending invoices?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2 — Invoice Submission Against Purchase Orders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PO matching rules, invoice fields, allowed formats, and duplicate handling are not defined.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fields are required on an invoice? (invoice number, date, PO number, line items, tax, currency)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file formats are accepted for invoice uploads? (PDF, XLSX, CSV?) Is there a file size limit?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 vendor submit multiple invoices against the same PO? Is there a maximum invoice amount per PO?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happens if the invoice amount exceeds the PO value — rejected automatically or flagged for manual review?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 vendor submit a partial invoice (i.e., invoice for a portion of the PO)?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is duplicate invoice detection handled? (Same invoice number from same vendor?)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 submitted invoice be edited or withdrawn by the vendor before the AP team acts on it?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there date validations on the invoice (e.g., cannot be before PO date, or more than X days old)?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currencies are supported? Is there multi-currency handling with exchange rates?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the system perform 2-way or 3-way matching (PO + Invoice, or PO + Invoice + Goods Receipt)?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3 — AP Team: View, Approve, or Reject Invoices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Approval workflow, roles, and rejection handling are not defined.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approval a single-level or multi-level process? (e.g., AP Clerk → AP Manager for invoices above a threshold?)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a rejection reason mandatory when the AP team rejects an invoice?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the AP team edit an invoice before approving it, or only approve/reject as-is?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 time SLA for the AP team to act on invoices? Are there escalation rules if SLA is breached?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multiple AP users act on the same invoice, or is it assigned/locked to one reviewer?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an approved invoice be reversed or recalled after approval?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invoice statuses exist? (e.g., Submitted, Under Review, Approved, Rejected, Paid, Cancelled)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the AP team filter and search invoices by vendor, date range, status, or PO number?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4 — Approved Invoices Forwarded for Payment Processing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Downstream system, timing, and failure handling are completely undefined.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Where are approved invoices forwarded — an ERP system (SAP, Oracle), a payment gateway, or a manual finance queue?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forwarding automatic (triggered on approval) or batched (e.g., nightly job)?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happens if the downstream payment system is unavailable — does the invoice stay in 'Approved' and retry?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is notified if forwarding fails? Is there an alert or dashboard for failed transmissions?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 payment confirmation/status that flows back to the portal? (e.g., status changes to 'Paid')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5 — Email Notifications on Status Changes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Which statuses trigger emails, email content, and fallback behavior are not specified.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status changes trigger email notifications? (All changes, or only Approved/Rejected/Paid?)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does 'both parties' mean — the vendor and which AP team member?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vendors or AP users configure their notification preferences (opt out of certain notifications)?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happens if an email delivery fails? Is it retried, and is the failure logged?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there email templates defined? Are they customizable per client/tenant?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 fallback notification channel (in-app notification, SMS) if email is not delivered?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6 — Monthly Invoice Activity Reports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Report scope, format, access control, and delivery method are not specified.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can access reports — all vendors (their own data only), AP team (all vendors), or admins only?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data is included in the report? (Invoice count, total value, approval rate, rejection rate, aging invoices?)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what format is the report generated — PDF, Excel, in-app dashboard, or all three?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reports generated automatically at month-end, or can users generate on-demand?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 report delivery mechanism (emailed to stakeholders, available for download, or both)?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the report cover the calendar month or a configurable date range?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long are historical reports retained in the system?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Requirement 7 — Access Control / Authorization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Ambiguity: Roles, permissions matrix, and session management are not defined.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Clarifying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user roles exist in the system? (e.g., Vendor User, AP Clerk, AP Manager, System Admin, Read-Only Auditor?)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 defined permissions matrix — which role can perform which action?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is role assignment managed — self-service, admin-assigned, or imported from an identity provider?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session timeout duration for inactive users?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all API endpoints protected by authorization checks, or only UI screens?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audit logging for sensitive actions (login, approval, rejection, report download)?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system single-tenant or multi-tenant? If multi-tenant, is data isolation enforced at the database level?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Hidden Risks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mention of GDPR / data privacy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bank details and PII must be handled compliantly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mention of 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systems typically require immutable audit logs for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mention of rate limiting or anti-spam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submission endpoint could be abused without throttling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Multi-currency not addressed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Could cause calculation errors in reports and payment forwarding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Concurrent approval not addressed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AP users approving the same invoice simultaneously could cause double payment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Downstream payment system integration not scoped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Failure modes and retry logic need to be tested but are completely undefined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i/>
          <w:iCs/>
          <w:color w:val="2E4D7B"/>
          <w:sz w:val="22"/>
          <w:szCs w:val="22"/>
        </w:rPr>
        <w:t xml:space="preserve">Think. Question. Test.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Clarifying Questions — Vendor Invoice Portal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4D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D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2026-06-12T12:19:02.888Z</dcterms:created>
  <dcterms:modified xsi:type="dcterms:W3CDTF">2026-06-12T12:19:02.888Z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