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5.png" ContentType="image/png"/>
  <Override PartName="/word/media/rId19.png" ContentType="image/png"/>
  <Override PartName="/word/media/rId32.png" ContentType="image/png"/>
  <Override PartName="/word/media/rId40.png" ContentType="image/png"/>
  <Override PartName="/word/media/rId43.png" ContentType="image/png"/>
  <Override PartName="/word/media/rId47.png" ContentType="image/png"/>
  <Override PartName="/word/media/rId28.png" ContentType="image/png"/>
  <Override PartName="/word/media/rId36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6e9849ed633ad90dbf790cb76df192c6c2aff12"/>
    <w:p>
      <w:pPr>
        <w:pStyle w:val="Heading1"/>
      </w:pPr>
      <w:r>
        <w:t xml:space="preserve">ACOUSTIC DETECTION OF UNMANNED AERIAL VEHICLES USING MEL-SPECTROGRAMS AND YOLOv8n-cls</w:t>
      </w:r>
    </w:p>
    <w:p>
      <w:pPr>
        <w:pStyle w:val="FirstParagraph"/>
      </w:pPr>
      <w:r>
        <w:rPr>
          <w:b/>
          <w:bCs/>
        </w:rPr>
        <w:t xml:space="preserve">Abstract.</w:t>
      </w:r>
      <w:r>
        <w:t xml:space="preserve"> </w:t>
      </w:r>
      <w:r>
        <w:t xml:space="preserve">In this article, a binary audio classification system for detecting unmanned aerial vehicles (UAVs) by their acoustic signature is presented.</w:t>
      </w:r>
      <w:r>
        <w:t xml:space="preserve"> </w:t>
      </w:r>
      <w:r>
        <w:rPr>
          <w:b/>
          <w:bCs/>
        </w:rPr>
        <w:t xml:space="preserve">The object of the study</w:t>
      </w:r>
      <w:r>
        <w:t xml:space="preserve"> </w:t>
      </w:r>
      <w:r>
        <w:t xml:space="preserve">is a lightweight drone sound detection pipeline that converts 1-second audio segments into 640×640 mel-spectrograms and classifies them using the YOLOv8n-cls neural network.</w:t>
      </w:r>
      <w:r>
        <w:t xml:space="preserve"> </w:t>
      </w:r>
      <w:r>
        <w:rPr>
          <w:b/>
          <w:bCs/>
        </w:rPr>
        <w:t xml:space="preserve">The aim of the study</w:t>
      </w:r>
      <w:r>
        <w:t xml:space="preserve"> </w:t>
      </w:r>
      <w:r>
        <w:t xml:space="preserve">is to develop a practical, edge-deployable system that achieves high accuracy on completely unseen recording setups while running on a Raspberry Pi 5 in under 500 ms per segment.</w:t>
      </w:r>
      <w:r>
        <w:t xml:space="preserve"> </w:t>
      </w:r>
      <w:r>
        <w:rPr>
          <w:b/>
          <w:bCs/>
        </w:rPr>
        <w:t xml:space="preserve">The main result of the research</w:t>
      </w:r>
      <w:r>
        <w:t xml:space="preserve"> </w:t>
      </w:r>
      <w:r>
        <w:t xml:space="preserve">is a system achieving 92.5% overall accuracy, 86.7% drone recall, and 95.7% specificity on unseen validation data, with 0% helicopter false positives and 82%+ drone detection at 100 meters distance. The model contains only 1.44 million parameters (5.6 MB ONNX). Nine model iterations revealed critical methodological insights: source-level dataset splitting eliminated data leakage, absolute dB reference in spectrogram generation improved recall by 15%, and increasing spectrogram resolution from 224×224 to 640×640 provided 12.7× more acoustic information per sample. Real-world testing on 14 YouTube audio files confirmed chainsaw rejection at 100% and FPV drone detection at 92%, while identifying remaining challenges with small propeller aircraft (44% false positive rate).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drone detection; audio classification; mel-spectrogram; YOLOv8; edge deployment; UAV; binary classification; Raspberry Pi.</w:t>
      </w:r>
    </w:p>
    <w:p>
      <w:r>
        <w:pict>
          <v:rect style="width:0;height:1.5pt" o:hralign="center" o:hrstd="t" o:hr="t"/>
        </w:pict>
      </w:r>
    </w:p>
    <w:bookmarkStart w:id="9" w:name="вступ"/>
    <w:p>
      <w:pPr>
        <w:pStyle w:val="Heading2"/>
      </w:pPr>
      <w:r>
        <w:t xml:space="preserve">1. Вступ</w:t>
      </w:r>
    </w:p>
    <w:p>
      <w:pPr>
        <w:pStyle w:val="FirstParagraph"/>
      </w:pPr>
      <w:r>
        <w:t xml:space="preserve">З поширенням безпілотних літальних апаратів (БПЛА) зростає потреба у системах їх раннього виявлення. БПЛА використовуються як у цивільних цілях — логістика, картографія, моніторинг, — так і з протиправною метою: контрабанда, незаконне спостереження, порушення повітряного простору критичної інфраструктури [1, 2]. Існуючі методи виявлення — радарні, радіочастотні, візуальні — мають суттєві обмеження: радари погано фіксують малі БПЛА з низькою швидкістю [4], радіочастотні методи не працюють з автономними дронами без радіозв’язку [6], а камери залежать від освітлення та погодних умов [3].</w:t>
      </w:r>
    </w:p>
    <w:p>
      <w:pPr>
        <w:pStyle w:val="BodyText"/>
      </w:pPr>
      <w:r>
        <w:t xml:space="preserve">Акустична детекція є перспективною альтернативою, оскільки дрони створюють характерний звуковий сигнал у діапазоні 100–8000 Гц, зумовлений обертанням роторів та моторів [6]. Акустичні системи працюють незалежно від погоди та видимості, мають відносно низьку вартість та можуть функціонувати цілодобово. Водночас, ефективна дальність акустичних систем обмежена 200–300 м, а міське шумове середовище створює значний фон, що ускладнює розпізнавання [7].</w:t>
      </w:r>
    </w:p>
    <w:p>
      <w:pPr>
        <w:pStyle w:val="BodyText"/>
      </w:pPr>
      <w:r>
        <w:t xml:space="preserve">Метою даного дослідження є розробка легковагої, практичної системи акустичної детекції дронів, яка забезпечує високу точність на повністю невідомих записах і здатна працювати на edge-пристроях (Raspberry Pi 5) в реальному часі. Запропонований підхід полягає у перетворенні 1-секундних аудіосегментів у мел-спектрограми високої роздільності (640×640 пікселів) та їх бінарній класифікації нейромережею YOLOv8n-cls. У статті детально описано методологію, представлено результати 9 ітерацій моделі та проведено тестування на реальних аудіоданих з YouTube.</w:t>
      </w:r>
    </w:p>
    <w:p>
      <w:r>
        <w:pict>
          <v:rect style="width:0;height:1.5pt" o:hralign="center" o:hrstd="t" o:hr="t"/>
        </w:pict>
      </w:r>
    </w:p>
    <w:bookmarkEnd w:id="9"/>
    <w:bookmarkStart w:id="10" w:name="аналіз-існуючих-рішень"/>
    <w:p>
      <w:pPr>
        <w:pStyle w:val="Heading2"/>
      </w:pPr>
      <w:r>
        <w:t xml:space="preserve">2. Аналіз існуючих рішень</w:t>
      </w:r>
    </w:p>
    <w:p>
      <w:pPr>
        <w:pStyle w:val="FirstParagraph"/>
      </w:pPr>
      <w:r>
        <w:t xml:space="preserve">Методи виявлення БПЛА можна розділити на чотири основні групи: радарні, радіочастотні, візуальні та акустичні [1].</w:t>
      </w:r>
    </w:p>
    <w:p>
      <w:pPr>
        <w:pStyle w:val="BodyText"/>
      </w:pPr>
      <w:r>
        <w:rPr>
          <w:b/>
          <w:bCs/>
        </w:rPr>
        <w:t xml:space="preserve">Радарна детекція</w:t>
      </w:r>
      <w:r>
        <w:t xml:space="preserve"> </w:t>
      </w:r>
      <w:r>
        <w:t xml:space="preserve">є традиційним підходом для виявлення об’єктів у повітрі. Проте радарні системи оптимізовані для високошвидкісних балістичних цілей і погано фіксують малі БПЛА з низькою ефективною площею розсіювання (ЕПР). Крім того, птахи та БПЛА мають схожі характеристики ЕПР, що ускладнює їх розрізнення [4]. Висока вартість та структурна складність також обмежують доступність радарних систем.</w:t>
      </w:r>
    </w:p>
    <w:p>
      <w:pPr>
        <w:pStyle w:val="BodyText"/>
      </w:pPr>
      <w:r>
        <w:rPr>
          <w:b/>
          <w:bCs/>
        </w:rPr>
        <w:t xml:space="preserve">Радіочастотна (RF) детекція</w:t>
      </w:r>
      <w:r>
        <w:t xml:space="preserve"> </w:t>
      </w:r>
      <w:r>
        <w:t xml:space="preserve">базується на перехопленні радіосигналів між БПЛА та його контролером [6]. Цей метод є пасивним (не випромінює сигнали), але має суттєве обмеження: автономні БПЛА без активного радіозв’язку залишаються невидимими для RF-систем. Крім того, при наявності кількох цілей радіосигнали можуть накладатися.</w:t>
      </w:r>
    </w:p>
    <w:p>
      <w:pPr>
        <w:pStyle w:val="BodyText"/>
      </w:pPr>
      <w:r>
        <w:rPr>
          <w:b/>
          <w:bCs/>
        </w:rPr>
        <w:t xml:space="preserve">Візуальна детекція (камери)</w:t>
      </w:r>
      <w:r>
        <w:t xml:space="preserve"> </w:t>
      </w:r>
      <w:r>
        <w:t xml:space="preserve">дозволяє ідентифікувати тип БПЛА та визначати його візуальні параметри [3]. Однак ефективність суттєво знижується вночі, у тумані, при дощі та при значній відстані до об’єкта. Тепловізійні камери частково вирішують проблему нічного спостереження, але мають обмежену роздільну здатність.</w:t>
      </w:r>
    </w:p>
    <w:p>
      <w:pPr>
        <w:pStyle w:val="BodyText"/>
      </w:pPr>
      <w:r>
        <w:rPr>
          <w:b/>
          <w:bCs/>
        </w:rPr>
        <w:t xml:space="preserve">Акустична детекція</w:t>
      </w:r>
      <w:r>
        <w:t xml:space="preserve"> </w:t>
      </w:r>
      <w:r>
        <w:t xml:space="preserve">використовує мікрофони для розпізнавання звукових хвиль роторів БПЛА [12, 7]. Переваги: незалежність від видимості та погоди, цілодобова робота, низька вартість. Обмеження: ефективна дальність 200–300 м, чутливість до фонового шуму.</w:t>
      </w:r>
    </w:p>
    <w:p>
      <w:pPr>
        <w:pStyle w:val="BodyText"/>
      </w:pPr>
      <w:r>
        <w:t xml:space="preserve">У сфері акустичної детекції дронів застосовуються різні підходи машинного навчання. Dong та співавтори [8] розробили систему детекції звуку дронів на основі фьюжну ознак з використанням глибокого навчання. Tejera-Berengue та співавтори [9] дослідили вплив відстані та навколишнього середовища на якість акустичної детекції БПЛА. Mrabet та співавтори [10] систематизували алгоритми машинного навчання для виявлення та класифікації дронів, виокремивши ключові переваги та виклики.</w:t>
      </w:r>
    </w:p>
    <w:p>
      <w:pPr>
        <w:pStyle w:val="BodyText"/>
      </w:pPr>
      <w:r>
        <w:t xml:space="preserve">Комерційні рішення, такі як Dedrone DroneTracker та Squarehead DISCOVAIR, поєднують акустичні сенсори з іншими модальностями (RF, радар, камера) для підвищення надійності, проте вимагають значних інвестицій та спеціалізованої інфраструктури [11].</w:t>
      </w:r>
    </w:p>
    <w:p>
      <w:pPr>
        <w:pStyle w:val="BodyText"/>
      </w:pPr>
      <w:r>
        <w:t xml:space="preserve">Наш підхід відрізняється від існуючих рішень за кількома ключовими параметрами (табл. 1): (1) надзвичайно компактна модель (1.44M параметрів, 5.6 МБ), придатна для edge-пристроїв; (2) використання одного мікрофона замість масиву; (3) прозорий ітеративний процес розробки з 9 задокументованими версіями; (4) абсолютна шкала дБ у спектрограмах, що зберігає інформацію про відстань.</w:t>
      </w:r>
    </w:p>
    <w:p>
      <w:pPr>
        <w:pStyle w:val="BodyText"/>
      </w:pPr>
      <w:r>
        <w:rPr>
          <w:i/>
          <w:iCs/>
        </w:rPr>
        <w:t xml:space="preserve">Таблиця 1 — Порівняння з існуючими підходами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0"/>
        <w:gridCol w:w="1200"/>
        <w:gridCol w:w="1800"/>
        <w:gridCol w:w="1320"/>
        <w:gridCol w:w="156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Точність</w:t>
            </w:r>
          </w:p>
        </w:tc>
        <w:tc>
          <w:tcPr/>
          <w:p>
            <w:pPr>
              <w:pStyle w:val="Compact"/>
            </w:pPr>
            <w:r>
              <w:t xml:space="preserve">Розмір моделі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Edge-deploy</w:t>
            </w:r>
          </w:p>
        </w:tc>
        <w:tc>
          <w:tcPr/>
          <w:p>
            <w:pPr>
              <w:pStyle w:val="Compact"/>
            </w:pPr>
            <w:r>
              <w:t xml:space="preserve">Мікрофон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MFCC + SVM [8]</w:t>
            </w:r>
          </w:p>
        </w:tc>
        <w:tc>
          <w:tcPr/>
          <w:p>
            <w:pPr>
              <w:pStyle w:val="Compact"/>
            </w:pPr>
            <w:r>
              <w:t xml:space="preserve">85–90%</w:t>
            </w:r>
          </w:p>
        </w:tc>
        <w:tc>
          <w:tcPr/>
          <w:p>
            <w:pPr>
              <w:pStyle w:val="Compact"/>
            </w:pPr>
            <w:r>
              <w:t xml:space="preserve">&lt;1 МБ</w:t>
            </w:r>
          </w:p>
        </w:tc>
        <w:tc>
          <w:tcPr/>
          <w:p>
            <w:pPr>
              <w:pStyle w:val="Compact"/>
            </w:pPr>
            <w:r>
              <w:t xml:space="preserve">Так</w:t>
            </w:r>
          </w:p>
        </w:tc>
        <w:tc>
          <w:tcPr/>
          <w:p>
            <w:pPr>
              <w:pStyle w:val="Compact"/>
            </w:pPr>
            <w:r>
              <w:t xml:space="preserve">Так</w:t>
            </w:r>
          </w:p>
        </w:tc>
        <w:tc>
          <w:tcPr/>
          <w:p>
            <w:pPr>
              <w:pStyle w:val="Compact"/>
            </w:pPr>
            <w:r>
              <w:t xml:space="preserve">Один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на спектрограмах [10]</w:t>
            </w:r>
          </w:p>
        </w:tc>
        <w:tc>
          <w:tcPr/>
          <w:p>
            <w:pPr>
              <w:pStyle w:val="Compact"/>
            </w:pPr>
            <w:r>
              <w:t xml:space="preserve">90–95%</w:t>
            </w:r>
          </w:p>
        </w:tc>
        <w:tc>
          <w:tcPr/>
          <w:p>
            <w:pPr>
              <w:pStyle w:val="Compact"/>
            </w:pPr>
            <w:r>
              <w:t xml:space="preserve">10–100 МБ</w:t>
            </w:r>
          </w:p>
        </w:tc>
        <w:tc>
          <w:tcPr/>
          <w:p>
            <w:pPr>
              <w:pStyle w:val="Compact"/>
            </w:pPr>
            <w:r>
              <w:t xml:space="preserve">Обмежено</w:t>
            </w:r>
          </w:p>
        </w:tc>
        <w:tc>
          <w:tcPr/>
          <w:p>
            <w:pPr>
              <w:pStyle w:val="Compact"/>
            </w:pPr>
            <w:r>
              <w:t xml:space="preserve">Ні</w:t>
            </w:r>
          </w:p>
        </w:tc>
        <w:tc>
          <w:tcPr/>
          <w:p>
            <w:pPr>
              <w:pStyle w:val="Compact"/>
            </w:pPr>
            <w:r>
              <w:t xml:space="preserve">Один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RNN/LSTM [12]</w:t>
            </w:r>
          </w:p>
        </w:tc>
        <w:tc>
          <w:tcPr/>
          <w:p>
            <w:pPr>
              <w:pStyle w:val="Compact"/>
            </w:pPr>
            <w:r>
              <w:t xml:space="preserve">88–93%</w:t>
            </w:r>
          </w:p>
        </w:tc>
        <w:tc>
          <w:tcPr/>
          <w:p>
            <w:pPr>
              <w:pStyle w:val="Compact"/>
            </w:pPr>
            <w:r>
              <w:t xml:space="preserve">5–50 МБ</w:t>
            </w:r>
          </w:p>
        </w:tc>
        <w:tc>
          <w:tcPr/>
          <w:p>
            <w:pPr>
              <w:pStyle w:val="Compact"/>
            </w:pPr>
            <w:r>
              <w:t xml:space="preserve">Обмежено</w:t>
            </w:r>
          </w:p>
        </w:tc>
        <w:tc>
          <w:tcPr/>
          <w:p>
            <w:pPr>
              <w:pStyle w:val="Compact"/>
            </w:pPr>
            <w:r>
              <w:t xml:space="preserve">Ні</w:t>
            </w:r>
          </w:p>
        </w:tc>
        <w:tc>
          <w:tcPr/>
          <w:p>
            <w:pPr>
              <w:pStyle w:val="Compact"/>
            </w:pPr>
            <w:r>
              <w:t xml:space="preserve">Один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Мікрофонний масив [13]</w:t>
            </w:r>
          </w:p>
        </w:tc>
        <w:tc>
          <w:tcPr/>
          <w:p>
            <w:pPr>
              <w:pStyle w:val="Compact"/>
            </w:pPr>
            <w:r>
              <w:t xml:space="preserve">95%+</w:t>
            </w:r>
          </w:p>
        </w:tc>
        <w:tc>
          <w:tcPr/>
          <w:p>
            <w:pPr>
              <w:pStyle w:val="Compact"/>
            </w:pPr>
            <w:r>
              <w:t xml:space="preserve">Різний</w:t>
            </w:r>
          </w:p>
        </w:tc>
        <w:tc>
          <w:tcPr/>
          <w:p>
            <w:pPr>
              <w:pStyle w:val="Compact"/>
            </w:pPr>
            <w:r>
              <w:t xml:space="preserve">Так</w:t>
            </w:r>
          </w:p>
        </w:tc>
        <w:tc>
          <w:tcPr/>
          <w:p>
            <w:pPr>
              <w:pStyle w:val="Compact"/>
            </w:pPr>
            <w:r>
              <w:t xml:space="preserve">Ні</w:t>
            </w:r>
          </w:p>
        </w:tc>
        <w:tc>
          <w:tcPr/>
          <w:p>
            <w:pPr>
              <w:pStyle w:val="Compact"/>
            </w:pPr>
            <w:r>
              <w:t xml:space="preserve">4–16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Dedrone (комерц.) [11]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Пропрієтарний</w:t>
            </w:r>
          </w:p>
        </w:tc>
        <w:tc>
          <w:tcPr/>
          <w:p>
            <w:pPr>
              <w:pStyle w:val="Compact"/>
            </w:pPr>
            <w:r>
              <w:t xml:space="preserve">Так</w:t>
            </w:r>
          </w:p>
        </w:tc>
        <w:tc>
          <w:tcPr/>
          <w:p>
            <w:pPr>
              <w:pStyle w:val="Compact"/>
            </w:pPr>
            <w:r>
              <w:t xml:space="preserve">Ні</w:t>
            </w:r>
          </w:p>
        </w:tc>
        <w:tc>
          <w:tcPr/>
          <w:p>
            <w:pPr>
              <w:pStyle w:val="Compact"/>
            </w:pPr>
            <w:r>
              <w:t xml:space="preserve">Масив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Наш (YOLOv8n-cls)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5.6 МБ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Так (&lt;500мс)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Так (RPi 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Один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4" w:name="методологія"/>
    <w:p>
      <w:pPr>
        <w:pStyle w:val="Heading2"/>
      </w:pPr>
      <w:r>
        <w:t xml:space="preserve">3. Методологія</w:t>
      </w:r>
    </w:p>
    <w:bookmarkStart w:id="14" w:name="архітектура-системи"/>
    <w:p>
      <w:pPr>
        <w:pStyle w:val="Heading3"/>
      </w:pPr>
      <w:r>
        <w:t xml:space="preserve">3.1. Архітектура системи</w:t>
      </w:r>
    </w:p>
    <w:p>
      <w:pPr>
        <w:pStyle w:val="FirstParagraph"/>
      </w:pPr>
      <w:r>
        <w:t xml:space="preserve">Запропонована система виконує бінарну класифікацію аудіосегментів (</w:t>
      </w:r>
      <w:r>
        <w:t xml:space="preserve">“дрон”</w:t>
      </w:r>
      <w:r>
        <w:t xml:space="preserve"> </w:t>
      </w:r>
      <w:r>
        <w:t xml:space="preserve">/</w:t>
      </w:r>
      <w:r>
        <w:t xml:space="preserve"> </w:t>
      </w:r>
      <w:r>
        <w:t xml:space="preserve">“не дрон”</w:t>
      </w:r>
      <w:r>
        <w:t xml:space="preserve">). Мікрофон записує звук із частотою дискретизації 16 кГц (моно), після чого аудіопотік розділяється на 1-секундні вікна по 16 000 семплів. Кожен сегмент перетворюється на мел-спектрограму розміром 640×640 пікселів, яку класифікує нейромережа YOLOv8n-cls, повертаючи ймовірності двох класів. Для зменшення одиничних помилок застосовується темпоральне згладжування — мажоритарне голосування на основі 3 з 5 послідовних сегментів. Загальну архітектуру системи представлено на рис. 1.</w:t>
      </w:r>
    </w:p>
    <w:p>
      <w:pPr>
        <w:pStyle w:val="CaptionedFigure"/>
      </w:pPr>
      <w:r>
        <w:drawing>
          <wp:inline>
            <wp:extent cx="5334000" cy="1321646"/>
            <wp:effectExtent b="0" l="0" r="0" t="0"/>
            <wp:docPr descr="Рис. 1 — System Architecture: Audio-Based Drone Detection Pipeline" title="" id="12" name="Picture"/>
            <a:graphic>
              <a:graphicData uri="http://schemas.openxmlformats.org/drawingml/2006/picture">
                <pic:pic>
                  <pic:nvPicPr>
                    <pic:cNvPr descr="figures/fig10_system_architectur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1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 — System Architecture: Audio-Based Drone Detection Pipeline</w:t>
      </w:r>
    </w:p>
    <w:p>
      <w:pPr>
        <w:pStyle w:val="BodyText"/>
      </w:pPr>
      <w:r>
        <w:t xml:space="preserve">Ключовим етапом є генерація мел-спектрограми. Параметри наведено у табл. 2.</w:t>
      </w:r>
    </w:p>
    <w:p>
      <w:pPr>
        <w:pStyle w:val="BodyText"/>
      </w:pPr>
      <w:r>
        <w:rPr>
          <w:i/>
          <w:iCs/>
        </w:rPr>
        <w:t xml:space="preserve">Таблиця 2 — Параметри генерації мел-спектрограми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16 000 Гц</w:t>
            </w:r>
          </w:p>
        </w:tc>
        <w:tc>
          <w:tcPr/>
          <w:p>
            <w:pPr>
              <w:pStyle w:val="Compact"/>
            </w:pPr>
            <w:r>
              <w:t xml:space="preserve">Частота дискретизації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N_MELS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Кількість мел-частотних смуг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N_FFT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  <w:tc>
          <w:tcPr/>
          <w:p>
            <w:pPr>
              <w:pStyle w:val="Compact"/>
            </w:pPr>
            <w:r>
              <w:t xml:space="preserve">Розмір вікна FFT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HOP_LENGTH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Крок між вікнами (семплів)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F_MAX</w:t>
            </w:r>
          </w:p>
        </w:tc>
        <w:tc>
          <w:tcPr/>
          <w:p>
            <w:pPr>
              <w:pStyle w:val="Compact"/>
            </w:pPr>
            <w:r>
              <w:t xml:space="preserve">8000 Гц</w:t>
            </w:r>
          </w:p>
        </w:tc>
        <w:tc>
          <w:tcPr/>
          <w:p>
            <w:pPr>
              <w:pStyle w:val="Compact"/>
            </w:pPr>
            <w:r>
              <w:t xml:space="preserve">Максимальна частота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IMG_SIZE</w:t>
            </w:r>
          </w:p>
        </w:tc>
        <w:tc>
          <w:tcPr/>
          <w:p>
            <w:pPr>
              <w:pStyle w:val="Compact"/>
            </w:pPr>
            <w:r>
              <w:t xml:space="preserve">640×640</w:t>
            </w:r>
          </w:p>
        </w:tc>
        <w:tc>
          <w:tcPr/>
          <w:p>
            <w:pPr>
              <w:pStyle w:val="Compact"/>
            </w:pPr>
            <w:r>
              <w:t xml:space="preserve">Розмір вихідного зображення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DB_REF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Абсолютна шкала децибел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Colormap</w:t>
            </w:r>
          </w:p>
        </w:tc>
        <w:tc>
          <w:tcPr/>
          <w:p>
            <w:pPr>
              <w:pStyle w:val="Compact"/>
            </w:pPr>
            <w:r>
              <w:t xml:space="preserve">magma</w:t>
            </w:r>
          </w:p>
        </w:tc>
        <w:tc>
          <w:tcPr/>
          <w:p>
            <w:pPr>
              <w:pStyle w:val="Compact"/>
            </w:pPr>
            <w:r>
              <w:t xml:space="preserve">Кольорова палітра</w:t>
            </w:r>
          </w:p>
        </w:tc>
      </w:tr>
    </w:tbl>
    <w:p>
      <w:pPr>
        <w:pStyle w:val="BodyText"/>
      </w:pPr>
      <w:r>
        <w:t xml:space="preserve">Критичним рішенням є використання абсолютної шкали децибел (ref=1.0) замість нормалізованої (ref=max). При нормалізованому підході кожна спектрограма масштабується до власного максимуму, що знищує інформацію про гучність та відстань — дрон на 10 м та дрон на 100 м генерують ідентичні спектрограми. Перетворення потужності у децибели виконується за формулою: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d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f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— потужність мел-спектрограми,</w:t>
      </w:r>
      <w:r>
        <w:t xml:space="preserve"> </w:t>
      </w:r>
      <m:oMath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(абсолютна шкала). Значення обрізаються до діапазону [–80, 0] дБ та нормалізуються до [0, 1].</w:t>
      </w:r>
    </w:p>
    <w:p>
      <w:pPr>
        <w:pStyle w:val="BodyText"/>
      </w:pPr>
      <w:r>
        <w:t xml:space="preserve">Роздільність 640×640 забезпечує 320 × 320 = 102 400 інформаційних точок на спектрограму (частотні смуги × часові кадри), що у 12.7 разів більше, ніж при 224×224 (128 × 63 = 8 064). Це дозволяє моделі розрізняти тонку гармонічну структуру: дрони створюють стабільні горизонтальні смуги (100–800 Гц), тоді як гелікоптери мають пульсуючі низькочастотні патерни (20–80 Гц).</w:t>
      </w:r>
    </w:p>
    <w:bookmarkEnd w:id="14"/>
    <w:bookmarkStart w:id="18" w:name="набір-даних-та-аугментація"/>
    <w:p>
      <w:pPr>
        <w:pStyle w:val="Heading3"/>
      </w:pPr>
      <w:r>
        <w:t xml:space="preserve">3.2. Набір даних та аугментація</w:t>
      </w:r>
    </w:p>
    <w:p>
      <w:pPr>
        <w:pStyle w:val="FirstParagraph"/>
      </w:pPr>
      <w:r>
        <w:t xml:space="preserve">Для тренування та валідації моделей використано понад 25 000 аудіофайлів з 10+ відкритих джерел. Основу складає DADS [17] (5 911 записів дронів 30+ типів та 5 484 записи не-дронів) та SARA [18] (1 332 записи дронів та 10 372 записи навколишнього середовища). Додатково залучено Neaptide (150 записів 3 моделей дронів: Holybro, Matrice, Mavic), NASA UAS [19] (150 професійних записів, 24-біт, 20 кГц), droneAudio (32 записи різних моделей) та власні записи (32 файли з телефонів та відеокамер). Як складні негативні приклади використано ~900 записів з ESC-50 [14]: гелікоптер, двигун, бензопила, вітер, мова.</w:t>
      </w:r>
    </w:p>
    <w:p>
      <w:pPr>
        <w:pStyle w:val="BodyText"/>
      </w:pPr>
      <w:r>
        <w:t xml:space="preserve">Конвеєр обробки даних (рис. 2) складається з шести етапів. З 24 502 вихідних файлів (7 657 дронів + 16 842 не-дронів) після очищення (видалення тиші, кліпінгу, пошкоджених записів) залишилось 21 646 файлів (–11.5%). Далі аудіо нарізається на 1-секундні вікна — 62 007 сегментів, після чого забезпечується співвідношення 1:1 між класами. Тренувальні дані збільшуються у 5 разів завдяки 19 типам аугментації — до 227 950 зображень. Окремо формується валідаційний набір з 5 098 сегментів, що містить записи з повністю невідомих джерел.</w:t>
      </w:r>
    </w:p>
    <w:p>
      <w:pPr>
        <w:pStyle w:val="CaptionedFigure"/>
      </w:pPr>
      <w:r>
        <w:drawing>
          <wp:inline>
            <wp:extent cx="5334000" cy="2172708"/>
            <wp:effectExtent b="0" l="0" r="0" t="0"/>
            <wp:docPr descr="Рис. 2 — Data Processing Pipeline" title="" id="16" name="Picture"/>
            <a:graphic>
              <a:graphicData uri="http://schemas.openxmlformats.org/drawingml/2006/picture">
                <pic:pic>
                  <pic:nvPicPr>
                    <pic:cNvPr descr="figures/fig9_dataset_pipelin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2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 — Data Processing Pipeline</w:t>
      </w:r>
    </w:p>
    <w:p>
      <w:pPr>
        <w:pStyle w:val="BodyText"/>
      </w:pPr>
      <w:r>
        <w:rPr>
          <w:b/>
          <w:bCs/>
        </w:rPr>
        <w:t xml:space="preserve">Розділення на рівні джерел</w:t>
      </w:r>
      <w:r>
        <w:t xml:space="preserve"> </w:t>
      </w:r>
      <w:r>
        <w:t xml:space="preserve">є критичним для запобігання витоку даних (data leakage). Кожне джерело записів повністю відноситься або до тренувального, або до валідаційного набору. Це гарантує, що модель оцінюється на записах, зроблених іншими мікрофонами, в інших умовах.</w:t>
      </w:r>
    </w:p>
    <w:p>
      <w:pPr>
        <w:pStyle w:val="BodyText"/>
      </w:pPr>
      <w:r>
        <w:t xml:space="preserve">Серед 19 типів аугментації особливу роль відіграє</w:t>
      </w:r>
      <w:r>
        <w:t xml:space="preserve"> </w:t>
      </w:r>
      <w:r>
        <w:rPr>
          <w:b/>
          <w:bCs/>
        </w:rPr>
        <w:t xml:space="preserve">фізично обґрунтована симуляція відстані</w:t>
      </w:r>
      <w:r>
        <w:t xml:space="preserve">, яка моделює загасання звуку за законом оберненого квадрата: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</m:t>
          </m:r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sSub>
                    <m:e>
                      <m:r>
                        <m:t>d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f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симульована відстань,</w:t>
      </w:r>
      <w: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м. Додатково моделюється поглинання повітрям (зниження верхніх частот) та зменшення відношення сигнал/шум.</w:t>
      </w:r>
    </w:p>
    <w:bookmarkEnd w:id="18"/>
    <w:bookmarkStart w:id="22" w:name="навчання-моделі"/>
    <w:p>
      <w:pPr>
        <w:pStyle w:val="Heading3"/>
      </w:pPr>
      <w:r>
        <w:t xml:space="preserve">3.3. Навчання моделі</w:t>
      </w:r>
    </w:p>
    <w:p>
      <w:pPr>
        <w:pStyle w:val="FirstParagraph"/>
      </w:pPr>
      <w:r>
        <w:t xml:space="preserve">Для класифікації використано YOLOv8n-cls — класифікаційний варіант архітектури YOLOv8 nano [15]. Модель містить 1.44 мільйона параметрів (5.6 МБ в форматі ONNX), що робить її придатною для розгортання на edge-пристроях.</w:t>
      </w:r>
    </w:p>
    <w:p>
      <w:pPr>
        <w:pStyle w:val="BodyText"/>
      </w:pPr>
      <w:r>
        <w:t xml:space="preserve">Тренування виконувалось з оптимізатором AdamW (learning rate 0.001), dropout 0.3 та label smoothing 0.05 на NVIDIA RTX 3090 (24 ГБ VRAM). У v8 learning rate залишався постійним після warmup, тоді як у v9 застосовувався cosine annealing.</w:t>
      </w:r>
    </w:p>
    <w:p>
      <w:pPr>
        <w:pStyle w:val="BodyText"/>
      </w:pPr>
      <w:r>
        <w:t xml:space="preserve">Модель v8 тренувалась 32 епохи (~9.3 години), модель v9 — 44 епохи з cosine annealing. Криві навчання (рис. 3) демонструють характерну різницю</w:t>
      </w:r>
    </w:p>
    <w:p>
      <w:pPr>
        <w:pStyle w:val="CaptionedFigure"/>
      </w:pPr>
      <w:r>
        <w:drawing>
          <wp:inline>
            <wp:extent cx="5334000" cy="2910189"/>
            <wp:effectExtent b="0" l="0" r="0" t="0"/>
            <wp:docPr descr="Рис. 3 — Training Curves for Models v8 and v9" title="" id="20" name="Picture"/>
            <a:graphic>
              <a:graphicData uri="http://schemas.openxmlformats.org/drawingml/2006/picture">
                <pic:pic>
                  <pic:nvPicPr>
                    <pic:cNvPr descr="figures/fig2_training_curve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0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 — Training Curves for Models v8 and v9</w:t>
      </w:r>
    </w:p>
    <w:p>
      <w:pPr>
        <w:pStyle w:val="BodyText"/>
      </w:pPr>
      <w:r>
        <w:t xml:space="preserve">У v8 валідаційний loss зростає після 5-ї епохи (ознака перенавчання), тоді як у v9 він стабільно знижується завдяки сильнішій регуляризації та розширеному датасету.</w:t>
      </w:r>
    </w:p>
    <w:bookmarkEnd w:id="22"/>
    <w:bookmarkStart w:id="23" w:name="еволюція-моделі"/>
    <w:p>
      <w:pPr>
        <w:pStyle w:val="Heading3"/>
      </w:pPr>
      <w:r>
        <w:t xml:space="preserve">3.4. Еволюція моделі</w:t>
      </w:r>
    </w:p>
    <w:p>
      <w:pPr>
        <w:pStyle w:val="FirstParagraph"/>
      </w:pPr>
      <w:r>
        <w:t xml:space="preserve">Протягом розробки було створено 9 ітерацій моделі (табл. 3), кожна з яких вирішувала конкретну проблему попередньої версії.</w:t>
      </w:r>
    </w:p>
    <w:p>
      <w:pPr>
        <w:pStyle w:val="BodyText"/>
      </w:pPr>
      <w:r>
        <w:rPr>
          <w:i/>
          <w:iCs/>
        </w:rPr>
        <w:t xml:space="preserve">Таблиця 3 — Еволюція моделей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716"/>
        <w:gridCol w:w="1320"/>
        <w:gridCol w:w="1848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Версія</w:t>
            </w:r>
          </w:p>
        </w:tc>
        <w:tc>
          <w:tcPr/>
          <w:p>
            <w:pPr>
              <w:pStyle w:val="Compact"/>
            </w:pPr>
            <w:r>
              <w:t xml:space="preserve">Спектрограма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Drone Recall</w:t>
            </w:r>
          </w:p>
        </w:tc>
        <w:tc>
          <w:tcPr/>
          <w:p>
            <w:pPr>
              <w:pStyle w:val="Compact"/>
            </w:pPr>
            <w:r>
              <w:t xml:space="preserve">Ключова зміна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128×128</w:t>
            </w:r>
          </w:p>
        </w:tc>
        <w:tc>
          <w:tcPr/>
          <w:p>
            <w:pPr>
              <w:pStyle w:val="Compact"/>
            </w:pPr>
            <w:r>
              <w:t xml:space="preserve">98.9%*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Виявлено data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128×128</w:t>
            </w:r>
          </w:p>
        </w:tc>
        <w:tc>
          <w:tcPr/>
          <w:p>
            <w:pPr>
              <w:pStyle w:val="Compact"/>
            </w:pPr>
            <w:r>
              <w:t xml:space="preserve">99.98%*</w:t>
            </w:r>
          </w:p>
        </w:tc>
        <w:tc>
          <w:tcPr/>
          <w:p>
            <w:pPr>
              <w:pStyle w:val="Compact"/>
            </w:pPr>
            <w:r>
              <w:t xml:space="preserve">3–11% (реал.)</w:t>
            </w:r>
          </w:p>
        </w:tc>
        <w:tc>
          <w:tcPr/>
          <w:p>
            <w:pPr>
              <w:pStyle w:val="Compact"/>
            </w:pPr>
            <w:r>
              <w:t xml:space="preserve">Підтверджено data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224×224</w:t>
            </w:r>
          </w:p>
        </w:tc>
        <w:tc>
          <w:tcPr/>
          <w:p>
            <w:pPr>
              <w:pStyle w:val="Compact"/>
            </w:pPr>
            <w:r>
              <w:t xml:space="preserve">95.0%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Перша чесна оцінка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224×224</w:t>
            </w:r>
          </w:p>
        </w:tc>
        <w:tc>
          <w:tcPr/>
          <w:p>
            <w:pPr>
              <w:pStyle w:val="Compact"/>
            </w:pPr>
            <w:r>
              <w:t xml:space="preserve">86.9%</w:t>
            </w:r>
          </w:p>
        </w:tc>
        <w:tc>
          <w:tcPr/>
          <w:p>
            <w:pPr>
              <w:pStyle w:val="Compact"/>
            </w:pPr>
            <w:r>
              <w:t xml:space="preserve">70.4%</w:t>
            </w:r>
          </w:p>
        </w:tc>
        <w:tc>
          <w:tcPr/>
          <w:p>
            <w:pPr>
              <w:pStyle w:val="Compact"/>
            </w:pPr>
            <w:r>
              <w:t xml:space="preserve">Різноманітні джерела + source-level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t xml:space="preserve">224×224</w:t>
            </w:r>
          </w:p>
        </w:tc>
        <w:tc>
          <w:tcPr/>
          <w:p>
            <w:pPr>
              <w:pStyle w:val="Compact"/>
            </w:pPr>
            <w:r>
              <w:t xml:space="preserve">87.1%</w:t>
            </w:r>
          </w:p>
        </w:tc>
        <w:tc>
          <w:tcPr/>
          <w:p>
            <w:pPr>
              <w:pStyle w:val="Compact"/>
            </w:pPr>
            <w:r>
              <w:t xml:space="preserve">71.7%</w:t>
            </w:r>
          </w:p>
        </w:tc>
        <w:tc>
          <w:tcPr/>
          <w:p>
            <w:pPr>
              <w:pStyle w:val="Compact"/>
            </w:pPr>
            <w:r>
              <w:t xml:space="preserve">Hard negatives (ESC-50)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v8</w:t>
            </w:r>
          </w:p>
        </w:tc>
        <w:tc>
          <w:tcPr/>
          <w:p>
            <w:pPr>
              <w:pStyle w:val="Compact"/>
            </w:pPr>
            <w:r>
              <w:t xml:space="preserve">640×640</w:t>
            </w:r>
          </w:p>
        </w:tc>
        <w:tc>
          <w:tcPr/>
          <w:p>
            <w:pPr>
              <w:pStyle w:val="Compact"/>
            </w:pPr>
            <w:r>
              <w:t xml:space="preserve">92.5%</w:t>
            </w:r>
          </w:p>
        </w:tc>
        <w:tc>
          <w:tcPr/>
          <w:p>
            <w:pPr>
              <w:pStyle w:val="Compact"/>
            </w:pPr>
            <w:r>
              <w:t xml:space="preserve">86.7%</w:t>
            </w:r>
          </w:p>
        </w:tc>
        <w:tc>
          <w:tcPr/>
          <w:p>
            <w:pPr>
              <w:pStyle w:val="Compact"/>
            </w:pPr>
            <w:r>
              <w:t xml:space="preserve">ref=1.0 + 640×640 роздільність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v9</w:t>
            </w:r>
          </w:p>
        </w:tc>
        <w:tc>
          <w:tcPr/>
          <w:p>
            <w:pPr>
              <w:pStyle w:val="Compact"/>
            </w:pPr>
            <w:r>
              <w:t xml:space="preserve">640×640</w:t>
            </w:r>
          </w:p>
        </w:tc>
        <w:tc>
          <w:tcPr/>
          <w:p>
            <w:pPr>
              <w:pStyle w:val="Compact"/>
            </w:pPr>
            <w:r>
              <w:t xml:space="preserve">92.2%</w:t>
            </w:r>
          </w:p>
        </w:tc>
        <w:tc>
          <w:tcPr/>
          <w:p>
            <w:pPr>
              <w:pStyle w:val="Compact"/>
            </w:pPr>
            <w:r>
              <w:t xml:space="preserve">89.4%</w:t>
            </w:r>
          </w:p>
        </w:tc>
        <w:tc>
          <w:tcPr/>
          <w:p>
            <w:pPr>
              <w:pStyle w:val="Compact"/>
            </w:pPr>
            <w:r>
              <w:t xml:space="preserve">NASA + cosine annealing</w:t>
            </w:r>
          </w:p>
        </w:tc>
      </w:tr>
    </w:tbl>
    <w:p>
      <w:pPr>
        <w:pStyle w:val="BodyText"/>
      </w:pPr>
      <w:r>
        <w:rPr>
          <w:i/>
          <w:iCs/>
        </w:rPr>
        <w:t xml:space="preserve">* — accuracy лише на валідаційному наборі (з data leakage)</w:t>
      </w:r>
    </w:p>
    <w:p>
      <w:pPr>
        <w:pStyle w:val="BodyText"/>
      </w:pPr>
      <w:r>
        <w:t xml:space="preserve">Найбільш значущим був перехід v1→v2, коли виявлено data leakage: сегментний поділ даних давав 98.9% на валідації, але лише 3–11% на реальних записах, що вирішено запровадженням source-level split. На етапі v6→v7 додавання hard negatives з ESC-50 знизило false positive rate на мові з 48% до 0%. Перехід v7→v8 включав два ключових покращення: зміна ref=np.max на ref=1.0 (одна строчка коду, +15% до drone recall) та збільшення роздільності до 640×640, що знизило helicopter FP з 3.3% до 0%.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51" w:name="результати"/>
    <w:p>
      <w:pPr>
        <w:pStyle w:val="Heading2"/>
      </w:pPr>
      <w:r>
        <w:t xml:space="preserve">4. Результати</w:t>
      </w:r>
    </w:p>
    <w:bookmarkStart w:id="31" w:name="валідаційні-результати"/>
    <w:p>
      <w:pPr>
        <w:pStyle w:val="Heading3"/>
      </w:pPr>
      <w:r>
        <w:t xml:space="preserve">4.1. Валідаційні результати</w:t>
      </w:r>
    </w:p>
    <w:p>
      <w:pPr>
        <w:pStyle w:val="FirstParagraph"/>
      </w:pPr>
      <w:r>
        <w:t xml:space="preserve">Обидві продуктивні моделі (v8 та v9) оцінювались на валідаційних наборах, повністю ізольованих від тренувальних даних на рівні джерел записів. Загальні метрики наведено на рис. 4.</w:t>
      </w:r>
    </w:p>
    <w:p>
      <w:pPr>
        <w:pStyle w:val="CaptionedFigure"/>
      </w:pPr>
      <w:r>
        <w:drawing>
          <wp:inline>
            <wp:extent cx="5334000" cy="3046549"/>
            <wp:effectExtent b="0" l="0" r="0" t="0"/>
            <wp:docPr descr="Рис. 4 — Classification Performance on Unseen Validation Data" title="" id="26" name="Picture"/>
            <a:graphic>
              <a:graphicData uri="http://schemas.openxmlformats.org/drawingml/2006/picture">
                <pic:pic>
                  <pic:nvPicPr>
                    <pic:cNvPr descr="figures/fig1_overall_result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6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 — Classification Performance on Unseen Validation Data</w:t>
      </w:r>
    </w:p>
    <w:p>
      <w:pPr>
        <w:pStyle w:val="BodyText"/>
      </w:pPr>
      <w:r>
        <w:t xml:space="preserve">Модель v8 досягає 92.5% загальної точності з 86.7% recall (чутливості) для дронів та 95.7% специфічності. Модель v9 показує дещо нижчу загальну точність (92.2%), але вищий drone recall (89.4%).</w:t>
      </w:r>
    </w:p>
    <w:p>
      <w:pPr>
        <w:pStyle w:val="BodyText"/>
      </w:pPr>
      <w:r>
        <w:t xml:space="preserve">Детальний аналіз помилок класифікації представлено у вигляді confusion matrices (рис. 5).</w:t>
      </w:r>
    </w:p>
    <w:p>
      <w:pPr>
        <w:pStyle w:val="CaptionedFigure"/>
      </w:pPr>
      <w:r>
        <w:drawing>
          <wp:inline>
            <wp:extent cx="5334000" cy="2371763"/>
            <wp:effectExtent b="0" l="0" r="0" t="0"/>
            <wp:docPr descr="Рис. 5 — Confusion Matrices for Models v8 and v9" title="" id="29" name="Picture"/>
            <a:graphic>
              <a:graphicData uri="http://schemas.openxmlformats.org/drawingml/2006/picture">
                <pic:pic>
                  <pic:nvPicPr>
                    <pic:cNvPr descr="figures/fig7_confusion_matric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 — Confusion Matrices for Models v8 and v9</w:t>
      </w:r>
    </w:p>
    <w:p>
      <w:pPr>
        <w:pStyle w:val="BodyText"/>
      </w:pPr>
      <w:r>
        <w:t xml:space="preserve">Модель v8 правильно ідентифікує 1 565 з 1 805 дронових сегментів, пропускаючи 240 (13.3%). Хибних тривог — 142 з 3 293 не-дронових сегментів (4.3%). Модель v9, тестована на більшому наборі (6 300 зразків), правильно ідентифікує 2 737 з 3 063 дронів (89.4%) з 166 хибними тривогами (5.1%).</w:t>
      </w:r>
    </w:p>
    <w:bookmarkEnd w:id="31"/>
    <w:bookmarkStart w:id="35" w:name="детекція-на-відстані"/>
    <w:p>
      <w:pPr>
        <w:pStyle w:val="Heading3"/>
      </w:pPr>
      <w:r>
        <w:t xml:space="preserve">4.2. Детекція на відстані</w:t>
      </w:r>
    </w:p>
    <w:p>
      <w:pPr>
        <w:pStyle w:val="FirstParagraph"/>
      </w:pPr>
      <w:r>
        <w:t xml:space="preserve">Здатність виявляти дрони на відстані є критичною для практичного застосування. Модель v8 тестувалась на валідаційних даних з аугментацією відстані від 20 до 100 м (рис. 6).</w:t>
      </w:r>
    </w:p>
    <w:p>
      <w:pPr>
        <w:pStyle w:val="CaptionedFigure"/>
      </w:pPr>
      <w:r>
        <w:drawing>
          <wp:inline>
            <wp:extent cx="5334000" cy="3049088"/>
            <wp:effectExtent b="0" l="0" r="0" t="0"/>
            <wp:docPr descr="Рис. 6 — Drone Detection Recall vs. Distance" title="" id="33" name="Picture"/>
            <a:graphic>
              <a:graphicData uri="http://schemas.openxmlformats.org/drawingml/2006/picture">
                <pic:pic>
                  <pic:nvPicPr>
                    <pic:cNvPr descr="figures/fig3_distance_detec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9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 — Drone Detection Recall vs. Distance</w:t>
      </w:r>
    </w:p>
    <w:p>
      <w:pPr>
        <w:pStyle w:val="BodyText"/>
      </w:pPr>
      <w:r>
        <w:t xml:space="preserve">Модель v8 демонструє найвищий recall 93.9% на відстані 30 м та зберігає recall 81.7% на 100 м, що перевищує поріг 80% на всіх тестованих відстанях.</w:t>
      </w:r>
    </w:p>
    <w:bookmarkEnd w:id="35"/>
    <w:bookmarkStart w:id="39" w:name="стійкість-до-шуму"/>
    <w:p>
      <w:pPr>
        <w:pStyle w:val="Heading3"/>
      </w:pPr>
      <w:r>
        <w:t xml:space="preserve">4.3. Стійкість до шуму</w:t>
      </w:r>
    </w:p>
    <w:p>
      <w:pPr>
        <w:pStyle w:val="FirstParagraph"/>
      </w:pPr>
      <w:r>
        <w:t xml:space="preserve">Для оцінки робастності кожна модель тестувалась двічі: на чистих валідаційних даних та на тих самих даних з аугментацією (шум, вітер, дощ, стиснення, зміна pitch тощо), що імітує реальні умови розгортання (рис. 7).</w:t>
      </w:r>
    </w:p>
    <w:p>
      <w:pPr>
        <w:pStyle w:val="CaptionedFigure"/>
      </w:pPr>
      <w:r>
        <w:drawing>
          <wp:inline>
            <wp:extent cx="5334000" cy="2506051"/>
            <wp:effectExtent b="0" l="0" r="0" t="0"/>
            <wp:docPr descr="Рис. 7 — Robustness: Clean vs. Augmented Validation Conditions" title="" id="37" name="Picture"/>
            <a:graphic>
              <a:graphicData uri="http://schemas.openxmlformats.org/drawingml/2006/picture">
                <pic:pic>
                  <pic:nvPicPr>
                    <pic:cNvPr descr="figures/fig8_robustnes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6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 — Robustness: Clean vs. Augmented Validation Conditions</w:t>
      </w:r>
    </w:p>
    <w:p>
      <w:pPr>
        <w:pStyle w:val="BodyText"/>
      </w:pPr>
      <w:r>
        <w:t xml:space="preserve">Модель v8 демонструє високу стабільність: деградація accuracy лише –2.8% (з 92.5% до 89.7%), recall –3.1%, specificity –2.6%. Модель v9, навпаки, показує значнішу деградацію specificity: –12.0% (з 94.9% до 82.9%), що означає суттєве зростання хибних тривог у зашумлених умовах.</w:t>
      </w:r>
    </w:p>
    <w:bookmarkEnd w:id="39"/>
    <w:bookmarkStart w:id="46" w:name="тестування-на-реальних-даних-з-youtube"/>
    <w:p>
      <w:pPr>
        <w:pStyle w:val="Heading3"/>
      </w:pPr>
      <w:r>
        <w:t xml:space="preserve">4.4. Тестування на реальних даних з YouTube</w:t>
      </w:r>
    </w:p>
    <w:p>
      <w:pPr>
        <w:pStyle w:val="FirstParagraph"/>
      </w:pPr>
      <w:r>
        <w:t xml:space="preserve">Для оцінки системи на повністю незалежних даних обидві моделі були протестовані на 14 аудіофайлах, завантажених з YouTube. Ці записи охоплюють різноманітні звукові категорії: дрони (DJI Air3, Mini3Pro, Mavic3, Neo 2, FPV, Mini 5 Pro), гелікоптери, бензопили, мотоцикли (Harley Iron 883, Triumph Street Triple), міський шум (NYC), літаки (Cessna 172, малий пропелерний), газонокосарку. Загалом — 1 881 одно-секундний сегмент.</w:t>
      </w:r>
    </w:p>
    <w:p>
      <w:pPr>
        <w:pStyle w:val="BodyText"/>
      </w:pPr>
      <w:r>
        <w:t xml:space="preserve">Критичною особливістю цього тесту є те, що обидві моделі обробляють</w:t>
      </w:r>
      <w:r>
        <w:t xml:space="preserve"> </w:t>
      </w:r>
      <w:r>
        <w:rPr>
          <w:b/>
          <w:bCs/>
        </w:rPr>
        <w:t xml:space="preserve">однакові дані</w:t>
      </w:r>
      <w:r>
        <w:t xml:space="preserve">, що забезпечує коректне порівняння. Результати по категоріях наведено на рис. 8.</w:t>
      </w:r>
    </w:p>
    <w:p>
      <w:pPr>
        <w:pStyle w:val="CaptionedFigure"/>
      </w:pPr>
      <w:r>
        <w:drawing>
          <wp:inline>
            <wp:extent cx="5334000" cy="2682635"/>
            <wp:effectExtent b="0" l="0" r="0" t="0"/>
            <wp:docPr descr="Рис. 8 — YouTube Test: Accuracy by Sound Category" title="" id="41" name="Picture"/>
            <a:graphic>
              <a:graphicData uri="http://schemas.openxmlformats.org/drawingml/2006/picture">
                <pic:pic>
                  <pic:nvPicPr>
                    <pic:cNvPr descr="figures/fig4_youtube_per_category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2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 — YouTube Test: Accuracy by Sound Category</w:t>
      </w:r>
    </w:p>
    <w:p>
      <w:pPr>
        <w:pStyle w:val="BodyText"/>
      </w:pPr>
      <w:r>
        <w:t xml:space="preserve">Для не-дронових категорій обидві моделі демонструють високу точність: бензопила — 100%/99% (v8/v9), міський трафік — 97%/91%, літаки — 91%/93%. Для дронових файлів загальний показник нижчий (53%/55%), оскільки YouTube-відео містять значні ділянки розмов, вступів та тиші, де звук дрона відсутній.</w:t>
      </w:r>
    </w:p>
    <w:p>
      <w:pPr>
        <w:pStyle w:val="BodyText"/>
      </w:pPr>
      <w:r>
        <w:t xml:space="preserve">Детальний аналіз по кожному файлу (рис. 9) показує, що на чистому звуці FPV-дрона обидві моделі досягають 92%, тоді як на відео з порівнянням DJI — лише 17%/24%, оскільки ≈2/3 відео складають коментарі автора.</w:t>
      </w:r>
    </w:p>
    <w:p>
      <w:pPr>
        <w:pStyle w:val="CaptionedFigure"/>
      </w:pPr>
      <w:r>
        <w:drawing>
          <wp:inline>
            <wp:extent cx="5334000" cy="3362517"/>
            <wp:effectExtent b="0" l="0" r="0" t="0"/>
            <wp:docPr descr="Рис. 9 — YouTube Test: Per-File Results" title="" id="44" name="Picture"/>
            <a:graphic>
              <a:graphicData uri="http://schemas.openxmlformats.org/drawingml/2006/picture">
                <pic:pic>
                  <pic:nvPicPr>
                    <pic:cNvPr descr="figures/fig5_youtube_per_fil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2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 — YouTube Test: Per-File Results</w:t>
      </w:r>
    </w:p>
    <w:bookmarkEnd w:id="46"/>
    <w:bookmarkStart w:id="50" w:name="аналіз-помилок"/>
    <w:p>
      <w:pPr>
        <w:pStyle w:val="Heading3"/>
      </w:pPr>
      <w:r>
        <w:t xml:space="preserve">4.5. Аналіз помилок</w:t>
      </w:r>
    </w:p>
    <w:p>
      <w:pPr>
        <w:pStyle w:val="FirstParagraph"/>
      </w:pPr>
      <w:r>
        <w:t xml:space="preserve">Аналіз хибних спрацьовувань на не-дронових YouTube-файлах (рис. 10) виявляє основні проблемні категорії:</w:t>
      </w:r>
    </w:p>
    <w:p>
      <w:pPr>
        <w:pStyle w:val="CaptionedFigure"/>
      </w:pPr>
      <w:r>
        <w:drawing>
          <wp:inline>
            <wp:extent cx="5334000" cy="3003568"/>
            <wp:effectExtent b="0" l="0" r="0" t="0"/>
            <wp:docPr descr="Рис. 10 — YouTube Test: False Positives on Non-Drone Audio" title="" id="48" name="Picture"/>
            <a:graphic>
              <a:graphicData uri="http://schemas.openxmlformats.org/drawingml/2006/picture">
                <pic:pic>
                  <pic:nvPicPr>
                    <pic:cNvPr descr="figures/fig6_youtube_false_positive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 — YouTube Test: False Positives on Non-Drone Audio</w:t>
      </w:r>
    </w:p>
    <w:p>
      <w:pPr>
        <w:pStyle w:val="BodyText"/>
      </w:pPr>
      <w:r>
        <w:t xml:space="preserve">Найпроблемнішою категорією є малий пропелерний літак (v8 — 44.4% FP, v9 — 27.8%), чий звук акустично подібний до дрона у діапазоні 200–2000 Гц. Мотоцикл Triumph Street Triple (v8 — 25.1%, v9 — 14.0%) створює високочастотний вихлоп, схожий на патерн електромотора дрона. Гелікоптер у записі Dolby Atmos спричиняє хибні спрацьовування лише у v9 (20.7%), тоді як v8 розпізнає його безпомилково. При цьому низка складних категорій класифікується коректно: бензопила Stihl — v8: 0%, v9: 0.6%; Harley Iron 883 — обидві моделі 0%; Cessna 172 — v8: 0%, v9: 1.4%.</w:t>
      </w:r>
    </w:p>
    <w:p>
      <w:pPr>
        <w:pStyle w:val="BodyText"/>
      </w:pPr>
      <w:r>
        <w:rPr>
          <w:i/>
          <w:iCs/>
        </w:rPr>
        <w:t xml:space="preserve">Таблиця 4 — Зведені результати моделей v8 та v9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Model v8</w:t>
            </w:r>
          </w:p>
        </w:tc>
        <w:tc>
          <w:tcPr/>
          <w:p>
            <w:pPr>
              <w:pStyle w:val="Compact"/>
            </w:pPr>
            <w:r>
              <w:t xml:space="preserve">Model v9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 (валідація)</w:t>
            </w:r>
          </w:p>
        </w:tc>
        <w:tc>
          <w:tcPr/>
          <w:p>
            <w:pPr>
              <w:pStyle w:val="Compact"/>
            </w:pPr>
            <w:r>
              <w:t xml:space="preserve">92.5%</w:t>
            </w:r>
          </w:p>
        </w:tc>
        <w:tc>
          <w:tcPr/>
          <w:p>
            <w:pPr>
              <w:pStyle w:val="Compact"/>
            </w:pPr>
            <w:r>
              <w:t xml:space="preserve">92.2%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Drone Recall (валідація)</w:t>
            </w:r>
          </w:p>
        </w:tc>
        <w:tc>
          <w:tcPr/>
          <w:p>
            <w:pPr>
              <w:pStyle w:val="Compact"/>
            </w:pPr>
            <w:r>
              <w:t xml:space="preserve">86.7%</w:t>
            </w:r>
          </w:p>
        </w:tc>
        <w:tc>
          <w:tcPr/>
          <w:p>
            <w:pPr>
              <w:pStyle w:val="Compact"/>
            </w:pPr>
            <w:r>
              <w:t xml:space="preserve">89.4%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Specificity (валідація)</w:t>
            </w:r>
          </w:p>
        </w:tc>
        <w:tc>
          <w:tcPr/>
          <w:p>
            <w:pPr>
              <w:pStyle w:val="Compact"/>
            </w:pPr>
            <w:r>
              <w:t xml:space="preserve">95.7%</w:t>
            </w:r>
          </w:p>
        </w:tc>
        <w:tc>
          <w:tcPr/>
          <w:p>
            <w:pPr>
              <w:pStyle w:val="Compact"/>
            </w:pPr>
            <w:r>
              <w:t xml:space="preserve">94.9%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Helicopter FP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 на 100 м</w:t>
            </w:r>
          </w:p>
        </w:tc>
        <w:tc>
          <w:tcPr/>
          <w:p>
            <w:pPr>
              <w:pStyle w:val="Compact"/>
            </w:pPr>
            <w:r>
              <w:t xml:space="preserve">81.7%</w:t>
            </w:r>
          </w:p>
        </w:tc>
        <w:tc>
          <w:tcPr/>
          <w:p>
            <w:pPr>
              <w:pStyle w:val="Compact"/>
            </w:pPr>
            <w:r>
              <w:t xml:space="preserve">98.4%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Робастність (деградація accuracy)</w:t>
            </w:r>
          </w:p>
        </w:tc>
        <w:tc>
          <w:tcPr/>
          <w:p>
            <w:pPr>
              <w:pStyle w:val="Compact"/>
            </w:pPr>
            <w:r>
              <w:t xml:space="preserve">–2.8%</w:t>
            </w:r>
          </w:p>
        </w:tc>
        <w:tc>
          <w:tcPr/>
          <w:p>
            <w:pPr>
              <w:pStyle w:val="Compact"/>
            </w:pPr>
            <w:r>
              <w:t xml:space="preserve">–6.0%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overall accuracy</w:t>
            </w:r>
          </w:p>
        </w:tc>
        <w:tc>
          <w:tcPr/>
          <w:p>
            <w:pPr>
              <w:pStyle w:val="Compact"/>
            </w:pPr>
            <w:r>
              <w:t xml:space="preserve">74.9%</w:t>
            </w:r>
          </w:p>
        </w:tc>
        <w:tc>
          <w:tcPr/>
          <w:p>
            <w:pPr>
              <w:pStyle w:val="Compact"/>
            </w:pPr>
            <w:r>
              <w:t xml:space="preserve">71.5%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Параметри моделі</w:t>
            </w:r>
          </w:p>
        </w:tc>
        <w:tc>
          <w:tcPr/>
          <w:p>
            <w:pPr>
              <w:pStyle w:val="Compact"/>
            </w:pPr>
            <w:r>
              <w:t xml:space="preserve">1.44M</w:t>
            </w:r>
          </w:p>
        </w:tc>
        <w:tc>
          <w:tcPr/>
          <w:p>
            <w:pPr>
              <w:pStyle w:val="Compact"/>
            </w:pPr>
            <w:r>
              <w:t xml:space="preserve">1.44M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Розмір ONNX</w:t>
            </w:r>
          </w:p>
        </w:tc>
        <w:tc>
          <w:tcPr/>
          <w:p>
            <w:pPr>
              <w:pStyle w:val="Compact"/>
            </w:pPr>
            <w:r>
              <w:t xml:space="preserve">5.6 МБ</w:t>
            </w:r>
          </w:p>
        </w:tc>
        <w:tc>
          <w:tcPr/>
          <w:p>
            <w:pPr>
              <w:pStyle w:val="Compact"/>
            </w:pPr>
            <w:r>
              <w:t xml:space="preserve">5.6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Інференс (RPi 5)</w:t>
            </w:r>
          </w:p>
        </w:tc>
        <w:tc>
          <w:tcPr/>
          <w:p>
            <w:pPr>
              <w:pStyle w:val="Compact"/>
            </w:pPr>
            <w:r>
              <w:t xml:space="preserve">&lt;500 мс</w:t>
            </w:r>
          </w:p>
        </w:tc>
        <w:tc>
          <w:tcPr/>
          <w:p>
            <w:pPr>
              <w:pStyle w:val="Compact"/>
            </w:pPr>
            <w:r>
              <w:t xml:space="preserve">&lt;500 мс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розгортання-на-raspberry-pi"/>
    <w:p>
      <w:pPr>
        <w:pStyle w:val="Heading2"/>
      </w:pPr>
      <w:r>
        <w:t xml:space="preserve">5. Розгортання на Raspberry Pi</w:t>
      </w:r>
    </w:p>
    <w:p>
      <w:pPr>
        <w:pStyle w:val="FirstParagraph"/>
      </w:pPr>
      <w:r>
        <w:t xml:space="preserve">Для практичного застосування модель v8 експортовано у формат ONNX та розгорнуто на Raspberry Pi 5 [16]. Інференс виконується за допомогою ONNX Runtime на CPU, без необхідності GPU. Час обробки одного 1-секундного сегмента становить менше 500 мс, що забезпечує роботу в реальному часі.</w:t>
      </w:r>
    </w:p>
    <w:p>
      <w:pPr>
        <w:pStyle w:val="BodyText"/>
      </w:pPr>
      <w:r>
        <w:t xml:space="preserve">Для зменшення одиничних помилок застосовується темпоральне згладжування: рішення про наявність дрона приймається на основі мажоритарного голосування (3 з 5 послідовних сегментів). Це знижує вплив поодиноких хибних спрацьовувань без суттєвого збільшення затримки детекції.</w:t>
      </w:r>
    </w:p>
    <w:p>
      <w:pPr>
        <w:pStyle w:val="BodyText"/>
      </w:pPr>
      <w:r>
        <w:t xml:space="preserve">Пакет розгортання включає: ONNX-модель (5.6 МБ), скрипт інференсу та мінімальні залежності (numpy, librosa, soundfile, onnxruntime).</w:t>
      </w:r>
    </w:p>
    <w:p>
      <w:r>
        <w:pict>
          <v:rect style="width:0;height:1.5pt" o:hralign="center" o:hrstd="t" o:hr="t"/>
        </w:pict>
      </w:r>
    </w:p>
    <w:bookmarkEnd w:id="52"/>
    <w:bookmarkStart w:id="53" w:name="висновки"/>
    <w:p>
      <w:pPr>
        <w:pStyle w:val="Heading2"/>
      </w:pPr>
      <w:r>
        <w:t xml:space="preserve">6. Висновки</w:t>
      </w:r>
    </w:p>
    <w:p>
      <w:pPr>
        <w:pStyle w:val="FirstParagraph"/>
      </w:pPr>
      <w:r>
        <w:t xml:space="preserve">У роботі представлено практичну систему акустичної детекції БПЛА, яка поєднує мел-спектрограми високої роздільності та класифікацію нейромережею YOLOv8n-cls. Система досягає 92.5% точності на повністю невідомих записах, 0% хибних спрацьовувань на гелікоптерах та 82%+ детекції дронів на відстані 100 м, працюючи в реальному часі на Raspberry Pi 5.</w:t>
      </w:r>
    </w:p>
    <w:p>
      <w:pPr>
        <w:pStyle w:val="BodyText"/>
      </w:pPr>
      <w:r>
        <w:t xml:space="preserve">Дев’ять ітерацій розробки виявили кілька ключових методологічних висновків. Source-level split є обов’язковим для аудіокласифікаторів, оскільки сегментний поділ призводить до витоку даних та критично завищених метрик (98.9% → 3% реальна точність). Абсолютна шкала дБ (ref=1.0) зберігає інформацію про гучність та відстань — одна строчка коду дала +15% до drone recall та уможливила детекцію на відстані. Збільшення роздільності спектрограми з 224×224 до 640×640 забезпечило у 12.7 разів більше інформації, що дозволило знизити helicopter FP з 3.3% до 0%. Нарешті, hard negatives з ESC-50 виявились критичними для зменшення хибних спрацьовувань на побутових звуках.</w:t>
      </w:r>
    </w:p>
    <w:p>
      <w:pPr>
        <w:pStyle w:val="BodyText"/>
      </w:pPr>
      <w:r>
        <w:t xml:space="preserve">Тестування на реальних YouTube-даних підтвердило ефективність системи (100% відхилення бензопил, 92% детекція FPV-дронів), водночас виявивши залишкові проблеми з малими пропелерними літаками (44% FP) та деякими типами мотоциклів (25% FP).</w:t>
      </w:r>
    </w:p>
    <w:p>
      <w:pPr>
        <w:pStyle w:val="BodyText"/>
      </w:pPr>
      <w:r>
        <w:t xml:space="preserve">Серед напрямків подальших досліджень — перехід до багатокласової класифікації для ідентифікації типу БПЛА, інтеграція мікрофонного масиву для визначення напрямку, зменшення false positives для акустично схожих джерел (літаки, мотоцикли) та адаптивне навчання моделі при розгортанні в нових акустичних середовищах.</w:t>
      </w:r>
    </w:p>
    <w:p>
      <w:r>
        <w:pict>
          <v:rect style="width:0;height:1.5pt" o:hralign="center" o:hrstd="t" o:hr="t"/>
        </w:pict>
      </w:r>
    </w:p>
    <w:bookmarkEnd w:id="53"/>
    <w:bookmarkStart w:id="54" w:name="список-літератури"/>
    <w:p>
      <w:pPr>
        <w:pStyle w:val="Heading2"/>
      </w:pPr>
      <w:r>
        <w:t xml:space="preserve">Список літератури</w:t>
      </w:r>
    </w:p>
    <w:p>
      <w:pPr>
        <w:pStyle w:val="Compact"/>
        <w:numPr>
          <w:ilvl w:val="0"/>
          <w:numId w:val="1001"/>
        </w:numPr>
      </w:pPr>
      <w:r>
        <w:t xml:space="preserve">Hashimov, E., Sabziev, E., Huseynov, B. and Huseynov, M. (2023),</w:t>
      </w:r>
      <w:r>
        <w:t xml:space="preserve"> </w:t>
      </w:r>
      <w:r>
        <w:t xml:space="preserve">“Mathematical aspects of determining the motion parameters of a target by UAV”</w:t>
      </w:r>
      <w:r>
        <w:t xml:space="preserve">,</w:t>
      </w:r>
      <w:r>
        <w:t xml:space="preserve"> </w:t>
      </w:r>
      <w:r>
        <w:rPr>
          <w:i/>
          <w:iCs/>
        </w:rPr>
        <w:t xml:space="preserve">Advanced Information Systems</w:t>
      </w:r>
      <w:r>
        <w:t xml:space="preserve">, vol. 7, no. 1, pp. 18–22, doi: https://doi.org/10.20998/2522-9052.2023.1.03</w:t>
      </w:r>
    </w:p>
    <w:p>
      <w:pPr>
        <w:pStyle w:val="Compact"/>
        <w:numPr>
          <w:ilvl w:val="0"/>
          <w:numId w:val="1001"/>
        </w:numPr>
      </w:pPr>
      <w:r>
        <w:t xml:space="preserve">Seidaliyeva, U., Ilipbayeva, L., Taissariyeva, K., Smailov, N. and Matson, E.T. (2024),</w:t>
      </w:r>
      <w:r>
        <w:t xml:space="preserve"> </w:t>
      </w:r>
      <w:r>
        <w:t xml:space="preserve">“Advances and Challenges in Drone Detection and Classification Techniques: A State-of-the-Art Review”</w:t>
      </w:r>
      <w:r>
        <w:t xml:space="preserve">,</w:t>
      </w:r>
      <w:r>
        <w:t xml:space="preserve"> </w:t>
      </w:r>
      <w:r>
        <w:rPr>
          <w:i/>
          <w:iCs/>
        </w:rPr>
        <w:t xml:space="preserve">Sensors</w:t>
      </w:r>
      <w:r>
        <w:t xml:space="preserve">, vol. 24, no. 1, 125, doi: https://doi.org/10.3390/s24010125</w:t>
      </w:r>
    </w:p>
    <w:p>
      <w:pPr>
        <w:pStyle w:val="Compact"/>
        <w:numPr>
          <w:ilvl w:val="0"/>
          <w:numId w:val="1001"/>
        </w:numPr>
      </w:pPr>
      <w:r>
        <w:t xml:space="preserve">Liu, Z., An, P., Yang, Y., Qiu, S., Liu, Q. and Xu, X. (2024),</w:t>
      </w:r>
      <w:r>
        <w:t xml:space="preserve"> </w:t>
      </w:r>
      <w:r>
        <w:t xml:space="preserve">“Vision-Based Drone Detection in Complex Environments: A Survey”</w:t>
      </w:r>
      <w:r>
        <w:t xml:space="preserve">,</w:t>
      </w:r>
      <w:r>
        <w:t xml:space="preserve"> </w:t>
      </w:r>
      <w:r>
        <w:rPr>
          <w:i/>
          <w:iCs/>
        </w:rPr>
        <w:t xml:space="preserve">Drones</w:t>
      </w:r>
      <w:r>
        <w:t xml:space="preserve">, vol. 8, no. 11, 643, doi: https://doi.org/10.3390/drones8110643</w:t>
      </w:r>
    </w:p>
    <w:p>
      <w:pPr>
        <w:pStyle w:val="Compact"/>
        <w:numPr>
          <w:ilvl w:val="0"/>
          <w:numId w:val="1001"/>
        </w:numPr>
      </w:pPr>
      <w:r>
        <w:t xml:space="preserve">Khawaja, W. et al. (2024),</w:t>
      </w:r>
      <w:r>
        <w:t xml:space="preserve"> </w:t>
      </w:r>
      <w:r>
        <w:t xml:space="preserve">“A Survey on Detection, Classification, and Tracking of UAVs using Radar and Communications Systems”</w:t>
      </w:r>
      <w:r>
        <w:t xml:space="preserve">,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, 2402.05909</w:t>
      </w:r>
    </w:p>
    <w:p>
      <w:pPr>
        <w:pStyle w:val="Compact"/>
        <w:numPr>
          <w:ilvl w:val="0"/>
          <w:numId w:val="1001"/>
        </w:numPr>
      </w:pPr>
      <w:r>
        <w:t xml:space="preserve">Jiang, P., Yang, X., Wan, Y., Zeng, T., Nie, M. and Liu, Z. (2024),</w:t>
      </w:r>
      <w:r>
        <w:t xml:space="preserve"> </w:t>
      </w:r>
      <w:r>
        <w:t xml:space="preserve">“DRBD-YOLOv8: A Lightweight and Efficient Anti-UAV Detection Model”</w:t>
      </w:r>
      <w:r>
        <w:t xml:space="preserve">,</w:t>
      </w:r>
      <w:r>
        <w:t xml:space="preserve"> </w:t>
      </w:r>
      <w:r>
        <w:rPr>
          <w:i/>
          <w:iCs/>
        </w:rPr>
        <w:t xml:space="preserve">Sensors</w:t>
      </w:r>
      <w:r>
        <w:t xml:space="preserve">, vol. 24, no. 22, 7148, doi: https://doi.org/10.3390/s24227148</w:t>
      </w:r>
    </w:p>
    <w:p>
      <w:pPr>
        <w:pStyle w:val="Compact"/>
        <w:numPr>
          <w:ilvl w:val="0"/>
          <w:numId w:val="1001"/>
        </w:numPr>
      </w:pPr>
      <w:r>
        <w:t xml:space="preserve">Frid, A., Ben-Shimol, Y., Manor, E. and Greenberg, S. (2024),</w:t>
      </w:r>
      <w:r>
        <w:t xml:space="preserve"> </w:t>
      </w:r>
      <w:r>
        <w:t xml:space="preserve">“Drones Detection Using a Fusion of RF and Acoustic Features and Deep Neural Networks”</w:t>
      </w:r>
      <w:r>
        <w:t xml:space="preserve">,</w:t>
      </w:r>
      <w:r>
        <w:t xml:space="preserve"> </w:t>
      </w:r>
      <w:r>
        <w:rPr>
          <w:i/>
          <w:iCs/>
        </w:rPr>
        <w:t xml:space="preserve">Sensors</w:t>
      </w:r>
      <w:r>
        <w:t xml:space="preserve">, vol. 24, no. 8, 2427, doi: https://doi.org/10.3390/s24082427</w:t>
      </w:r>
    </w:p>
    <w:p>
      <w:pPr>
        <w:pStyle w:val="Compact"/>
        <w:numPr>
          <w:ilvl w:val="0"/>
          <w:numId w:val="1001"/>
        </w:numPr>
      </w:pPr>
      <w:r>
        <w:t xml:space="preserve">Rahman, M.H., Sejan, M.A.S., Aziz, M.A., Baik, J.-I. and Song, H.-K. (2024),</w:t>
      </w:r>
      <w:r>
        <w:t xml:space="preserve"> </w:t>
      </w:r>
      <w:r>
        <w:t xml:space="preserve">“A Comprehensive Survey of Unmanned Aerial Vehicles Detection and Classification Using Machine Learning Approach”</w:t>
      </w:r>
      <w:r>
        <w:t xml:space="preserve">,</w:t>
      </w:r>
      <w:r>
        <w:t xml:space="preserve"> </w:t>
      </w:r>
      <w:r>
        <w:rPr>
          <w:i/>
          <w:iCs/>
        </w:rPr>
        <w:t xml:space="preserve">Remote Sensing</w:t>
      </w:r>
      <w:r>
        <w:t xml:space="preserve">, vol. 16, no. 5, 879, doi: https://doi.org/10.3390/rs16050879</w:t>
      </w:r>
    </w:p>
    <w:p>
      <w:pPr>
        <w:pStyle w:val="Compact"/>
        <w:numPr>
          <w:ilvl w:val="0"/>
          <w:numId w:val="1001"/>
        </w:numPr>
      </w:pPr>
      <w:r>
        <w:t xml:space="preserve">Dong, Q., Liu, Y. and Liu, X. (2023),</w:t>
      </w:r>
      <w:r>
        <w:t xml:space="preserve"> </w:t>
      </w:r>
      <w:r>
        <w:t xml:space="preserve">“Drone sound detection system based on feature result-level fusion using deep learning”</w:t>
      </w:r>
      <w:r>
        <w:t xml:space="preserve">,</w:t>
      </w:r>
      <w:r>
        <w:t xml:space="preserve"> </w:t>
      </w:r>
      <w:r>
        <w:rPr>
          <w:i/>
          <w:iCs/>
        </w:rPr>
        <w:t xml:space="preserve">Multimedia Tools and Applications</w:t>
      </w:r>
      <w:r>
        <w:t xml:space="preserve">, vol. 82, pp. 149–171, doi: https://doi.org/10.1007/s11042-022-12964-3</w:t>
      </w:r>
    </w:p>
    <w:p>
      <w:pPr>
        <w:pStyle w:val="Compact"/>
        <w:numPr>
          <w:ilvl w:val="0"/>
          <w:numId w:val="1001"/>
        </w:numPr>
      </w:pPr>
      <w:r>
        <w:t xml:space="preserve">Tejera-Berengue, D., Zhu-Zhou, F., Utrilla-Manso, M., Gil-Pita, R. and Rosa-Zurera, M. (2024),</w:t>
      </w:r>
      <w:r>
        <w:t xml:space="preserve"> </w:t>
      </w:r>
      <w:r>
        <w:t xml:space="preserve">“Acoustic-Based Detection of UAVs Using Machine Learning: Analysis of Distance and Environmental Effects”</w:t>
      </w:r>
      <w:r>
        <w:t xml:space="preserve">,</w:t>
      </w:r>
      <w:r>
        <w:t xml:space="preserve"> </w:t>
      </w:r>
      <w:r>
        <w:rPr>
          <w:i/>
          <w:iCs/>
        </w:rPr>
        <w:t xml:space="preserve">Electronics</w:t>
      </w:r>
      <w:r>
        <w:t xml:space="preserve">, vol. 13, no. 3, 643, doi: https://doi.org/10.3390/electronics13030643</w:t>
      </w:r>
    </w:p>
    <w:p>
      <w:pPr>
        <w:pStyle w:val="Compact"/>
        <w:numPr>
          <w:ilvl w:val="0"/>
          <w:numId w:val="1001"/>
        </w:numPr>
      </w:pPr>
      <w:r>
        <w:t xml:space="preserve">Mrabet, M., Sliti, M. and Ben Ammar, L. (2024),</w:t>
      </w:r>
      <w:r>
        <w:t xml:space="preserve"> </w:t>
      </w:r>
      <w:r>
        <w:t xml:space="preserve">“Machine learning algorithms applied for drone detection and classification: benefits and challenges”</w:t>
      </w:r>
      <w:r>
        <w:t xml:space="preserve">,</w:t>
      </w:r>
      <w:r>
        <w:t xml:space="preserve"> </w:t>
      </w:r>
      <w:r>
        <w:rPr>
          <w:i/>
          <w:iCs/>
        </w:rPr>
        <w:t xml:space="preserve">Frontiers in Communications and Networks</w:t>
      </w:r>
      <w:r>
        <w:t xml:space="preserve">, vol. 5, doi: https://doi.org/10.3389/frcmn.2024.1440727</w:t>
      </w:r>
    </w:p>
    <w:p>
      <w:pPr>
        <w:pStyle w:val="Compact"/>
        <w:numPr>
          <w:ilvl w:val="0"/>
          <w:numId w:val="1001"/>
        </w:numPr>
      </w:pPr>
      <w:r>
        <w:t xml:space="preserve">Dedrone (2024),</w:t>
      </w:r>
      <w:r>
        <w:t xml:space="preserve"> </w:t>
      </w:r>
      <w:r>
        <w:t xml:space="preserve">“DroneTracker: Airspace Security Platform”</w:t>
      </w:r>
      <w:r>
        <w:t xml:space="preserve">, available at: https://www.dedrone.com</w:t>
      </w:r>
    </w:p>
    <w:p>
      <w:pPr>
        <w:pStyle w:val="Compact"/>
        <w:numPr>
          <w:ilvl w:val="0"/>
          <w:numId w:val="1001"/>
        </w:numPr>
      </w:pPr>
      <w:r>
        <w:t xml:space="preserve">Sun, Y., Li, J., Wang, L. et al. (2024),</w:t>
      </w:r>
      <w:r>
        <w:t xml:space="preserve"> </w:t>
      </w:r>
      <w:r>
        <w:t xml:space="preserve">“Deep Learning-based drone acoustic event detection system for microphone arrays”</w:t>
      </w:r>
      <w:r>
        <w:t xml:space="preserve">,</w:t>
      </w:r>
      <w:r>
        <w:t xml:space="preserve"> </w:t>
      </w:r>
      <w:r>
        <w:rPr>
          <w:i/>
          <w:iCs/>
        </w:rPr>
        <w:t xml:space="preserve">Multimedia Tools and Applications</w:t>
      </w:r>
      <w:r>
        <w:t xml:space="preserve">, vol. 83, pp. 47865–47887, doi: https://doi.org/10.1007/s11042-023-17477-1</w:t>
      </w:r>
    </w:p>
    <w:p>
      <w:pPr>
        <w:pStyle w:val="Compact"/>
        <w:numPr>
          <w:ilvl w:val="0"/>
          <w:numId w:val="1001"/>
        </w:numPr>
      </w:pPr>
      <w:r>
        <w:t xml:space="preserve">Kummritz, S. (2024),</w:t>
      </w:r>
      <w:r>
        <w:t xml:space="preserve"> </w:t>
      </w:r>
      <w:r>
        <w:t xml:space="preserve">“The Sound of Surveillance: Enhancing Machine Learning-Driven Drone Detection with Advanced Acoustic Augmentation”</w:t>
      </w:r>
      <w:r>
        <w:t xml:space="preserve">,</w:t>
      </w:r>
      <w:r>
        <w:t xml:space="preserve"> </w:t>
      </w:r>
      <w:r>
        <w:rPr>
          <w:i/>
          <w:iCs/>
        </w:rPr>
        <w:t xml:space="preserve">Drones</w:t>
      </w:r>
      <w:r>
        <w:t xml:space="preserve">, vol. 8, no. 3, 105, doi: https://doi.org/10.3390/drones8030105</w:t>
      </w:r>
    </w:p>
    <w:p>
      <w:pPr>
        <w:pStyle w:val="Compact"/>
        <w:numPr>
          <w:ilvl w:val="0"/>
          <w:numId w:val="1001"/>
        </w:numPr>
      </w:pPr>
      <w:r>
        <w:t xml:space="preserve">Piczak, K.J. (2015),</w:t>
      </w:r>
      <w:r>
        <w:t xml:space="preserve"> </w:t>
      </w:r>
      <w:r>
        <w:t xml:space="preserve">“ESC: Dataset for Environmental Sound Classification”</w:t>
      </w:r>
      <w:r>
        <w:t xml:space="preserve">,</w:t>
      </w:r>
      <w:r>
        <w:t xml:space="preserve"> </w:t>
      </w:r>
      <w:r>
        <w:rPr>
          <w:i/>
          <w:iCs/>
        </w:rPr>
        <w:t xml:space="preserve">Proceedings of the 23rd ACM International Conference on Multimedia</w:t>
      </w:r>
      <w:r>
        <w:t xml:space="preserve">, pp. 1015–1018, doi: https://doi.org/10.1145/2733373.2806390</w:t>
      </w:r>
    </w:p>
    <w:p>
      <w:pPr>
        <w:pStyle w:val="Compact"/>
        <w:numPr>
          <w:ilvl w:val="0"/>
          <w:numId w:val="1001"/>
        </w:numPr>
      </w:pPr>
      <w:r>
        <w:t xml:space="preserve">Ultralytics (2024),</w:t>
      </w:r>
      <w:r>
        <w:t xml:space="preserve"> </w:t>
      </w:r>
      <w:r>
        <w:t xml:space="preserve">“YOLOv8 Documentation”</w:t>
      </w:r>
      <w:r>
        <w:t xml:space="preserve">, available at: https://docs.ultralytics.com</w:t>
      </w:r>
    </w:p>
    <w:p>
      <w:pPr>
        <w:pStyle w:val="Compact"/>
        <w:numPr>
          <w:ilvl w:val="0"/>
          <w:numId w:val="1001"/>
        </w:numPr>
      </w:pPr>
      <w:r>
        <w:t xml:space="preserve">Raspberry Pi Foundation (2024),</w:t>
      </w:r>
      <w:r>
        <w:t xml:space="preserve"> </w:t>
      </w:r>
      <w:r>
        <w:t xml:space="preserve">“Raspberry Pi 5”</w:t>
      </w:r>
      <w:r>
        <w:t xml:space="preserve">, available at: https://www.raspberrypi.com/products/raspberry-pi-5/</w:t>
      </w:r>
    </w:p>
    <w:p>
      <w:pPr>
        <w:pStyle w:val="Compact"/>
        <w:numPr>
          <w:ilvl w:val="0"/>
          <w:numId w:val="1001"/>
        </w:numPr>
      </w:pPr>
      <w:r>
        <w:t xml:space="preserve">Basso, G. (2024),</w:t>
      </w:r>
      <w:r>
        <w:t xml:space="preserve"> </w:t>
      </w:r>
      <w:r>
        <w:t xml:space="preserve">“Drone Audio Detection Samples (DADS)”</w:t>
      </w:r>
      <w:r>
        <w:t xml:space="preserve">,</w:t>
      </w:r>
      <w:r>
        <w:t xml:space="preserve"> </w:t>
      </w:r>
      <w:r>
        <w:rPr>
          <w:i/>
          <w:iCs/>
        </w:rPr>
        <w:t xml:space="preserve">HuggingFace</w:t>
      </w:r>
      <w:r>
        <w:t xml:space="preserve">, available at: https://huggingface.co/datasets/geronimobasso/drone-audio-detection-samples</w:t>
      </w:r>
    </w:p>
    <w:p>
      <w:pPr>
        <w:pStyle w:val="Compact"/>
        <w:numPr>
          <w:ilvl w:val="0"/>
          <w:numId w:val="1001"/>
        </w:numPr>
      </w:pPr>
      <w:r>
        <w:t xml:space="preserve">Al-Emadi, S., Al-Ali, A., Al-Ali, A. and Mohamed, A. (2019),</w:t>
      </w:r>
      <w:r>
        <w:t xml:space="preserve"> </w:t>
      </w:r>
      <w:r>
        <w:t xml:space="preserve">“Audio Based Drone Detection and Identification using Deep Learning”</w:t>
      </w:r>
      <w:r>
        <w:t xml:space="preserve">,</w:t>
      </w:r>
      <w:r>
        <w:t xml:space="preserve"> </w:t>
      </w:r>
      <w:r>
        <w:rPr>
          <w:i/>
          <w:iCs/>
        </w:rPr>
        <w:t xml:space="preserve">15th IWCMC</w:t>
      </w:r>
      <w:r>
        <w:t xml:space="preserve">, Tangier, Morocco, doi: https://doi.org/10.1109/IWCMC.2019.8766732</w:t>
      </w:r>
    </w:p>
    <w:p>
      <w:pPr>
        <w:pStyle w:val="Compact"/>
        <w:numPr>
          <w:ilvl w:val="0"/>
          <w:numId w:val="1001"/>
        </w:numPr>
      </w:pPr>
      <w:r>
        <w:t xml:space="preserve">Zawodny, N.S., Christian, A. and Cabell, R. (2018),</w:t>
      </w:r>
      <w:r>
        <w:t xml:space="preserve"> </w:t>
      </w:r>
      <w:r>
        <w:t xml:space="preserve">“A Summary of NASA Research Exploring the Acoustics of Small Unmanned Aerial Systems”</w:t>
      </w:r>
      <w:r>
        <w:t xml:space="preserve">,</w:t>
      </w:r>
      <w:r>
        <w:t xml:space="preserve"> </w:t>
      </w:r>
      <w:r>
        <w:rPr>
          <w:i/>
          <w:iCs/>
        </w:rPr>
        <w:t xml:space="preserve">NASA Langley Research Center</w:t>
      </w:r>
      <w:r>
        <w:t xml:space="preserve">, available at: https://ntrs.nasa.gov/citations/20180002208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Анотація</w:t>
      </w:r>
    </w:p>
    <w:p>
      <w:pPr>
        <w:pStyle w:val="BodyText"/>
      </w:pPr>
      <w:r>
        <w:t xml:space="preserve">Акустична детекція безпілотних літальних апаратів за допомогою мел-спектрограм та YOLOv8n-cls</w:t>
      </w:r>
    </w:p>
    <w:p>
      <w:pPr>
        <w:pStyle w:val="BodyText"/>
      </w:pPr>
      <w:r>
        <w:rPr>
          <w:b/>
          <w:bCs/>
        </w:rPr>
        <w:t xml:space="preserve">Анотація.</w:t>
      </w:r>
      <w:r>
        <w:t xml:space="preserve"> </w:t>
      </w:r>
      <w:r>
        <w:t xml:space="preserve">У статті представлено систему бінарної аудіокласифікації для виявлення безпілотних літальних апаратів (БПЛА) за їх акустичним підписом.</w:t>
      </w:r>
      <w:r>
        <w:t xml:space="preserve"> </w:t>
      </w:r>
      <w:r>
        <w:rPr>
          <w:b/>
          <w:bCs/>
        </w:rPr>
        <w:t xml:space="preserve">Об’єктом дослідження</w:t>
      </w:r>
      <w:r>
        <w:t xml:space="preserve"> </w:t>
      </w:r>
      <w:r>
        <w:t xml:space="preserve">є легковагий конвеєр детекції звуку дрона, який перетворює 1-секундні аудіосегменти у мел-спектрограми 640×640 та класифікує їх нейромережею YOLOv8n-cls.</w:t>
      </w:r>
      <w:r>
        <w:t xml:space="preserve"> </w:t>
      </w:r>
      <w:r>
        <w:rPr>
          <w:b/>
          <w:bCs/>
        </w:rPr>
        <w:t xml:space="preserve">Метою дослідження</w:t>
      </w:r>
      <w:r>
        <w:t xml:space="preserve"> </w:t>
      </w:r>
      <w:r>
        <w:t xml:space="preserve">є розробка практичної системи, що забезпечує високу точність на повністю невідомих записах та працює на Raspberry Pi 5 за менш ніж 500 мс на сегмент.</w:t>
      </w:r>
      <w:r>
        <w:t xml:space="preserve"> </w:t>
      </w:r>
      <w:r>
        <w:rPr>
          <w:b/>
          <w:bCs/>
        </w:rPr>
        <w:t xml:space="preserve">Основним результатом дослідження</w:t>
      </w:r>
      <w:r>
        <w:t xml:space="preserve"> </w:t>
      </w:r>
      <w:r>
        <w:t xml:space="preserve">є система, що досягає 92.5% загальної точності, 86.7% чутливості до дронів та 95.7% специфічності на невідомих валідаційних даних, з 0% хибних спрацьовувань на гелікоптерах та 82%+ детекції дронів на 100 м. Модель містить лише 1.44 мільйони параметрів (5.6 МБ). Дев’ять ітерацій моделі виявили критичні методологічні висновки: розділення даних на рівні джерел усунуло витік даних, абсолютна шкала дБ покращила чутливість на 15%, а збільшення роздільності спектрограм з 224×224 до 640×640 забезпечило у 12.7 разів більше акустичної інформації.</w:t>
      </w:r>
    </w:p>
    <w:p>
      <w:pPr>
        <w:pStyle w:val="BodyText"/>
      </w:pPr>
      <w:r>
        <w:rPr>
          <w:b/>
          <w:bCs/>
        </w:rPr>
        <w:t xml:space="preserve">Ключові слова:</w:t>
      </w:r>
      <w:r>
        <w:t xml:space="preserve"> </w:t>
      </w:r>
      <w:r>
        <w:t xml:space="preserve">детекція дронів; аудіокласифікація; мел-спектрограма; YOLOv8; edge-розгортання; БПЛА; бінарна класифікація; Raspberry Pi.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5" Target="media/rId25.png" /><Relationship Type="http://schemas.openxmlformats.org/officeDocument/2006/relationships/image" Id="rId19" Target="media/rId19.png" /><Relationship Type="http://schemas.openxmlformats.org/officeDocument/2006/relationships/image" Id="rId32" Target="media/rId32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2026-03-22T13:40:18Z</dcterms:created>
  <dcterms:modified xsi:type="dcterms:W3CDTF">2026-03-22T13:40:18Z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