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0DB" w:rsidRPr="008A00DB" w:rsidRDefault="008A00DB" w:rsidP="00BB40FB">
      <w:pPr>
        <w:spacing w:line="360" w:lineRule="auto"/>
        <w:jc w:val="center"/>
        <w:rPr>
          <w:b/>
          <w:sz w:val="24"/>
          <w:szCs w:val="24"/>
        </w:rPr>
      </w:pPr>
      <w:bookmarkStart w:id="0" w:name="_GoBack"/>
      <w:bookmarkEnd w:id="0"/>
      <w:r w:rsidRPr="008A00DB">
        <w:rPr>
          <w:b/>
          <w:sz w:val="24"/>
          <w:szCs w:val="24"/>
        </w:rPr>
        <w:t xml:space="preserve">Border Detection and Image Analysis of Implanted </w:t>
      </w:r>
      <w:r w:rsidR="00BB40FB">
        <w:rPr>
          <w:b/>
          <w:sz w:val="24"/>
          <w:szCs w:val="24"/>
        </w:rPr>
        <w:t>Deep Brain Stimulation</w:t>
      </w:r>
      <w:r w:rsidRPr="008A00DB">
        <w:rPr>
          <w:b/>
          <w:sz w:val="24"/>
          <w:szCs w:val="24"/>
        </w:rPr>
        <w:t xml:space="preserve"> Leads </w:t>
      </w:r>
      <w:proofErr w:type="gramStart"/>
      <w:r w:rsidRPr="008A00DB">
        <w:rPr>
          <w:b/>
          <w:sz w:val="24"/>
          <w:szCs w:val="24"/>
        </w:rPr>
        <w:t>in Close Proximity</w:t>
      </w:r>
      <w:proofErr w:type="gramEnd"/>
      <w:r w:rsidRPr="008A00DB">
        <w:rPr>
          <w:b/>
          <w:sz w:val="24"/>
          <w:szCs w:val="24"/>
        </w:rPr>
        <w:t>: A High-Resolution Postoperative Computed Tomography Case Study</w:t>
      </w:r>
    </w:p>
    <w:p w:rsidR="008A00DB" w:rsidRPr="008A00DB" w:rsidRDefault="008A00DB" w:rsidP="008A00DB">
      <w:pPr>
        <w:spacing w:line="360" w:lineRule="auto"/>
        <w:jc w:val="center"/>
        <w:rPr>
          <w:b/>
          <w:sz w:val="24"/>
          <w:szCs w:val="24"/>
        </w:rPr>
      </w:pPr>
    </w:p>
    <w:p w:rsidR="008A00DB" w:rsidRPr="008A00DB" w:rsidRDefault="008A00DB" w:rsidP="008A00DB">
      <w:pPr>
        <w:spacing w:line="360" w:lineRule="auto"/>
        <w:rPr>
          <w:b/>
          <w:sz w:val="24"/>
          <w:szCs w:val="24"/>
        </w:rPr>
      </w:pPr>
      <w:r w:rsidRPr="008A00DB">
        <w:rPr>
          <w:b/>
          <w:sz w:val="24"/>
          <w:szCs w:val="24"/>
        </w:rPr>
        <w:t>Introduction</w:t>
      </w:r>
    </w:p>
    <w:p w:rsidR="008A00DB" w:rsidRPr="005F1598" w:rsidRDefault="008A00DB" w:rsidP="00CB0B10">
      <w:pPr>
        <w:spacing w:line="360" w:lineRule="auto"/>
        <w:ind w:firstLine="720"/>
        <w:rPr>
          <w:rFonts w:cs="Times New Roman"/>
          <w:sz w:val="24"/>
          <w:szCs w:val="24"/>
        </w:rPr>
      </w:pPr>
      <w:r w:rsidRPr="005F1598">
        <w:rPr>
          <w:rFonts w:cs="Times New Roman"/>
          <w:sz w:val="24"/>
          <w:szCs w:val="24"/>
        </w:rPr>
        <w:t>Deep brain stimulation (DBS) is a neurosurgical treatment that involves the implantation of electrodes in deep target regions of the brain</w:t>
      </w:r>
      <w:r w:rsidR="00CB0B10" w:rsidRPr="005F1598">
        <w:rPr>
          <w:rFonts w:cs="Times New Roman"/>
          <w:sz w:val="24"/>
          <w:szCs w:val="24"/>
        </w:rPr>
        <w:t xml:space="preserve"> for treatment of Parkinson’s Disease</w:t>
      </w:r>
      <w:r w:rsidR="00CB0B10" w:rsidRPr="005F1598">
        <w:rPr>
          <w:rFonts w:cs="Times New Roman"/>
          <w:sz w:val="24"/>
          <w:szCs w:val="24"/>
          <w:vertAlign w:val="superscript"/>
        </w:rPr>
        <w:t>1</w:t>
      </w:r>
      <w:r w:rsidR="00CB0B10" w:rsidRPr="005F1598">
        <w:rPr>
          <w:rFonts w:cs="Times New Roman"/>
          <w:sz w:val="24"/>
          <w:szCs w:val="24"/>
        </w:rPr>
        <w:t>, essential tremor</w:t>
      </w:r>
      <w:r w:rsidR="00CB0B10" w:rsidRPr="005F1598">
        <w:rPr>
          <w:rFonts w:cs="Times New Roman"/>
          <w:sz w:val="24"/>
          <w:szCs w:val="24"/>
          <w:vertAlign w:val="superscript"/>
        </w:rPr>
        <w:t>2</w:t>
      </w:r>
      <w:r w:rsidR="00CB0B10" w:rsidRPr="005F1598">
        <w:rPr>
          <w:rFonts w:cs="Times New Roman"/>
          <w:sz w:val="24"/>
          <w:szCs w:val="24"/>
        </w:rPr>
        <w:t>, dystonia</w:t>
      </w:r>
      <w:r w:rsidR="00CB0B10" w:rsidRPr="005F1598">
        <w:rPr>
          <w:rFonts w:cs="Times New Roman"/>
          <w:sz w:val="24"/>
          <w:szCs w:val="24"/>
          <w:vertAlign w:val="superscript"/>
        </w:rPr>
        <w:t>3</w:t>
      </w:r>
      <w:r w:rsidR="00CB0B10" w:rsidRPr="005F1598">
        <w:rPr>
          <w:rFonts w:cs="Times New Roman"/>
          <w:sz w:val="24"/>
          <w:szCs w:val="24"/>
        </w:rPr>
        <w:t xml:space="preserve"> and some neuropsychiatric disorders.</w:t>
      </w:r>
      <w:r w:rsidR="00CB0B10" w:rsidRPr="005F1598">
        <w:rPr>
          <w:rFonts w:cs="Times New Roman"/>
          <w:sz w:val="24"/>
          <w:szCs w:val="24"/>
          <w:vertAlign w:val="superscript"/>
        </w:rPr>
        <w:t>4,5</w:t>
      </w:r>
      <w:r w:rsidR="00CB0B10" w:rsidRPr="005F1598">
        <w:rPr>
          <w:rFonts w:cs="Times New Roman"/>
          <w:sz w:val="24"/>
          <w:szCs w:val="24"/>
        </w:rPr>
        <w:t xml:space="preserve"> </w:t>
      </w:r>
      <w:r w:rsidR="005F1598" w:rsidRPr="005F1598">
        <w:rPr>
          <w:rFonts w:cs="Times New Roman"/>
          <w:sz w:val="24"/>
          <w:szCs w:val="24"/>
        </w:rPr>
        <w:t>Precise placement of the DBS electrode has been shown to be critical for DBS success and patient outcomes</w:t>
      </w:r>
      <w:r w:rsidR="00CB0B10" w:rsidRPr="005F1598">
        <w:rPr>
          <w:rFonts w:cs="Times New Roman"/>
          <w:sz w:val="24"/>
          <w:szCs w:val="24"/>
        </w:rPr>
        <w:t>.</w:t>
      </w:r>
      <w:r w:rsidR="00CB0B10" w:rsidRPr="005F1598">
        <w:rPr>
          <w:rFonts w:cs="Times New Roman"/>
          <w:sz w:val="24"/>
          <w:szCs w:val="24"/>
          <w:vertAlign w:val="superscript"/>
        </w:rPr>
        <w:t>6-8</w:t>
      </w:r>
      <w:r w:rsidR="00CB0B10" w:rsidRPr="005F1598">
        <w:rPr>
          <w:rFonts w:cs="Times New Roman"/>
          <w:sz w:val="24"/>
          <w:szCs w:val="24"/>
        </w:rPr>
        <w:t xml:space="preserve"> </w:t>
      </w:r>
      <w:r w:rsidRPr="005F1598">
        <w:rPr>
          <w:rFonts w:cs="Times New Roman"/>
          <w:sz w:val="24"/>
          <w:szCs w:val="24"/>
        </w:rPr>
        <w:t xml:space="preserve">DBS surgeries are </w:t>
      </w:r>
      <w:r w:rsidR="00BB40FB" w:rsidRPr="005F1598">
        <w:rPr>
          <w:rFonts w:cs="Times New Roman"/>
          <w:sz w:val="24"/>
          <w:szCs w:val="24"/>
        </w:rPr>
        <w:t>commonly</w:t>
      </w:r>
      <w:r w:rsidRPr="005F1598">
        <w:rPr>
          <w:rFonts w:cs="Times New Roman"/>
          <w:sz w:val="24"/>
          <w:szCs w:val="24"/>
        </w:rPr>
        <w:t xml:space="preserve"> performed as bilateral cases in which the first DBS electrode is implanted in a deep target region of the brain and the second DBS electrode is implanted in the contralateral hemisphere shortly</w:t>
      </w:r>
      <w:r w:rsidR="00BB40FB" w:rsidRPr="005F1598">
        <w:rPr>
          <w:rFonts w:cs="Times New Roman"/>
          <w:sz w:val="24"/>
          <w:szCs w:val="24"/>
        </w:rPr>
        <w:t xml:space="preserve"> thereafter. However, there</w:t>
      </w:r>
      <w:r w:rsidR="00AF0148" w:rsidRPr="005F1598">
        <w:rPr>
          <w:rFonts w:cs="Times New Roman"/>
          <w:sz w:val="24"/>
          <w:szCs w:val="24"/>
        </w:rPr>
        <w:t xml:space="preserve"> are</w:t>
      </w:r>
      <w:r w:rsidR="00BB40FB" w:rsidRPr="005F1598">
        <w:rPr>
          <w:rFonts w:cs="Times New Roman"/>
          <w:sz w:val="24"/>
          <w:szCs w:val="24"/>
        </w:rPr>
        <w:t xml:space="preserve"> </w:t>
      </w:r>
      <w:r w:rsidRPr="005F1598">
        <w:rPr>
          <w:rFonts w:cs="Times New Roman"/>
          <w:sz w:val="24"/>
          <w:szCs w:val="24"/>
        </w:rPr>
        <w:t xml:space="preserve">clinical indications for </w:t>
      </w:r>
      <w:r w:rsidR="00BB40FB" w:rsidRPr="005F1598">
        <w:rPr>
          <w:rFonts w:cs="Times New Roman"/>
          <w:sz w:val="24"/>
          <w:szCs w:val="24"/>
        </w:rPr>
        <w:t xml:space="preserve">DBS cases involving unilateral </w:t>
      </w:r>
      <w:r w:rsidRPr="005F1598">
        <w:rPr>
          <w:rFonts w:cs="Times New Roman"/>
          <w:sz w:val="24"/>
          <w:szCs w:val="24"/>
        </w:rPr>
        <w:t>implantation of two electrodes within a similar target region</w:t>
      </w:r>
      <w:r w:rsidR="00BB40FB" w:rsidRPr="005F1598">
        <w:rPr>
          <w:rFonts w:cs="Times New Roman"/>
          <w:sz w:val="24"/>
          <w:szCs w:val="24"/>
        </w:rPr>
        <w:t xml:space="preserve">. Such surgeries may result in inherent difficulties </w:t>
      </w:r>
      <w:r w:rsidR="00AF0148" w:rsidRPr="005F1598">
        <w:rPr>
          <w:rFonts w:cs="Times New Roman"/>
          <w:sz w:val="24"/>
          <w:szCs w:val="24"/>
        </w:rPr>
        <w:t>in the interpretation of</w:t>
      </w:r>
      <w:r w:rsidR="00BB40FB" w:rsidRPr="005F1598">
        <w:rPr>
          <w:rFonts w:cs="Times New Roman"/>
          <w:sz w:val="24"/>
          <w:szCs w:val="24"/>
        </w:rPr>
        <w:t xml:space="preserve"> DBS lead location from postoperative computed tomography (CT) data, especially in cases where the signal produced at the active contacts at the distal lead overlap</w:t>
      </w:r>
      <w:r w:rsidR="00AF0148" w:rsidRPr="005F1598">
        <w:rPr>
          <w:rFonts w:cs="Times New Roman"/>
          <w:sz w:val="24"/>
          <w:szCs w:val="24"/>
        </w:rPr>
        <w:t xml:space="preserve"> due to </w:t>
      </w:r>
      <w:proofErr w:type="gramStart"/>
      <w:r w:rsidR="00AF0148" w:rsidRPr="005F1598">
        <w:rPr>
          <w:rFonts w:cs="Times New Roman"/>
          <w:sz w:val="24"/>
          <w:szCs w:val="24"/>
        </w:rPr>
        <w:t>close proximity</w:t>
      </w:r>
      <w:proofErr w:type="gramEnd"/>
      <w:r w:rsidR="00AF0148" w:rsidRPr="005F1598">
        <w:rPr>
          <w:rFonts w:cs="Times New Roman"/>
          <w:sz w:val="24"/>
          <w:szCs w:val="24"/>
        </w:rPr>
        <w:t xml:space="preserve"> of DBS leads</w:t>
      </w:r>
      <w:r w:rsidR="00BB40FB" w:rsidRPr="005F1598">
        <w:rPr>
          <w:rFonts w:cs="Times New Roman"/>
          <w:sz w:val="24"/>
          <w:szCs w:val="24"/>
        </w:rPr>
        <w:t>.</w:t>
      </w:r>
      <w:r w:rsidR="00AF0148" w:rsidRPr="005F1598">
        <w:rPr>
          <w:rFonts w:cs="Times New Roman"/>
          <w:sz w:val="24"/>
          <w:szCs w:val="24"/>
        </w:rPr>
        <w:t xml:space="preserve"> The objective of this study was to provide a solution for analyzing postoperative CT data for such DBS cases.</w:t>
      </w:r>
    </w:p>
    <w:p w:rsidR="00AF0148" w:rsidRPr="005F1598" w:rsidRDefault="00AF0148" w:rsidP="008A00DB">
      <w:pPr>
        <w:spacing w:line="360" w:lineRule="auto"/>
        <w:rPr>
          <w:sz w:val="24"/>
          <w:szCs w:val="24"/>
        </w:rPr>
      </w:pPr>
    </w:p>
    <w:p w:rsidR="008A00DB" w:rsidRPr="005F1598" w:rsidRDefault="00AF0148" w:rsidP="008A00DB">
      <w:pPr>
        <w:rPr>
          <w:b/>
          <w:sz w:val="24"/>
          <w:szCs w:val="24"/>
        </w:rPr>
      </w:pPr>
      <w:r w:rsidRPr="005F1598">
        <w:rPr>
          <w:b/>
          <w:sz w:val="24"/>
          <w:szCs w:val="24"/>
        </w:rPr>
        <w:t>Methods</w:t>
      </w:r>
    </w:p>
    <w:p w:rsidR="00AF0148" w:rsidRDefault="00AF0148" w:rsidP="00362219">
      <w:pPr>
        <w:spacing w:line="360" w:lineRule="auto"/>
        <w:ind w:firstLine="720"/>
        <w:rPr>
          <w:sz w:val="24"/>
          <w:szCs w:val="24"/>
        </w:rPr>
      </w:pPr>
      <w:r w:rsidRPr="007949F1">
        <w:rPr>
          <w:sz w:val="24"/>
          <w:szCs w:val="24"/>
        </w:rPr>
        <w:t xml:space="preserve">In this study we use MATLAB to analyze an image string of postoperative CT DICOM </w:t>
      </w:r>
      <w:proofErr w:type="gramStart"/>
      <w:r w:rsidRPr="007949F1">
        <w:rPr>
          <w:sz w:val="24"/>
          <w:szCs w:val="24"/>
        </w:rPr>
        <w:t>(.</w:t>
      </w:r>
      <w:proofErr w:type="spellStart"/>
      <w:r w:rsidRPr="007949F1">
        <w:rPr>
          <w:sz w:val="24"/>
          <w:szCs w:val="24"/>
        </w:rPr>
        <w:t>dcm</w:t>
      </w:r>
      <w:proofErr w:type="spellEnd"/>
      <w:proofErr w:type="gramEnd"/>
      <w:r w:rsidRPr="007949F1">
        <w:rPr>
          <w:sz w:val="24"/>
          <w:szCs w:val="24"/>
        </w:rPr>
        <w:t>) files</w:t>
      </w:r>
      <w:r w:rsidR="007949F1" w:rsidRPr="007949F1">
        <w:rPr>
          <w:sz w:val="24"/>
          <w:szCs w:val="24"/>
        </w:rPr>
        <w:t xml:space="preserve"> acquired at high resolution </w:t>
      </w:r>
      <w:r w:rsidR="007949F1" w:rsidRPr="007949F1">
        <w:rPr>
          <w:rFonts w:cs="Times New Roman"/>
          <w:sz w:val="24"/>
          <w:szCs w:val="24"/>
        </w:rPr>
        <w:t>(≤1.0 m</w:t>
      </w:r>
      <w:r w:rsidR="007949F1">
        <w:rPr>
          <w:rFonts w:cs="Times New Roman"/>
          <w:sz w:val="24"/>
          <w:szCs w:val="24"/>
        </w:rPr>
        <w:t>m resolution in all directions)</w:t>
      </w:r>
      <w:r w:rsidRPr="007949F1">
        <w:rPr>
          <w:sz w:val="24"/>
          <w:szCs w:val="24"/>
        </w:rPr>
        <w:t xml:space="preserve">. Using a for loop we </w:t>
      </w:r>
      <w:r w:rsidR="007949F1">
        <w:rPr>
          <w:sz w:val="24"/>
          <w:szCs w:val="24"/>
        </w:rPr>
        <w:t>specify</w:t>
      </w:r>
      <w:r w:rsidRPr="007949F1">
        <w:rPr>
          <w:sz w:val="24"/>
          <w:szCs w:val="24"/>
        </w:rPr>
        <w:t xml:space="preserve"> the range of images within the image string </w:t>
      </w:r>
      <w:r w:rsidR="007949F1">
        <w:rPr>
          <w:sz w:val="24"/>
          <w:szCs w:val="24"/>
        </w:rPr>
        <w:t xml:space="preserve">to iterate upon, identifying the region within the brain containing signal from the implanted DBS leads. </w:t>
      </w:r>
      <w:proofErr w:type="gramStart"/>
      <w:r w:rsidR="00AA6B76">
        <w:rPr>
          <w:sz w:val="24"/>
          <w:szCs w:val="24"/>
        </w:rPr>
        <w:t>Both of the implanted</w:t>
      </w:r>
      <w:proofErr w:type="gramEnd"/>
      <w:r w:rsidR="00AA6B76">
        <w:rPr>
          <w:sz w:val="24"/>
          <w:szCs w:val="24"/>
        </w:rPr>
        <w:t xml:space="preserve"> DBS electrodes in this case study were </w:t>
      </w:r>
      <w:r w:rsidR="00AA6B76" w:rsidRPr="00187F17">
        <w:rPr>
          <w:rFonts w:cs="Times New Roman"/>
        </w:rPr>
        <w:t>Abbott/</w:t>
      </w:r>
      <w:r w:rsidR="00AA6B76">
        <w:rPr>
          <w:rFonts w:cs="Times New Roman"/>
        </w:rPr>
        <w:t xml:space="preserve">St. Jude Medical Infinity™ leads (Figure 1). </w:t>
      </w:r>
      <w:r w:rsidR="007949F1">
        <w:rPr>
          <w:sz w:val="24"/>
          <w:szCs w:val="24"/>
        </w:rPr>
        <w:t>For each iteration within the loop we perform a cropping function to crop only the region of CT including signal from the DBS leads. Each cropped image is normalized to set intensities between zero and one before creating a binary image by replacing all values above a globally determined threshold with ones and set</w:t>
      </w:r>
      <w:r w:rsidR="000B405F">
        <w:rPr>
          <w:sz w:val="24"/>
          <w:szCs w:val="24"/>
        </w:rPr>
        <w:t>ting all other values to zeros.</w:t>
      </w:r>
      <w:r w:rsidR="007949F1">
        <w:rPr>
          <w:sz w:val="24"/>
          <w:szCs w:val="24"/>
        </w:rPr>
        <w:t xml:space="preserve"> </w:t>
      </w:r>
      <w:r w:rsidR="00AA6B76">
        <w:rPr>
          <w:sz w:val="24"/>
          <w:szCs w:val="24"/>
        </w:rPr>
        <w:t>From the bi</w:t>
      </w:r>
      <w:r w:rsidR="000B405F">
        <w:rPr>
          <w:sz w:val="24"/>
          <w:szCs w:val="24"/>
        </w:rPr>
        <w:t xml:space="preserve">narized images edge </w:t>
      </w:r>
      <w:r w:rsidR="000B405F">
        <w:rPr>
          <w:sz w:val="24"/>
          <w:szCs w:val="24"/>
        </w:rPr>
        <w:lastRenderedPageBreak/>
        <w:t>detection was</w:t>
      </w:r>
      <w:r w:rsidR="00AA6B76">
        <w:rPr>
          <w:sz w:val="24"/>
          <w:szCs w:val="24"/>
        </w:rPr>
        <w:t xml:space="preserve"> performed to identify t</w:t>
      </w:r>
      <w:r w:rsidR="000B405F">
        <w:rPr>
          <w:sz w:val="24"/>
          <w:szCs w:val="24"/>
        </w:rPr>
        <w:t>he borders of each DBS lead which were numerically labeled. Because each image in the image string had different signal intensities at the region of the DBS lead, various sensitivity factors used to binarize images were specified such that two objects corresponding to each DBS lead were identified in each iteration of the loop (Table 1). Following this process, the centroids of each DBS lead were identified and stored in an array. The distance between the centroids of detected signal from the DBS lead were computed in each iteration of the loop. The separation of DBS leads along the entire length of the distal electrode contacts and proximal leads are represented in Figure 2.</w:t>
      </w:r>
      <w:r w:rsidR="00452F1B">
        <w:rPr>
          <w:sz w:val="24"/>
          <w:szCs w:val="24"/>
        </w:rPr>
        <w:t xml:space="preserve"> Distances were computed at </w:t>
      </w:r>
      <w:proofErr w:type="gramStart"/>
      <w:r w:rsidR="00452F1B">
        <w:rPr>
          <w:sz w:val="24"/>
          <w:szCs w:val="24"/>
        </w:rPr>
        <w:t>5 millimeter</w:t>
      </w:r>
      <w:proofErr w:type="gramEnd"/>
      <w:r w:rsidR="00452F1B">
        <w:rPr>
          <w:sz w:val="24"/>
          <w:szCs w:val="24"/>
        </w:rPr>
        <w:t xml:space="preserve"> intervals in the Z-direction from the distal lead tip spanning the entire length of implanted DBS leads.</w:t>
      </w:r>
    </w:p>
    <w:p w:rsidR="000B405F" w:rsidRDefault="000B405F" w:rsidP="008A00DB">
      <w:pPr>
        <w:rPr>
          <w:sz w:val="24"/>
          <w:szCs w:val="24"/>
        </w:rPr>
      </w:pPr>
    </w:p>
    <w:p w:rsidR="000B405F" w:rsidRDefault="00362219" w:rsidP="00362219">
      <w:pPr>
        <w:spacing w:line="360" w:lineRule="auto"/>
        <w:rPr>
          <w:b/>
          <w:sz w:val="24"/>
          <w:szCs w:val="24"/>
        </w:rPr>
      </w:pPr>
      <w:r>
        <w:rPr>
          <w:b/>
          <w:sz w:val="24"/>
          <w:szCs w:val="24"/>
        </w:rPr>
        <w:t>Discussion/</w:t>
      </w:r>
      <w:r w:rsidR="000B405F">
        <w:rPr>
          <w:b/>
          <w:sz w:val="24"/>
          <w:szCs w:val="24"/>
        </w:rPr>
        <w:t>Results</w:t>
      </w:r>
    </w:p>
    <w:p w:rsidR="005F1598" w:rsidRDefault="00452F1B" w:rsidP="00362219">
      <w:pPr>
        <w:spacing w:line="360" w:lineRule="auto"/>
        <w:ind w:firstLine="720"/>
        <w:rPr>
          <w:sz w:val="24"/>
          <w:szCs w:val="24"/>
        </w:rPr>
      </w:pPr>
      <w:r>
        <w:rPr>
          <w:sz w:val="24"/>
          <w:szCs w:val="24"/>
        </w:rPr>
        <w:t xml:space="preserve">The maximum separation of DBS leads was observed to be approximately 9 millimeters </w:t>
      </w:r>
      <w:r w:rsidR="00CB0B10">
        <w:rPr>
          <w:sz w:val="24"/>
          <w:szCs w:val="24"/>
        </w:rPr>
        <w:t>occurring 5 centimeters from the distal lead tip measured in the Z-direction</w:t>
      </w:r>
      <w:r w:rsidR="005F1598">
        <w:rPr>
          <w:sz w:val="24"/>
          <w:szCs w:val="24"/>
        </w:rPr>
        <w:t xml:space="preserve"> (Figure 2)</w:t>
      </w:r>
      <w:r w:rsidR="00CB0B10">
        <w:rPr>
          <w:sz w:val="24"/>
          <w:szCs w:val="24"/>
        </w:rPr>
        <w:t xml:space="preserve">. Thus, maximum separation of the DBS leads occurred along the proximal lead. </w:t>
      </w:r>
      <w:r w:rsidR="005F1598">
        <w:rPr>
          <w:sz w:val="24"/>
          <w:szCs w:val="24"/>
        </w:rPr>
        <w:t>The sharp drop in lead separation between 5.5 centimeters and 6 centimeters observed in Figure 2 represents the point at which the proximal leads begin to converge b</w:t>
      </w:r>
      <w:r w:rsidR="00525009">
        <w:rPr>
          <w:sz w:val="24"/>
          <w:szCs w:val="24"/>
        </w:rPr>
        <w:t>efore being capped and bolted within</w:t>
      </w:r>
      <w:r w:rsidR="005F1598">
        <w:rPr>
          <w:sz w:val="24"/>
          <w:szCs w:val="24"/>
        </w:rPr>
        <w:t xml:space="preserve"> the skull. If we were able to devise a method for measuring lead separation at the point in which the leads are capped within the skull we would expect to see a continued drop in the measured distance between leads as they would eventually converge to zero at the point in which they are capped and bolted within the skull. </w:t>
      </w:r>
    </w:p>
    <w:p w:rsidR="005F1598" w:rsidRDefault="00CB0B10" w:rsidP="00362219">
      <w:pPr>
        <w:spacing w:line="360" w:lineRule="auto"/>
        <w:ind w:firstLine="720"/>
        <w:rPr>
          <w:sz w:val="24"/>
          <w:szCs w:val="24"/>
        </w:rPr>
      </w:pPr>
      <w:r>
        <w:rPr>
          <w:sz w:val="24"/>
          <w:szCs w:val="24"/>
        </w:rPr>
        <w:t xml:space="preserve">A common phenomenon in DBS surgery involves the accumulation of </w:t>
      </w:r>
      <w:r w:rsidRPr="00187F17">
        <w:rPr>
          <w:rFonts w:cs="Times New Roman"/>
        </w:rPr>
        <w:t>Intracranial air (ICA) between the cranium and the brain during surgery, causing movement of brain tissue relative to its natural anatomical position that resolves in the weeks following surgery</w:t>
      </w:r>
      <w:r>
        <w:rPr>
          <w:rFonts w:cs="Times New Roman"/>
        </w:rPr>
        <w:t xml:space="preserve">. </w:t>
      </w:r>
      <w:r>
        <w:rPr>
          <w:sz w:val="24"/>
          <w:szCs w:val="24"/>
        </w:rPr>
        <w:t>Previous research in this field has shown the proximal lead to bend in association with subdural air volume</w:t>
      </w:r>
      <w:r w:rsidR="00362219">
        <w:rPr>
          <w:sz w:val="24"/>
          <w:szCs w:val="24"/>
        </w:rPr>
        <w:t xml:space="preserve"> accumulated during surgery</w:t>
      </w:r>
      <w:r>
        <w:rPr>
          <w:sz w:val="24"/>
          <w:szCs w:val="24"/>
        </w:rPr>
        <w:t>.</w:t>
      </w:r>
      <w:r w:rsidR="00362219">
        <w:rPr>
          <w:sz w:val="24"/>
          <w:szCs w:val="24"/>
          <w:vertAlign w:val="superscript"/>
        </w:rPr>
        <w:t>9</w:t>
      </w:r>
      <w:r w:rsidR="00362219">
        <w:rPr>
          <w:sz w:val="24"/>
          <w:szCs w:val="24"/>
        </w:rPr>
        <w:t xml:space="preserve"> The observed increase in separation between DBS leads along the proximal lead at 5 centimeters from the distal tip (Figure 2) may be a result of ICA volume influencing the proximal lead to bend and causing further separation between leads.</w:t>
      </w:r>
    </w:p>
    <w:p w:rsidR="00362219" w:rsidRDefault="00362219" w:rsidP="00362219">
      <w:pPr>
        <w:spacing w:line="360" w:lineRule="auto"/>
        <w:ind w:firstLine="720"/>
        <w:rPr>
          <w:sz w:val="24"/>
          <w:szCs w:val="24"/>
        </w:rPr>
      </w:pPr>
    </w:p>
    <w:p w:rsidR="00362219" w:rsidRDefault="00362219" w:rsidP="00C10315">
      <w:pPr>
        <w:spacing w:line="360" w:lineRule="auto"/>
        <w:rPr>
          <w:sz w:val="24"/>
          <w:szCs w:val="24"/>
        </w:rPr>
      </w:pPr>
      <w:r>
        <w:rPr>
          <w:b/>
          <w:sz w:val="24"/>
          <w:szCs w:val="24"/>
        </w:rPr>
        <w:t>Conclusion</w:t>
      </w:r>
    </w:p>
    <w:p w:rsidR="00362219" w:rsidRPr="00362219" w:rsidRDefault="00362219" w:rsidP="00362219">
      <w:pPr>
        <w:spacing w:line="360" w:lineRule="auto"/>
        <w:ind w:firstLine="720"/>
        <w:rPr>
          <w:sz w:val="24"/>
          <w:szCs w:val="24"/>
        </w:rPr>
      </w:pPr>
      <w:r>
        <w:rPr>
          <w:sz w:val="24"/>
          <w:szCs w:val="24"/>
        </w:rPr>
        <w:t xml:space="preserve">The separation between DBS leads implanted unilaterally in similar target regions appears to remain relatively constant throughout the </w:t>
      </w:r>
      <w:r w:rsidR="00525009">
        <w:rPr>
          <w:sz w:val="24"/>
          <w:szCs w:val="24"/>
        </w:rPr>
        <w:t xml:space="preserve">entire </w:t>
      </w:r>
      <w:r>
        <w:rPr>
          <w:sz w:val="24"/>
          <w:szCs w:val="24"/>
        </w:rPr>
        <w:t xml:space="preserve">length of the </w:t>
      </w:r>
      <w:r w:rsidR="00C10315">
        <w:rPr>
          <w:sz w:val="24"/>
          <w:szCs w:val="24"/>
        </w:rPr>
        <w:t xml:space="preserve">DBS </w:t>
      </w:r>
      <w:r>
        <w:rPr>
          <w:sz w:val="24"/>
          <w:szCs w:val="24"/>
        </w:rPr>
        <w:t xml:space="preserve">lead. A slight increase in </w:t>
      </w:r>
      <w:r w:rsidR="00525009">
        <w:rPr>
          <w:sz w:val="24"/>
          <w:szCs w:val="24"/>
        </w:rPr>
        <w:t xml:space="preserve">the measured </w:t>
      </w:r>
      <w:r>
        <w:rPr>
          <w:sz w:val="24"/>
          <w:szCs w:val="24"/>
        </w:rPr>
        <w:t xml:space="preserve">separation between DBS leads was observed at the proximal lead before </w:t>
      </w:r>
      <w:r w:rsidR="00525009">
        <w:rPr>
          <w:sz w:val="24"/>
          <w:szCs w:val="24"/>
        </w:rPr>
        <w:t xml:space="preserve">a </w:t>
      </w:r>
      <w:r>
        <w:rPr>
          <w:sz w:val="24"/>
          <w:szCs w:val="24"/>
        </w:rPr>
        <w:t xml:space="preserve">sharp decrease </w:t>
      </w:r>
      <w:r w:rsidR="00525009">
        <w:rPr>
          <w:sz w:val="24"/>
          <w:szCs w:val="24"/>
        </w:rPr>
        <w:t>in</w:t>
      </w:r>
      <w:r>
        <w:rPr>
          <w:sz w:val="24"/>
          <w:szCs w:val="24"/>
        </w:rPr>
        <w:t xml:space="preserve"> separation at </w:t>
      </w:r>
      <w:r w:rsidR="00525009">
        <w:rPr>
          <w:sz w:val="24"/>
          <w:szCs w:val="24"/>
        </w:rPr>
        <w:t xml:space="preserve">the point at which the proximal leads begin to converge before being capped and bolted within the skull. </w:t>
      </w:r>
      <w:r w:rsidR="00C10315">
        <w:rPr>
          <w:sz w:val="24"/>
          <w:szCs w:val="24"/>
        </w:rPr>
        <w:t>The observed increase in separation between DBS leads along the proximal lead may be explained by an association of ICA volume accumulated during surgery and bending of the proximal lead.</w:t>
      </w:r>
    </w:p>
    <w:p w:rsidR="005F1598" w:rsidRDefault="005F1598">
      <w:pPr>
        <w:rPr>
          <w:sz w:val="24"/>
          <w:szCs w:val="24"/>
        </w:rPr>
      </w:pPr>
      <w:r>
        <w:rPr>
          <w:sz w:val="24"/>
          <w:szCs w:val="24"/>
        </w:rPr>
        <w:br w:type="page"/>
      </w:r>
    </w:p>
    <w:p w:rsidR="005F1598" w:rsidRDefault="005F1598">
      <w:pPr>
        <w:rPr>
          <w:b/>
          <w:sz w:val="24"/>
          <w:szCs w:val="24"/>
        </w:rPr>
      </w:pPr>
      <w:r>
        <w:rPr>
          <w:b/>
          <w:sz w:val="24"/>
          <w:szCs w:val="24"/>
        </w:rPr>
        <w:lastRenderedPageBreak/>
        <w:t>References</w:t>
      </w:r>
    </w:p>
    <w:p w:rsidR="005F1598" w:rsidRPr="000C4634" w:rsidRDefault="005F1598" w:rsidP="005F1598">
      <w:pPr>
        <w:pStyle w:val="EndNoteBibliography"/>
        <w:ind w:left="720" w:hanging="720"/>
      </w:pPr>
      <w:r>
        <w:t>1.</w:t>
      </w:r>
      <w:r>
        <w:tab/>
      </w:r>
      <w:r w:rsidRPr="000C4634">
        <w:t xml:space="preserve">Deep-Brain Stimulation for Parkinson's Disease Study Group, Obeso JA, Olanow CW, et al. Deep-brain stimulation of the subthalamic nucleus or the pars interna of the globus pallidus in Parkinson's disease. </w:t>
      </w:r>
      <w:r w:rsidRPr="000C4634">
        <w:rPr>
          <w:i/>
        </w:rPr>
        <w:t xml:space="preserve">N Engl J Med. </w:t>
      </w:r>
      <w:r w:rsidRPr="000C4634">
        <w:t>2001;345(13):956-963.</w:t>
      </w:r>
    </w:p>
    <w:p w:rsidR="005F1598" w:rsidRPr="000C4634" w:rsidRDefault="005F1598" w:rsidP="005F1598">
      <w:pPr>
        <w:pStyle w:val="EndNoteBibliography"/>
        <w:ind w:left="720" w:hanging="720"/>
      </w:pPr>
      <w:r w:rsidRPr="000C4634">
        <w:t>2.</w:t>
      </w:r>
      <w:r w:rsidRPr="000C4634">
        <w:tab/>
        <w:t xml:space="preserve">Koller WC, Lyons KE, Wilkinson SB, Troster AI, Pahwa R. Long-term safety and efficacy of unilateral deep brain stimulation of the thalamus in essential tremor. </w:t>
      </w:r>
      <w:r w:rsidRPr="000C4634">
        <w:rPr>
          <w:i/>
        </w:rPr>
        <w:t xml:space="preserve">Mov Disord. </w:t>
      </w:r>
      <w:r w:rsidRPr="000C4634">
        <w:t>2001;16(3):464-468.</w:t>
      </w:r>
    </w:p>
    <w:p w:rsidR="005F1598" w:rsidRPr="000C4634" w:rsidRDefault="005F1598" w:rsidP="005F1598">
      <w:pPr>
        <w:pStyle w:val="EndNoteBibliography"/>
        <w:ind w:left="720" w:hanging="720"/>
      </w:pPr>
      <w:r w:rsidRPr="000C4634">
        <w:t>3.</w:t>
      </w:r>
      <w:r w:rsidRPr="000C4634">
        <w:tab/>
        <w:t xml:space="preserve">Vidailhet M, Vercueil L, Houeto JL, et al. Bilateral deep-brain stimulation of the globus pallidus in primary generalized dystonia. </w:t>
      </w:r>
      <w:r w:rsidRPr="000C4634">
        <w:rPr>
          <w:i/>
        </w:rPr>
        <w:t xml:space="preserve">N Engl J Med. </w:t>
      </w:r>
      <w:r w:rsidRPr="000C4634">
        <w:t>2005;352(5):459-467.</w:t>
      </w:r>
    </w:p>
    <w:p w:rsidR="005F1598" w:rsidRPr="000C4634" w:rsidRDefault="005F1598" w:rsidP="005F1598">
      <w:pPr>
        <w:pStyle w:val="EndNoteBibliography"/>
        <w:ind w:left="720" w:hanging="720"/>
      </w:pPr>
      <w:r w:rsidRPr="000C4634">
        <w:t>4.</w:t>
      </w:r>
      <w:r w:rsidRPr="000C4634">
        <w:tab/>
        <w:t xml:space="preserve">Mayberg HS, Lozano AM, Voon V, et al. Deep brain stimulation for treatment-resistant depression. </w:t>
      </w:r>
      <w:r w:rsidRPr="000C4634">
        <w:rPr>
          <w:i/>
        </w:rPr>
        <w:t xml:space="preserve">Neuron. </w:t>
      </w:r>
      <w:r w:rsidRPr="000C4634">
        <w:t>2005;45(5):651-660.</w:t>
      </w:r>
    </w:p>
    <w:p w:rsidR="005F1598" w:rsidRPr="000C4634" w:rsidRDefault="005F1598" w:rsidP="005F1598">
      <w:pPr>
        <w:pStyle w:val="EndNoteBibliography"/>
        <w:ind w:left="720" w:hanging="720"/>
      </w:pPr>
      <w:r w:rsidRPr="000C4634">
        <w:t>5.</w:t>
      </w:r>
      <w:r w:rsidRPr="000C4634">
        <w:tab/>
        <w:t xml:space="preserve">Salanova V, Witt T, Worth R, et al. Long-term efficacy and safety of thalamic stimulation for drug-resistant partial epilepsy. </w:t>
      </w:r>
      <w:r w:rsidRPr="000C4634">
        <w:rPr>
          <w:i/>
        </w:rPr>
        <w:t xml:space="preserve">Neurology. </w:t>
      </w:r>
      <w:r w:rsidRPr="000C4634">
        <w:t>2015;84(10):1017-1025.</w:t>
      </w:r>
    </w:p>
    <w:p w:rsidR="005F1598" w:rsidRPr="000C4634" w:rsidRDefault="005F1598" w:rsidP="005F1598">
      <w:pPr>
        <w:pStyle w:val="EndNoteBibliography"/>
        <w:ind w:left="720" w:hanging="720"/>
      </w:pPr>
      <w:r w:rsidRPr="000C4634">
        <w:t>6.</w:t>
      </w:r>
      <w:r w:rsidRPr="000C4634">
        <w:tab/>
        <w:t xml:space="preserve">Starr PA, Vitek JL, Bakay RA. Ablative surgery and deep brain stimulation for Parkinson's disease. </w:t>
      </w:r>
      <w:r w:rsidRPr="000C4634">
        <w:rPr>
          <w:i/>
        </w:rPr>
        <w:t xml:space="preserve">Neurosurgery. </w:t>
      </w:r>
      <w:r w:rsidRPr="000C4634">
        <w:t>1998;43(5):989-1013; discussion 1013-1015.</w:t>
      </w:r>
    </w:p>
    <w:p w:rsidR="005F1598" w:rsidRPr="000C4634" w:rsidRDefault="005F1598" w:rsidP="005F1598">
      <w:pPr>
        <w:pStyle w:val="EndNoteBibliography"/>
        <w:ind w:left="720" w:hanging="720"/>
      </w:pPr>
      <w:r w:rsidRPr="000C4634">
        <w:t>7.</w:t>
      </w:r>
      <w:r w:rsidRPr="000C4634">
        <w:tab/>
        <w:t xml:space="preserve">Okun MS, Tagliati M, Pourfar M, et al. Management of referred deep brain stimulation failures: a retrospective analysis from 2 movement disorders centers. </w:t>
      </w:r>
      <w:r w:rsidRPr="000C4634">
        <w:rPr>
          <w:i/>
        </w:rPr>
        <w:t xml:space="preserve">Arch Neurol. </w:t>
      </w:r>
      <w:r w:rsidRPr="000C4634">
        <w:t>2005;62(8):1250-1255.</w:t>
      </w:r>
    </w:p>
    <w:p w:rsidR="005F1598" w:rsidRDefault="005F1598" w:rsidP="005F1598">
      <w:pPr>
        <w:pStyle w:val="EndNoteBibliography"/>
        <w:ind w:left="720" w:hanging="720"/>
      </w:pPr>
      <w:r w:rsidRPr="000C4634">
        <w:t>8.</w:t>
      </w:r>
      <w:r w:rsidRPr="000C4634">
        <w:tab/>
        <w:t xml:space="preserve">Paek SH, Yun JY, Song SW, et al. The clinical impact of precise electrode positioning in STN DBS on three-year outcomes. </w:t>
      </w:r>
      <w:r w:rsidRPr="000C4634">
        <w:rPr>
          <w:i/>
        </w:rPr>
        <w:t xml:space="preserve">J Neurol Sci. </w:t>
      </w:r>
      <w:r w:rsidRPr="000C4634">
        <w:t>2013;327(1-2):25-31.</w:t>
      </w:r>
    </w:p>
    <w:p w:rsidR="005F1598" w:rsidRPr="000C4634" w:rsidRDefault="005F1598" w:rsidP="005F1598">
      <w:pPr>
        <w:pStyle w:val="EndNoteBibliography"/>
        <w:ind w:left="720" w:hanging="720"/>
      </w:pPr>
      <w:r>
        <w:t>9.</w:t>
      </w:r>
      <w:r>
        <w:tab/>
      </w:r>
      <w:r w:rsidRPr="000C4634">
        <w:t xml:space="preserve">Bentley JN, Guan Z, Cummings KS, Chou KL, Patil PG. Influence of Intracranial Air on Electrode Position and Clinical Outcomes following Deep Brain Stimulation for Parkinson's Disease. </w:t>
      </w:r>
      <w:r w:rsidRPr="000C4634">
        <w:rPr>
          <w:i/>
        </w:rPr>
        <w:t xml:space="preserve">Stereotact Funct Neurosurg. </w:t>
      </w:r>
      <w:r w:rsidRPr="000C4634">
        <w:t>2017;95(1):6-12.</w:t>
      </w:r>
    </w:p>
    <w:p w:rsidR="005F1598" w:rsidRPr="000C4634" w:rsidRDefault="005F1598" w:rsidP="005F1598">
      <w:pPr>
        <w:pStyle w:val="EndNoteBibliography"/>
        <w:ind w:left="720" w:hanging="720"/>
      </w:pPr>
    </w:p>
    <w:p w:rsidR="00452F1B" w:rsidRDefault="00452F1B">
      <w:pPr>
        <w:rPr>
          <w:b/>
          <w:sz w:val="24"/>
          <w:szCs w:val="24"/>
        </w:rPr>
      </w:pPr>
      <w:r>
        <w:rPr>
          <w:b/>
          <w:sz w:val="24"/>
          <w:szCs w:val="24"/>
        </w:rPr>
        <w:br w:type="page"/>
      </w:r>
    </w:p>
    <w:p w:rsidR="00452F1B" w:rsidRPr="00187F17" w:rsidRDefault="00452F1B" w:rsidP="00452F1B">
      <w:pPr>
        <w:spacing w:line="360" w:lineRule="auto"/>
        <w:rPr>
          <w:rFonts w:cs="Times New Roman"/>
          <w:b/>
        </w:rPr>
      </w:pPr>
      <w:r w:rsidRPr="00187F17">
        <w:rPr>
          <w:rFonts w:cs="Times New Roman"/>
          <w:b/>
        </w:rPr>
        <w:lastRenderedPageBreak/>
        <w:t>Figure Captions</w:t>
      </w:r>
    </w:p>
    <w:p w:rsidR="00452F1B" w:rsidRPr="00187F17" w:rsidRDefault="00452F1B" w:rsidP="00452F1B">
      <w:pPr>
        <w:spacing w:line="360" w:lineRule="auto"/>
        <w:rPr>
          <w:rFonts w:cs="Times New Roman"/>
          <w:b/>
        </w:rPr>
      </w:pPr>
    </w:p>
    <w:p w:rsidR="00452F1B" w:rsidRPr="00187F17" w:rsidRDefault="00452F1B" w:rsidP="00452F1B">
      <w:pPr>
        <w:spacing w:line="360" w:lineRule="auto"/>
        <w:rPr>
          <w:rFonts w:cs="Times New Roman"/>
        </w:rPr>
      </w:pPr>
      <w:r w:rsidRPr="00187F17">
        <w:rPr>
          <w:rFonts w:cs="Times New Roman"/>
          <w:u w:val="single"/>
        </w:rPr>
        <w:t>Figure 1:</w:t>
      </w:r>
      <w:r w:rsidRPr="00187F17">
        <w:rPr>
          <w:rFonts w:cs="Times New Roman"/>
        </w:rPr>
        <w:t xml:space="preserve"> </w:t>
      </w:r>
      <w:r w:rsidR="00C10315">
        <w:rPr>
          <w:rFonts w:cs="Times New Roman"/>
        </w:rPr>
        <w:t xml:space="preserve">DBS </w:t>
      </w:r>
      <w:r w:rsidR="00C10315" w:rsidRPr="00187F17">
        <w:rPr>
          <w:rFonts w:cs="Times New Roman"/>
        </w:rPr>
        <w:t>Abbott/</w:t>
      </w:r>
      <w:r w:rsidR="00C10315">
        <w:rPr>
          <w:rFonts w:cs="Times New Roman"/>
        </w:rPr>
        <w:t xml:space="preserve">St. Jude Medical Infinity™ lead model. Four contact regions along the distal lead are represented as 1 (most distal electrode contact), segmented contacts 2-4, segmented contacts 5-7, and 8 (most proximal electrode contact). Contact regions are 1.5 mm in length and are separated by 0.5 mm spacing. Approximately 0.5 </w:t>
      </w:r>
      <w:r w:rsidR="00AB547B">
        <w:rPr>
          <w:rFonts w:cs="Times New Roman"/>
        </w:rPr>
        <w:t>mm proximal to contact 8 is an electrode marker which is used to determine the orientation of the contact region.</w:t>
      </w:r>
    </w:p>
    <w:p w:rsidR="00452F1B" w:rsidRPr="00187F17" w:rsidRDefault="00452F1B" w:rsidP="00452F1B">
      <w:pPr>
        <w:spacing w:line="360" w:lineRule="auto"/>
        <w:rPr>
          <w:rFonts w:cs="Times New Roman"/>
        </w:rPr>
      </w:pPr>
    </w:p>
    <w:p w:rsidR="00452F1B" w:rsidRPr="00187F17" w:rsidRDefault="00452F1B" w:rsidP="00452F1B">
      <w:pPr>
        <w:spacing w:line="360" w:lineRule="auto"/>
        <w:rPr>
          <w:rFonts w:cs="Times New Roman"/>
        </w:rPr>
      </w:pPr>
      <w:r w:rsidRPr="00187F17">
        <w:rPr>
          <w:rFonts w:cs="Times New Roman"/>
          <w:i/>
          <w:u w:val="single"/>
        </w:rPr>
        <w:t>Figure 2:</w:t>
      </w:r>
      <w:r w:rsidRPr="00187F17">
        <w:rPr>
          <w:rFonts w:cs="Times New Roman"/>
        </w:rPr>
        <w:t xml:space="preserve"> </w:t>
      </w:r>
      <w:r w:rsidR="00AB547B">
        <w:rPr>
          <w:rFonts w:cs="Times New Roman"/>
        </w:rPr>
        <w:t xml:space="preserve">Distance between DBS leads as measured in the XY-Plane in millimeters is plotted as a function of the distance from DBS lead distal tip in the Z-Direction in centimeters. The greatest separation between DBS leads was observed along the proximal lead at 5 centimeters from the distal tip. This corresponded to approximately a </w:t>
      </w:r>
      <w:proofErr w:type="gramStart"/>
      <w:r w:rsidR="00AB547B">
        <w:rPr>
          <w:rFonts w:cs="Times New Roman"/>
        </w:rPr>
        <w:t>9 millimeter</w:t>
      </w:r>
      <w:proofErr w:type="gramEnd"/>
      <w:r w:rsidR="00AB547B">
        <w:rPr>
          <w:rFonts w:cs="Times New Roman"/>
        </w:rPr>
        <w:t xml:space="preserve"> separation between DBS leads.</w:t>
      </w:r>
    </w:p>
    <w:p w:rsidR="00452F1B" w:rsidRPr="00187F17" w:rsidRDefault="00452F1B" w:rsidP="00452F1B">
      <w:pPr>
        <w:spacing w:line="360" w:lineRule="auto"/>
        <w:rPr>
          <w:rFonts w:cs="Times New Roman"/>
        </w:rPr>
      </w:pPr>
    </w:p>
    <w:p w:rsidR="00452F1B" w:rsidRPr="00187F17" w:rsidRDefault="00452F1B" w:rsidP="00452F1B">
      <w:pPr>
        <w:spacing w:line="360" w:lineRule="auto"/>
        <w:rPr>
          <w:rFonts w:cs="Times New Roman"/>
          <w:iCs/>
        </w:rPr>
      </w:pPr>
      <w:r>
        <w:rPr>
          <w:rFonts w:cs="Times New Roman"/>
          <w:i/>
          <w:u w:val="single"/>
        </w:rPr>
        <w:t>Table 1</w:t>
      </w:r>
      <w:r w:rsidRPr="00187F17">
        <w:rPr>
          <w:rFonts w:cs="Times New Roman"/>
          <w:i/>
          <w:u w:val="single"/>
        </w:rPr>
        <w:t>:</w:t>
      </w:r>
      <w:r w:rsidRPr="00187F17">
        <w:rPr>
          <w:rFonts w:cs="Times New Roman"/>
          <w:i/>
          <w:iCs/>
        </w:rPr>
        <w:t xml:space="preserve"> </w:t>
      </w:r>
      <w:r w:rsidR="00AB547B">
        <w:rPr>
          <w:rFonts w:cs="Times New Roman"/>
          <w:iCs/>
        </w:rPr>
        <w:t xml:space="preserve">Parameter table of sensitivity factors used at different regions of the DBS lead for image binarization. </w:t>
      </w:r>
    </w:p>
    <w:p w:rsidR="00452F1B" w:rsidRDefault="00452F1B">
      <w:pPr>
        <w:rPr>
          <w:b/>
          <w:sz w:val="24"/>
          <w:szCs w:val="24"/>
        </w:rPr>
      </w:pPr>
      <w:r>
        <w:rPr>
          <w:b/>
          <w:sz w:val="24"/>
          <w:szCs w:val="24"/>
        </w:rPr>
        <w:br w:type="page"/>
      </w:r>
    </w:p>
    <w:p w:rsidR="00452F1B" w:rsidRDefault="00452F1B" w:rsidP="00452F1B">
      <w:pPr>
        <w:spacing w:line="360" w:lineRule="auto"/>
        <w:rPr>
          <w:rFonts w:cs="Times New Roman"/>
          <w:b/>
        </w:rPr>
      </w:pPr>
      <w:r w:rsidRPr="00CF1092">
        <w:rPr>
          <w:rStyle w:val="CommentReference"/>
          <w:rFonts w:cs="Times New Roman"/>
          <w:b/>
          <w:sz w:val="24"/>
          <w:szCs w:val="24"/>
        </w:rPr>
        <w:lastRenderedPageBreak/>
        <w:t>F</w:t>
      </w:r>
      <w:r w:rsidRPr="00CF1092">
        <w:rPr>
          <w:rFonts w:cs="Times New Roman"/>
          <w:b/>
        </w:rPr>
        <w:t>igures</w:t>
      </w:r>
    </w:p>
    <w:p w:rsidR="005F1598" w:rsidRDefault="005F1598" w:rsidP="00452F1B">
      <w:pPr>
        <w:spacing w:line="360" w:lineRule="auto"/>
        <w:rPr>
          <w:rFonts w:cs="Times New Roman"/>
          <w:i/>
          <w:u w:val="single"/>
        </w:rPr>
      </w:pPr>
      <w:r w:rsidRPr="005F1598">
        <w:rPr>
          <w:rFonts w:cs="Times New Roman"/>
          <w:i/>
          <w:u w:val="single"/>
        </w:rPr>
        <w:t>Figure 1:</w:t>
      </w:r>
    </w:p>
    <w:p w:rsidR="00C10315" w:rsidRDefault="00C10315" w:rsidP="00452F1B">
      <w:pPr>
        <w:spacing w:line="360" w:lineRule="auto"/>
        <w:rPr>
          <w:rFonts w:cs="Times New Roman"/>
          <w:i/>
          <w:u w:val="single"/>
        </w:rPr>
      </w:pPr>
      <w:r>
        <w:rPr>
          <w:noProof/>
        </w:rPr>
        <w:drawing>
          <wp:inline distT="0" distB="0" distL="0" distR="0">
            <wp:extent cx="4095750" cy="2619375"/>
            <wp:effectExtent l="0" t="0" r="0" b="9525"/>
            <wp:docPr id="2" name="Picture 2" descr="https://professional-intl.sjm.com/~/media/pro/products/neuro/g-l/infinity/infinity-lead-callout.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ofessional-intl.sjm.com/~/media/pro/products/neuro/g-l/infinity/infinity-lead-callout.ash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95750" cy="2619375"/>
                    </a:xfrm>
                    <a:prstGeom prst="rect">
                      <a:avLst/>
                    </a:prstGeom>
                    <a:noFill/>
                    <a:ln>
                      <a:noFill/>
                    </a:ln>
                  </pic:spPr>
                </pic:pic>
              </a:graphicData>
            </a:graphic>
          </wp:inline>
        </w:drawing>
      </w:r>
    </w:p>
    <w:p w:rsidR="005F1598" w:rsidRPr="005F1598" w:rsidRDefault="005F1598" w:rsidP="005F1598">
      <w:pPr>
        <w:rPr>
          <w:rFonts w:cs="Times New Roman"/>
          <w:i/>
          <w:u w:val="single"/>
        </w:rPr>
      </w:pPr>
      <w:r>
        <w:rPr>
          <w:rFonts w:cs="Times New Roman"/>
          <w:i/>
          <w:u w:val="single"/>
        </w:rPr>
        <w:br w:type="page"/>
      </w:r>
    </w:p>
    <w:p w:rsidR="000B405F" w:rsidRDefault="00452F1B" w:rsidP="00C10315">
      <w:pPr>
        <w:spacing w:line="480" w:lineRule="auto"/>
        <w:rPr>
          <w:noProof/>
        </w:rPr>
      </w:pPr>
      <w:r w:rsidRPr="00187F17">
        <w:rPr>
          <w:rFonts w:cs="Times New Roman"/>
          <w:i/>
          <w:u w:val="single"/>
        </w:rPr>
        <w:lastRenderedPageBreak/>
        <w:t>F</w:t>
      </w:r>
      <w:r w:rsidR="005F1598">
        <w:rPr>
          <w:rFonts w:cs="Times New Roman"/>
          <w:i/>
          <w:u w:val="single"/>
        </w:rPr>
        <w:t>igure 2</w:t>
      </w:r>
      <w:r>
        <w:rPr>
          <w:rFonts w:cs="Times New Roman"/>
          <w:i/>
          <w:u w:val="single"/>
        </w:rPr>
        <w:t>:</w:t>
      </w:r>
    </w:p>
    <w:p w:rsidR="00C10315" w:rsidRDefault="00C10315">
      <w:pPr>
        <w:rPr>
          <w:noProof/>
        </w:rPr>
      </w:pPr>
      <w:r>
        <w:rPr>
          <w:noProof/>
          <w:sz w:val="24"/>
          <w:szCs w:val="24"/>
        </w:rPr>
        <w:drawing>
          <wp:inline distT="0" distB="0" distL="0" distR="0" wp14:anchorId="7DC460BD" wp14:editId="71C03868">
            <wp:extent cx="59436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r>
        <w:rPr>
          <w:noProof/>
        </w:rPr>
        <w:br w:type="page"/>
      </w:r>
    </w:p>
    <w:p w:rsidR="00C10315" w:rsidRDefault="00C10315" w:rsidP="00C10315">
      <w:pPr>
        <w:spacing w:line="480" w:lineRule="auto"/>
        <w:rPr>
          <w:noProof/>
          <w:u w:val="single"/>
        </w:rPr>
      </w:pPr>
      <w:r>
        <w:rPr>
          <w:noProof/>
          <w:u w:val="single"/>
        </w:rPr>
        <w:lastRenderedPageBreak/>
        <w:t>Table 1:</w:t>
      </w:r>
    </w:p>
    <w:tbl>
      <w:tblPr>
        <w:tblStyle w:val="TableGrid"/>
        <w:tblW w:w="9330" w:type="dxa"/>
        <w:tblLook w:val="04A0" w:firstRow="1" w:lastRow="0" w:firstColumn="1" w:lastColumn="0" w:noHBand="0" w:noVBand="1"/>
      </w:tblPr>
      <w:tblGrid>
        <w:gridCol w:w="1852"/>
        <w:gridCol w:w="3003"/>
        <w:gridCol w:w="1682"/>
        <w:gridCol w:w="2793"/>
      </w:tblGrid>
      <w:tr w:rsidR="00C10315" w:rsidTr="00F45F69">
        <w:tc>
          <w:tcPr>
            <w:tcW w:w="1852" w:type="dxa"/>
          </w:tcPr>
          <w:p w:rsidR="00C10315" w:rsidRDefault="00C10315" w:rsidP="00F45F69">
            <w:r>
              <w:t>Sensitivity Factor</w:t>
            </w:r>
          </w:p>
        </w:tc>
        <w:tc>
          <w:tcPr>
            <w:tcW w:w="3003" w:type="dxa"/>
          </w:tcPr>
          <w:p w:rsidR="00C10315" w:rsidRDefault="00C10315" w:rsidP="00F45F69">
            <w:r>
              <w:t>DBS Lead Region</w:t>
            </w:r>
          </w:p>
        </w:tc>
        <w:tc>
          <w:tcPr>
            <w:tcW w:w="1682" w:type="dxa"/>
          </w:tcPr>
          <w:p w:rsidR="00C10315" w:rsidRDefault="00C10315" w:rsidP="00F45F69">
            <w:r>
              <w:t>Signal Intensity</w:t>
            </w:r>
          </w:p>
        </w:tc>
        <w:tc>
          <w:tcPr>
            <w:tcW w:w="2793" w:type="dxa"/>
          </w:tcPr>
          <w:p w:rsidR="00C10315" w:rsidRDefault="00C10315" w:rsidP="00F45F69">
            <w:r>
              <w:t>Estimated Span of DBS Lead</w:t>
            </w:r>
          </w:p>
        </w:tc>
      </w:tr>
      <w:tr w:rsidR="00C10315" w:rsidTr="00F45F69">
        <w:tc>
          <w:tcPr>
            <w:tcW w:w="1852" w:type="dxa"/>
          </w:tcPr>
          <w:p w:rsidR="00C10315" w:rsidRDefault="00C10315" w:rsidP="00F45F69">
            <w:r>
              <w:t>0.9999</w:t>
            </w:r>
          </w:p>
        </w:tc>
        <w:tc>
          <w:tcPr>
            <w:tcW w:w="3003" w:type="dxa"/>
          </w:tcPr>
          <w:p w:rsidR="00C10315" w:rsidRDefault="00C10315" w:rsidP="00F45F69">
            <w:r>
              <w:t>Distal Electrode Contacts</w:t>
            </w:r>
          </w:p>
        </w:tc>
        <w:tc>
          <w:tcPr>
            <w:tcW w:w="1682" w:type="dxa"/>
          </w:tcPr>
          <w:p w:rsidR="00C10315" w:rsidRDefault="00C10315" w:rsidP="00F45F69">
            <w:r>
              <w:t>Very High</w:t>
            </w:r>
          </w:p>
        </w:tc>
        <w:tc>
          <w:tcPr>
            <w:tcW w:w="2793" w:type="dxa"/>
          </w:tcPr>
          <w:p w:rsidR="00C10315" w:rsidRDefault="00C10315" w:rsidP="00F45F69">
            <w:r>
              <w:t>~ 1 cm</w:t>
            </w:r>
          </w:p>
        </w:tc>
      </w:tr>
      <w:tr w:rsidR="00C10315" w:rsidTr="00F45F69">
        <w:tc>
          <w:tcPr>
            <w:tcW w:w="1852" w:type="dxa"/>
          </w:tcPr>
          <w:p w:rsidR="00C10315" w:rsidRDefault="00C10315" w:rsidP="00F45F69">
            <w:r>
              <w:t>0.999</w:t>
            </w:r>
          </w:p>
        </w:tc>
        <w:tc>
          <w:tcPr>
            <w:tcW w:w="3003" w:type="dxa"/>
          </w:tcPr>
          <w:p w:rsidR="00C10315" w:rsidRDefault="00C10315" w:rsidP="00F45F69">
            <w:r>
              <w:t>Distal Electrode Tip &amp; Electrode Marker</w:t>
            </w:r>
          </w:p>
        </w:tc>
        <w:tc>
          <w:tcPr>
            <w:tcW w:w="1682" w:type="dxa"/>
          </w:tcPr>
          <w:p w:rsidR="00C10315" w:rsidRDefault="00C10315" w:rsidP="00F45F69">
            <w:r>
              <w:t>High</w:t>
            </w:r>
          </w:p>
        </w:tc>
        <w:tc>
          <w:tcPr>
            <w:tcW w:w="2793" w:type="dxa"/>
          </w:tcPr>
          <w:p w:rsidR="00C10315" w:rsidRDefault="00C10315" w:rsidP="00F45F69">
            <w:r>
              <w:t>~ 0.5 cm</w:t>
            </w:r>
          </w:p>
        </w:tc>
      </w:tr>
      <w:tr w:rsidR="00C10315" w:rsidTr="00F45F69">
        <w:tc>
          <w:tcPr>
            <w:tcW w:w="1852" w:type="dxa"/>
          </w:tcPr>
          <w:p w:rsidR="00C10315" w:rsidRDefault="00C10315" w:rsidP="00F45F69">
            <w:r>
              <w:t>0.99</w:t>
            </w:r>
          </w:p>
        </w:tc>
        <w:tc>
          <w:tcPr>
            <w:tcW w:w="3003" w:type="dxa"/>
          </w:tcPr>
          <w:p w:rsidR="00C10315" w:rsidRDefault="00C10315" w:rsidP="00F45F69">
            <w:r>
              <w:t>Proximal Lead</w:t>
            </w:r>
          </w:p>
        </w:tc>
        <w:tc>
          <w:tcPr>
            <w:tcW w:w="1682" w:type="dxa"/>
          </w:tcPr>
          <w:p w:rsidR="00C10315" w:rsidRDefault="00C10315" w:rsidP="00F45F69">
            <w:r>
              <w:t>Medium</w:t>
            </w:r>
          </w:p>
        </w:tc>
        <w:tc>
          <w:tcPr>
            <w:tcW w:w="2793" w:type="dxa"/>
          </w:tcPr>
          <w:p w:rsidR="00C10315" w:rsidRDefault="00C10315" w:rsidP="00F45F69">
            <w:r>
              <w:t>~ 0.5 cm</w:t>
            </w:r>
          </w:p>
        </w:tc>
      </w:tr>
      <w:tr w:rsidR="00C10315" w:rsidTr="00F45F69">
        <w:tc>
          <w:tcPr>
            <w:tcW w:w="1852" w:type="dxa"/>
          </w:tcPr>
          <w:p w:rsidR="00C10315" w:rsidRDefault="00C10315" w:rsidP="00F45F69">
            <w:r>
              <w:t>0.9</w:t>
            </w:r>
          </w:p>
        </w:tc>
        <w:tc>
          <w:tcPr>
            <w:tcW w:w="3003" w:type="dxa"/>
          </w:tcPr>
          <w:p w:rsidR="00C10315" w:rsidRDefault="00C10315" w:rsidP="00F45F69">
            <w:r>
              <w:t>Proximal Lead</w:t>
            </w:r>
          </w:p>
        </w:tc>
        <w:tc>
          <w:tcPr>
            <w:tcW w:w="1682" w:type="dxa"/>
          </w:tcPr>
          <w:p w:rsidR="00C10315" w:rsidRDefault="00C10315" w:rsidP="00F45F69">
            <w:r>
              <w:t>Low</w:t>
            </w:r>
          </w:p>
        </w:tc>
        <w:tc>
          <w:tcPr>
            <w:tcW w:w="2793" w:type="dxa"/>
          </w:tcPr>
          <w:p w:rsidR="00C10315" w:rsidRDefault="00C10315" w:rsidP="00F45F69">
            <w:r>
              <w:t>~ 3 cm</w:t>
            </w:r>
          </w:p>
        </w:tc>
      </w:tr>
    </w:tbl>
    <w:p w:rsidR="00C10315" w:rsidRPr="00C10315" w:rsidRDefault="00C10315" w:rsidP="00C10315">
      <w:pPr>
        <w:spacing w:line="480" w:lineRule="auto"/>
        <w:rPr>
          <w:noProof/>
          <w:u w:val="single"/>
        </w:rPr>
      </w:pPr>
    </w:p>
    <w:sectPr w:rsidR="00C10315" w:rsidRPr="00C10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DB"/>
    <w:rsid w:val="000B405F"/>
    <w:rsid w:val="00227510"/>
    <w:rsid w:val="00362219"/>
    <w:rsid w:val="00382CF5"/>
    <w:rsid w:val="00452F1B"/>
    <w:rsid w:val="00525009"/>
    <w:rsid w:val="005F1598"/>
    <w:rsid w:val="00783E06"/>
    <w:rsid w:val="007949F1"/>
    <w:rsid w:val="00857544"/>
    <w:rsid w:val="008A00DB"/>
    <w:rsid w:val="00AA6B76"/>
    <w:rsid w:val="00AB547B"/>
    <w:rsid w:val="00AF0148"/>
    <w:rsid w:val="00BB1217"/>
    <w:rsid w:val="00BB40FB"/>
    <w:rsid w:val="00C10315"/>
    <w:rsid w:val="00CB0B10"/>
    <w:rsid w:val="00DB1949"/>
    <w:rsid w:val="00FE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0B87B-1B01-4FD1-9DD9-D0DEF66D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52F1B"/>
    <w:rPr>
      <w:sz w:val="16"/>
      <w:szCs w:val="16"/>
    </w:rPr>
  </w:style>
  <w:style w:type="paragraph" w:customStyle="1" w:styleId="EndNoteBibliography">
    <w:name w:val="EndNote Bibliography"/>
    <w:basedOn w:val="Normal"/>
    <w:link w:val="EndNoteBibliographyChar"/>
    <w:rsid w:val="005F1598"/>
    <w:pPr>
      <w:spacing w:after="0" w:line="240" w:lineRule="auto"/>
    </w:pPr>
    <w:rPr>
      <w:rFonts w:ascii="Calibri" w:hAnsi="Calibri" w:cs="Calibri"/>
      <w:noProof/>
      <w:sz w:val="24"/>
      <w:szCs w:val="24"/>
    </w:rPr>
  </w:style>
  <w:style w:type="character" w:customStyle="1" w:styleId="EndNoteBibliographyChar">
    <w:name w:val="EndNote Bibliography Char"/>
    <w:basedOn w:val="DefaultParagraphFont"/>
    <w:link w:val="EndNoteBibliography"/>
    <w:rsid w:val="005F1598"/>
    <w:rPr>
      <w:rFonts w:ascii="Calibri" w:hAnsi="Calibri" w:cs="Calibri"/>
      <w:noProof/>
      <w:sz w:val="24"/>
      <w:szCs w:val="24"/>
    </w:rPr>
  </w:style>
  <w:style w:type="table" w:styleId="TableGrid">
    <w:name w:val="Table Grid"/>
    <w:basedOn w:val="TableNormal"/>
    <w:uiPriority w:val="39"/>
    <w:rsid w:val="00C10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if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 Niederer</dc:creator>
  <cp:keywords/>
  <dc:description/>
  <cp:lastModifiedBy>Jacob A Niederer</cp:lastModifiedBy>
  <cp:revision>2</cp:revision>
  <dcterms:created xsi:type="dcterms:W3CDTF">2018-12-21T17:38:00Z</dcterms:created>
  <dcterms:modified xsi:type="dcterms:W3CDTF">2018-12-21T17:38:00Z</dcterms:modified>
</cp:coreProperties>
</file>