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60"/>
      </w:pPr>
      <w:r>
        <w:rPr>
          <w:rFonts w:ascii="Calibri" w:eastAsia="Calibri" w:hAnsi="Calibri" w:cs="Calibri"/>
          <w:b/>
          <w:bCs/>
          <w:color w:val="1A1A1A"/>
          <w:sz w:val="48"/>
          <w:szCs w:val="48"/>
        </w:rPr>
        <w:t>Mausami Parmar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22"/>
          <w:szCs w:val="22"/>
        </w:rPr>
        <w:t>Senior Product Owner  |  AI &amp; Healthcare SaaS  |  9+ Years Experience</w:t>
      </w:r>
    </w:p>
    <w:p>
      <w:pPr>
        <w:spacing w:before="0" w:after="0"/>
      </w:pPr>
      <w:r>
        <w:rPr>
          <w:rFonts w:ascii="Calibri" w:eastAsia="Calibri" w:hAnsi="Calibri" w:cs="Calibri"/>
          <w:color w:val="444444"/>
          <w:sz w:val="19"/>
          <w:szCs w:val="19"/>
        </w:rPr>
        <w:t>Ahmedabad, India  |  +91 97226 74171  |  mausamiparmarcd@gmail.com  |  linkedin.com/in/mausami-parmar-it  |  Open to relocation: Europe | USA | Canada</w:t>
      </w:r>
    </w:p>
    <w:p>
      <w:pPr>
        <w:pBdr>
          <w:bottom w:val="single" w:sz="4" w:space="1" w:color="CCCCCC"/>
        </w:pBdr>
        <w:spacing w:before="120" w:after="0"/>
      </w:pPr>
    </w:p>
    <w:p>
      <w:pPr>
        <w:shd w:val="clear" w:color="auto" w:fill="1B3A5C"/>
        <w:spacing w:before="280" w:after="100"/>
        <w:ind w:left="-200" w:right="-200"/>
      </w:pPr>
      <w:r>
        <w:rPr>
          <w:rFonts w:ascii="Calibri" w:eastAsia="Calibri" w:hAnsi="Calibri" w:cs="Calibri"/>
          <w:b/>
          <w:bCs/>
          <w:color w:val="FFFFFF"/>
          <w:sz w:val="20"/>
          <w:szCs w:val="20"/>
        </w:rPr>
        <w:t xml:space="preserve">  PROFESSIONAL SUMMARY  </w:t>
      </w:r>
    </w:p>
    <w:p>
      <w:pPr>
        <w:spacing w:before="60" w:after="60"/>
      </w:pPr>
      <w:r>
        <w:rPr>
          <w:rFonts w:ascii="Calibri" w:eastAsia="Calibri" w:hAnsi="Calibri" w:cs="Calibri"/>
          <w:color w:val="1A1A1A"/>
          <w:sz w:val="20"/>
          <w:szCs w:val="20"/>
        </w:rPr>
        <w:t>Product Owner with 9+ years building enterprise-grade digital products across AI, Healthcare (HIPAA/EHR/RCM), IoT, and SaaS. I own products end-to-end — from 0-to-1 greenfield launches to platform migrations at scale — with a track record of eliminating clinical and operational bottlenecks through precise, engineering-ready requirements.</w:t>
      </w:r>
    </w:p>
    <w:p>
      <w:pPr>
        <w:spacing w:before="60" w:after="60"/>
      </w:pPr>
      <w:r>
        <w:rPr>
          <w:rFonts w:ascii="Calibri" w:eastAsia="Calibri" w:hAnsi="Calibri" w:cs="Calibri"/>
          <w:color w:val="1A1A1A"/>
          <w:sz w:val="20"/>
          <w:szCs w:val="20"/>
        </w:rPr>
        <w:t>My edge: I work at the intersection of AI fluency and product rigour. I write requirements for LLM systems, define token strategies, and ship voice and MCP-powered workflows — while maintaining the structured AC, API validation, and OKR discipline that keeps cross-functional teams of 8–15 engineers moving without rework.</w:t>
      </w:r>
    </w:p>
    <w:p>
      <w:pPr>
        <w:shd w:val="clear" w:color="auto" w:fill="1B3A5C"/>
        <w:spacing w:before="280" w:after="100"/>
        <w:ind w:left="-200" w:right="-200"/>
      </w:pPr>
      <w:r>
        <w:rPr>
          <w:rFonts w:ascii="Calibri" w:eastAsia="Calibri" w:hAnsi="Calibri" w:cs="Calibri"/>
          <w:b/>
          <w:bCs/>
          <w:color w:val="FFFFFF"/>
          <w:sz w:val="20"/>
          <w:szCs w:val="20"/>
        </w:rPr>
        <w:t xml:space="preserve">  CORE COMPETENCIES  </w:t>
      </w:r>
    </w:p>
    <w:p>
      <w:pPr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AI &amp; Conversational AI:  </w:t>
      </w:r>
      <w:r>
        <w:rPr>
          <w:rFonts w:ascii="Calibri" w:eastAsia="Calibri" w:hAnsi="Calibri" w:cs="Calibri"/>
          <w:color w:val="444444"/>
          <w:sz w:val="20"/>
          <w:szCs w:val="20"/>
        </w:rPr>
        <w:t>LLMs  ·  Voice Agents  ·  MCP Servers  ·  Prompt Engineering  ·  Azure AI Foundry  ·  Deepgram  ·  ElevenLabs  ·  Token Optimisation  ·  Agentic Workflows  ·  Open-Source Models (LLaMA, Mistral)  ·  Enterprise AI (OpenAI GPT, Azure OpenAI, Claude)</w:t>
      </w:r>
    </w:p>
    <w:p>
      <w:pPr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Product &amp; Delivery:  </w:t>
      </w:r>
      <w:r>
        <w:rPr>
          <w:rFonts w:ascii="Calibri" w:eastAsia="Calibri" w:hAnsi="Calibri" w:cs="Calibri"/>
          <w:color w:val="444444"/>
          <w:sz w:val="20"/>
          <w:szCs w:val="20"/>
        </w:rPr>
        <w:t>PRD  ·  BRD  ·  Roadmapping  ·  OKRs  ·  Structured AC  ·  Backlog Refinement  ·  User Story Mapping  ·  Sprint Planning  ·  SAFe  ·  Scrum  ·  PMBOK 6 &amp; 7</w:t>
      </w:r>
    </w:p>
    <w:p>
      <w:pPr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Domain &amp; Compliance:  </w:t>
      </w:r>
      <w:r>
        <w:rPr>
          <w:rFonts w:ascii="Calibri" w:eastAsia="Calibri" w:hAnsi="Calibri" w:cs="Calibri"/>
          <w:color w:val="444444"/>
          <w:sz w:val="20"/>
          <w:szCs w:val="20"/>
        </w:rPr>
        <w:t>HIPAA  ·  EHR ONC  ·  RCM  ·  eRX  ·  HL7/FHIR  ·  GDPR  ·  No Surprises Act</w:t>
      </w:r>
    </w:p>
    <w:p>
      <w:pPr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Tools &amp; Tech:  </w:t>
      </w:r>
      <w:r>
        <w:rPr>
          <w:rFonts w:ascii="Calibri" w:eastAsia="Calibri" w:hAnsi="Calibri" w:cs="Calibri"/>
          <w:color w:val="444444"/>
          <w:sz w:val="20"/>
          <w:szCs w:val="20"/>
        </w:rPr>
        <w:t>AWS  ·  Azure DevOps  ·  CI/CD  ·  Postman  ·  Swagger  ·  REST APIs  ·  HubSpot CRM  ·  Jira  ·  Miro  ·  Figma</w:t>
      </w:r>
    </w:p>
    <w:p>
      <w:pPr>
        <w:shd w:val="clear" w:color="auto" w:fill="1B3A5C"/>
        <w:spacing w:before="280" w:after="100"/>
        <w:ind w:left="-200" w:right="-200"/>
      </w:pPr>
      <w:r>
        <w:rPr>
          <w:rFonts w:ascii="Calibri" w:eastAsia="Calibri" w:hAnsi="Calibri" w:cs="Calibri"/>
          <w:b/>
          <w:bCs/>
          <w:color w:val="FFFFFF"/>
          <w:sz w:val="20"/>
          <w:szCs w:val="20"/>
        </w:rPr>
        <w:t xml:space="preserve">  PROFESSIONAL EXPERIENCE  </w:t>
      </w:r>
    </w:p>
    <w:p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Senior Product Owner</w:t>
      </w:r>
      <w:r>
        <w:rPr>
          <w:rFonts w:ascii="Calibri" w:eastAsia="Calibri" w:hAnsi="Calibri" w:cs="Calibri"/>
          <w:color w:val="888888"/>
          <w:sz w:val="20"/>
          <w:szCs w:val="20"/>
        </w:rPr>
        <w:tab/>
        <w:t>Nov 2024 – Present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19"/>
          <w:szCs w:val="19"/>
        </w:rPr>
        <w:t>ApexEHR LLC — US Healthcare SaaS Startup | Ahmedabad, India (Remote)</w:t>
      </w:r>
    </w:p>
    <w:p>
      <w:pPr>
        <w:spacing w:before="60" w:after="80"/>
      </w:pPr>
      <w:r>
        <w:rPr>
          <w:rFonts w:ascii="Calibri" w:eastAsia="Calibri" w:hAnsi="Calibri" w:cs="Calibri"/>
          <w:color w:val="444444"/>
          <w:sz w:val="20"/>
          <w:szCs w:val="20"/>
        </w:rPr>
        <w:t>Building an AI-native clinical platform from 0-to-1 — replacing passive EHR record-keeping with an active, voice-driven clinical assistant designed to reduce clinician burnout.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0-to-1 Platform Launch:  </w:t>
      </w:r>
      <w:r>
        <w:rPr>
          <w:rFonts w:ascii="Calibri" w:eastAsia="Calibri" w:hAnsi="Calibri" w:cs="Calibri"/>
          <w:color w:val="1A1A1A"/>
          <w:sz w:val="20"/>
          <w:szCs w:val="20"/>
        </w:rPr>
        <w:t>Owned the full MVP roadmap for a greenfield EHR platform — from vision definition and stakeholder alignment through production release, leading a cross-functional team of 8–15 engineers across design, engineering, and QA on bi-weekly sprint cycles.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AI Voice &amp; Scribe Agent:  </w:t>
      </w:r>
      <w:r>
        <w:rPr>
          <w:rFonts w:ascii="Calibri" w:eastAsia="Calibri" w:hAnsi="Calibri" w:cs="Calibri"/>
          <w:color w:val="1A1A1A"/>
          <w:sz w:val="20"/>
          <w:szCs w:val="20"/>
        </w:rPr>
        <w:t>Defined product requirements for an AI Scribe and voice booking agent powered by LLMs (Deepgram, ElevenLabs, Azure AI Foundry) — eliminating manual note-taking entirely for voice-captured appointments and automating scheduling workflows, removing the single largest documentation burden on clinicians.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MCP Server Integration:  </w:t>
      </w:r>
      <w:r>
        <w:rPr>
          <w:rFonts w:ascii="Calibri" w:eastAsia="Calibri" w:hAnsi="Calibri" w:cs="Calibri"/>
          <w:color w:val="1A1A1A"/>
          <w:sz w:val="20"/>
          <w:szCs w:val="20"/>
        </w:rPr>
        <w:t>Led product requirements for an MCP server-based knowledge retrieval system, enabling clinical staff to query structured EHR data and payer rules via natural language — reducing lookup time from ~3 minutes to under 20 seconds.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Token &amp; Cost Optimisation:  </w:t>
      </w:r>
      <w:r>
        <w:rPr>
          <w:rFonts w:ascii="Calibri" w:eastAsia="Calibri" w:hAnsi="Calibri" w:cs="Calibri"/>
          <w:color w:val="1A1A1A"/>
          <w:sz w:val="20"/>
          <w:szCs w:val="20"/>
        </w:rPr>
        <w:t>Collaborated with engineering to define prompt architecture, context window strategy, and token budgeting to control LLM inference costs while maintaining response accuracy.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End-to-End RCM Ownership (0-to-1):  </w:t>
      </w:r>
      <w:r>
        <w:rPr>
          <w:rFonts w:ascii="Calibri" w:eastAsia="Calibri" w:hAnsi="Calibri" w:cs="Calibri"/>
          <w:color w:val="1A1A1A"/>
          <w:sz w:val="20"/>
          <w:szCs w:val="20"/>
        </w:rPr>
        <w:t>Defined and owned the complete RCM product scope from scratch — spanning patient registration, insurance verification, charge capture, claim submission, adjudication, payment posting, AR management, patient statements, and claim write-offs — measurably reducing manual billing effort and FTE hours through workflow automation and structured PRDs.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Payer &amp; Integration Ecosystem:  </w:t>
      </w:r>
      <w:r>
        <w:rPr>
          <w:rFonts w:ascii="Calibri" w:eastAsia="Calibri" w:hAnsi="Calibri" w:cs="Calibri"/>
          <w:color w:val="1A1A1A"/>
          <w:sz w:val="20"/>
          <w:szCs w:val="20"/>
        </w:rPr>
        <w:t>Managed PRDs for Availity (eligibility and prior auth), eRX (e-prescribing), QuickBooks (billing reconciliation), FDB (drug database), and HL7/FHIR data exchange — with ERA/EOB automation, denial management workflows, and No Surprises Act-aligned patient billing built into the integrated RCM stack.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Engineering Efficiency:  </w:t>
      </w:r>
      <w:r>
        <w:rPr>
          <w:rFonts w:ascii="Calibri" w:eastAsia="Calibri" w:hAnsi="Calibri" w:cs="Calibri"/>
          <w:color w:val="1A1A1A"/>
          <w:sz w:val="20"/>
          <w:szCs w:val="20"/>
        </w:rPr>
        <w:t>Reduced development rework by 20% through structured acceptance criteria and rigorous API contract validation via Postman and Swagger before sprint kickoff.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AI-Assisted Development:  </w:t>
      </w:r>
      <w:r>
        <w:rPr>
          <w:rFonts w:ascii="Calibri" w:eastAsia="Calibri" w:hAnsi="Calibri" w:cs="Calibri"/>
          <w:color w:val="1A1A1A"/>
          <w:sz w:val="20"/>
          <w:szCs w:val="20"/>
        </w:rPr>
        <w:t>Leveraged open-source models (LLaMA, Mistral) and enterprise AI (OpenAI GPT, Azure OpenAI, Claude) alongside AI IDEs (Cursor, Windsurf, Copilot) to assist with code generation, technical requirement mapping, and feature logic validation — accelerating sprint readiness and reducing ambiguity before engineering handoff.</w:t>
      </w:r>
    </w:p>
    <w:p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Project Manager – Digital Transformation</w:t>
      </w:r>
      <w:r>
        <w:rPr>
          <w:rFonts w:ascii="Calibri" w:eastAsia="Calibri" w:hAnsi="Calibri" w:cs="Calibri"/>
          <w:color w:val="888888"/>
          <w:sz w:val="20"/>
          <w:szCs w:val="20"/>
        </w:rPr>
        <w:tab/>
        <w:t>Nov 2023 – Nov 2024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19"/>
          <w:szCs w:val="19"/>
        </w:rPr>
        <w:t>DLVR Only — Peterborough Food Chain | Ontario, Canada</w:t>
      </w:r>
    </w:p>
    <w:p>
      <w:pPr>
        <w:spacing w:before="60" w:after="80"/>
      </w:pPr>
      <w:r>
        <w:rPr>
          <w:rFonts w:ascii="Calibri" w:eastAsia="Calibri" w:hAnsi="Calibri" w:cs="Calibri"/>
          <w:color w:val="444444"/>
          <w:sz w:val="20"/>
          <w:szCs w:val="20"/>
        </w:rPr>
        <w:t>Led digital product and process transformation for a Canadian food-service platform, bridging operational teams with CRM, POS, and financial automation systems.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CRM Migration at Scale:  </w:t>
      </w:r>
      <w:r>
        <w:rPr>
          <w:rFonts w:ascii="Calibri" w:eastAsia="Calibri" w:hAnsi="Calibri" w:cs="Calibri"/>
          <w:color w:val="1A1A1A"/>
          <w:sz w:val="20"/>
          <w:szCs w:val="20"/>
        </w:rPr>
        <w:t>Directed migration of 3,000+ consumer accounts into HubSpot CRM, designing automated lifecycle marketing workflows that improved campaign targeting and reduced manual follow-up.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Workflow Automation:  </w:t>
      </w:r>
      <w:r>
        <w:rPr>
          <w:rFonts w:ascii="Calibri" w:eastAsia="Calibri" w:hAnsi="Calibri" w:cs="Calibri"/>
          <w:color w:val="1A1A1A"/>
          <w:sz w:val="20"/>
          <w:szCs w:val="20"/>
        </w:rPr>
        <w:t>Integrated Microsoft 365 with Slack to automate document approval chains — eliminating manual handoff errors and reducing cross-team coordination delays.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Operational Savings:  </w:t>
      </w:r>
      <w:r>
        <w:rPr>
          <w:rFonts w:ascii="Calibri" w:eastAsia="Calibri" w:hAnsi="Calibri" w:cs="Calibri"/>
          <w:color w:val="1A1A1A"/>
          <w:sz w:val="20"/>
          <w:szCs w:val="20"/>
        </w:rPr>
        <w:t>Identified and eliminated workflow bottlenecks through staff activity log analysis — reducing administrative overhead and freeing team capacity for higher-value work.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Financial Systems Integration:  </w:t>
      </w:r>
      <w:r>
        <w:rPr>
          <w:rFonts w:ascii="Calibri" w:eastAsia="Calibri" w:hAnsi="Calibri" w:cs="Calibri"/>
          <w:color w:val="1A1A1A"/>
          <w:sz w:val="20"/>
          <w:szCs w:val="20"/>
        </w:rPr>
        <w:t>Managed the deployment of Lightspeed POS and QuickBooks, establishing real-time financial reconciliation across all store operations.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Revenue Impact:  </w:t>
      </w:r>
      <w:r>
        <w:rPr>
          <w:rFonts w:ascii="Calibri" w:eastAsia="Calibri" w:hAnsi="Calibri" w:cs="Calibri"/>
          <w:color w:val="1A1A1A"/>
          <w:sz w:val="20"/>
          <w:szCs w:val="20"/>
        </w:rPr>
        <w:t>Partnered with marketing vendors to design targeted acquisition campaigns and events, generating $15K incremental quarterly revenue.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HRM &amp; Payroll:  </w:t>
      </w:r>
      <w:r>
        <w:rPr>
          <w:rFonts w:ascii="Calibri" w:eastAsia="Calibri" w:hAnsi="Calibri" w:cs="Calibri"/>
          <w:color w:val="1A1A1A"/>
          <w:sz w:val="20"/>
          <w:szCs w:val="20"/>
        </w:rPr>
        <w:t>Adopted and managed an HRM system for end-to-end payroll processing across Indian and Canadian employees — ensuring multi-jurisdiction compliance across local tax regulations, pay schedules, and labour standards.</w:t>
      </w:r>
    </w:p>
    <w:p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Product Owner – IoTConnect Platform</w:t>
      </w:r>
      <w:r>
        <w:rPr>
          <w:rFonts w:ascii="Calibri" w:eastAsia="Calibri" w:hAnsi="Calibri" w:cs="Calibri"/>
          <w:color w:val="888888"/>
          <w:sz w:val="20"/>
          <w:szCs w:val="20"/>
        </w:rPr>
        <w:tab/>
        <w:t>Jan 2018 – Jul 2023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19"/>
          <w:szCs w:val="19"/>
        </w:rPr>
        <w:t>Softweb Solutions (An Avnet Company) | Ahmedabad, India</w:t>
      </w:r>
    </w:p>
    <w:p>
      <w:pPr>
        <w:spacing w:before="60" w:after="80"/>
      </w:pPr>
      <w:r>
        <w:rPr>
          <w:rFonts w:ascii="Calibri" w:eastAsia="Calibri" w:hAnsi="Calibri" w:cs="Calibri"/>
          <w:color w:val="444444"/>
          <w:sz w:val="20"/>
          <w:szCs w:val="20"/>
        </w:rPr>
        <w:t>Global Product Lead for an enterprise IoT platform supporting 100+ hardware products and Tier-1 enterprise clients across the US and Europe, including T-Mobile.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Global Stakeholder Leadership:  </w:t>
      </w:r>
      <w:r>
        <w:rPr>
          <w:rFonts w:ascii="Calibri" w:eastAsia="Calibri" w:hAnsi="Calibri" w:cs="Calibri"/>
          <w:color w:val="1A1A1A"/>
          <w:sz w:val="20"/>
          <w:szCs w:val="20"/>
        </w:rPr>
        <w:t>Orchestrated product roadmaps and delivery timelines across 20+ Tier-1 enterprise stakeholders in the US and Europe — maintaining alignment on scope, compliance, and release schedules.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Firmware &amp; Telemetry Management:  </w:t>
      </w:r>
      <w:r>
        <w:rPr>
          <w:rFonts w:ascii="Calibri" w:eastAsia="Calibri" w:hAnsi="Calibri" w:cs="Calibri"/>
          <w:color w:val="1A1A1A"/>
          <w:sz w:val="20"/>
          <w:szCs w:val="20"/>
        </w:rPr>
        <w:t>Managed firmware integration and real-time telemetry pipelines for 100+ hardware products — including body-worn and portable devices — standardising diverse sensor data streams into a unified cloud data model, directly transferable to wearable health tech product development.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Real-Time Sensor Data Pipelines:  </w:t>
      </w:r>
      <w:r>
        <w:rPr>
          <w:rFonts w:ascii="Calibri" w:eastAsia="Calibri" w:hAnsi="Calibri" w:cs="Calibri"/>
          <w:color w:val="1A1A1A"/>
          <w:sz w:val="20"/>
          <w:szCs w:val="20"/>
        </w:rPr>
        <w:t>Defined data pipeline requirements for continuous, high-frequency sensor streams — handling ingestion, normalisation, and anomaly detection at scale — building a strong foundation applicable to wearable device platforms and biometric monitoring products.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UX-Driven Efficiency:  </w:t>
      </w:r>
      <w:r>
        <w:rPr>
          <w:rFonts w:ascii="Calibri" w:eastAsia="Calibri" w:hAnsi="Calibri" w:cs="Calibri"/>
          <w:color w:val="1A1A1A"/>
          <w:sz w:val="20"/>
          <w:szCs w:val="20"/>
        </w:rPr>
        <w:t>Redesigned the Inventory Admin Panel (Miro/InVision), reducing new user onboarding time by 40% and driving a measurable drop in support ticket volume.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Calibri" w:eastAsia="Calibri" w:hAnsi="Calibri" w:cs="Calibri"/>
          <w:b/>
          <w:bCs/>
          <w:color w:val="1A1A1A"/>
          <w:sz w:val="20"/>
          <w:szCs w:val="20"/>
        </w:rPr>
        <w:t xml:space="preserve">Agile Delivery at Scale:  </w:t>
      </w:r>
      <w:r>
        <w:rPr>
          <w:rFonts w:ascii="Calibri" w:eastAsia="Calibri" w:hAnsi="Calibri" w:cs="Calibri"/>
          <w:color w:val="1A1A1A"/>
          <w:sz w:val="20"/>
          <w:szCs w:val="20"/>
        </w:rPr>
        <w:t>Led a cross-functional team of 12 (analysts, developers, QA) through Azure DevOps CI/CD pipelines, delivering consistent bi-weekly production releases with zero-downtime targets.</w:t>
      </w:r>
    </w:p>
    <w:p>
      <w:pPr>
        <w:shd w:val="clear" w:color="auto" w:fill="1B3A5C"/>
        <w:spacing w:before="280" w:after="100"/>
        <w:ind w:left="-200" w:right="-200"/>
      </w:pPr>
      <w:r>
        <w:rPr>
          <w:rFonts w:ascii="Calibri" w:eastAsia="Calibri" w:hAnsi="Calibri" w:cs="Calibri"/>
          <w:b/>
          <w:bCs/>
          <w:color w:val="FFFFFF"/>
          <w:sz w:val="20"/>
          <w:szCs w:val="20"/>
        </w:rPr>
        <w:t xml:space="preserve">  EDUCATION  </w:t>
      </w:r>
    </w:p>
    <w:p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Post-Graduate Diploma in Project Management</w:t>
      </w:r>
      <w:r>
        <w:rPr>
          <w:rFonts w:ascii="Calibri" w:eastAsia="Calibri" w:hAnsi="Calibri" w:cs="Calibri"/>
          <w:color w:val="888888"/>
          <w:sz w:val="20"/>
          <w:szCs w:val="20"/>
        </w:rPr>
        <w:tab/>
        <w:t>2024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19"/>
          <w:szCs w:val="19"/>
        </w:rPr>
        <w:t>Fleming College, Ontario, Canada</w:t>
      </w:r>
    </w:p>
    <w:p>
      <w:pPr>
        <w:spacing w:before="60" w:after="80"/>
      </w:pPr>
      <w:r>
        <w:rPr>
          <w:rFonts w:ascii="Calibri" w:eastAsia="Calibri" w:hAnsi="Calibri" w:cs="Calibri"/>
          <w:color w:val="444444"/>
          <w:sz w:val="20"/>
          <w:szCs w:val="20"/>
        </w:rPr>
        <w:t>Focus: PMBOK 6 &amp; 7, SAFe, MS Project, Budget Analysis</w:t>
      </w:r>
    </w:p>
    <w:p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B.Tech in Information Technology</w:t>
      </w:r>
      <w:r>
        <w:rPr>
          <w:rFonts w:ascii="Calibri" w:eastAsia="Calibri" w:hAnsi="Calibri" w:cs="Calibri"/>
          <w:color w:val="888888"/>
          <w:sz w:val="20"/>
          <w:szCs w:val="20"/>
        </w:rPr>
        <w:tab/>
        <w:t>2015</w:t>
      </w:r>
    </w:p>
    <w:p>
      <w:pPr>
        <w:spacing w:before="0" w:after="80"/>
      </w:pPr>
      <w:r>
        <w:rPr>
          <w:rFonts w:ascii="Calibri" w:eastAsia="Calibri" w:hAnsi="Calibri" w:cs="Calibri"/>
          <w:color w:val="1B3A5C"/>
          <w:sz w:val="19"/>
          <w:szCs w:val="19"/>
        </w:rPr>
        <w:t>DDIT University, Gujarat, India</w:t>
      </w:r>
    </w:p>
    <w:p>
      <w:pPr>
        <w:spacing w:before="60" w:after="60"/>
      </w:pPr>
      <w:r>
        <w:rPr>
          <w:rFonts w:ascii="Calibri" w:eastAsia="Calibri" w:hAnsi="Calibri" w:cs="Calibri"/>
          <w:color w:val="444444"/>
          <w:sz w:val="20"/>
          <w:szCs w:val="20"/>
        </w:rPr>
        <w:t>Focus: System Design, Databases, Algorithms, OOP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1080" w:right="1200" w:bottom="108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A37530B"/>
    <w:multiLevelType w:val="hybridMultilevel"/>
    <w:tmpl w:val="00000000"/>
    <w:lvl w:ilvl="0" w:tentative="1">
      <w:start w:val="1"/>
      <w:numFmt w:val="bullet"/>
      <w:lvlText w:val="–"/>
      <w:lvlJc w:val="left"/>
      <w:pPr>
        <w:ind w:left="440" w:hanging="28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5CAA57EE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4" Type="http://schemas.openxmlformats.org/officeDocument/2006/relationships/image" Target="https://rdxfootmark.naukri.com/v2/track/openCv?trackingInfo=be62929515b31d49e14f5b562f6f106c134f4b0419514c4847440321091b5b58120b17021843515b0f435601514841481f0f2b561358191b195115495d0c00584e4209430247460c590858184508105042445b0c0f054e4108120211474a411b02154e49405d58380c4f03434b110d140612415b551b4d5849564360441403084b281e0103030211435a5b01534a121b0d1152180c4f0343421401160b12465d5e0943076&amp;docType=docx" TargetMode="External"/><Relationship Id="rId9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24E446-0796-4701-9E85-2B2E2B08FE52}"/>
</file>

<file path=customXml/itemProps2.xml><?xml version="1.0" encoding="utf-8"?>
<ds:datastoreItem xmlns:ds="http://schemas.openxmlformats.org/officeDocument/2006/customXml" ds:itemID="{F5189839-A3DB-4411-A559-D4CB3AEB4C18}"/>
</file>

<file path=customXml/itemProps3.xml><?xml version="1.0" encoding="utf-8"?>
<ds:datastoreItem xmlns:ds="http://schemas.openxmlformats.org/officeDocument/2006/customXml" ds:itemID="{A5835ECB-5E6F-428D-BC3D-F95AA148F7B6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2026-06-19T01:12:43Z</dcterms:created>
  <dcterms:modified xsi:type="dcterms:W3CDTF">2026-06-19T01:12:43Z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