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40"/>
        </w:rPr>
        <w:t>ASHISH DILIP VIKHE</w:t>
      </w:r>
    </w:p>
    <w:p>
      <w:pPr>
        <w:spacing w:after="40"/>
        <w:jc w:val="center"/>
      </w:pPr>
      <w:r>
        <w:rPr>
          <w:b/>
          <w:sz w:val="19"/>
        </w:rPr>
        <w:t>ASSOCIATE BUSINESS ANALYST | CAPITAL MARKETS | INVESTMENT BANKING | CORPORATE ACTIONS | REFERENCE DATA | WEALTH MANAGEMENT</w:t>
      </w:r>
    </w:p>
    <w:p>
      <w:pPr>
        <w:spacing w:after="140"/>
        <w:jc w:val="center"/>
      </w:pPr>
      <w:r>
        <w:rPr>
          <w:sz w:val="17"/>
        </w:rPr>
        <w:t>Pune, India  |  +91-7507222446  |  vikhe.ashish@yahoo.com  |  linkedin.com/in/ashishdvikhe</w:t>
      </w:r>
    </w:p>
    <w:p>
      <w:pPr>
        <w:pStyle w:val="Heading1"/>
      </w:pPr>
      <w:r>
        <w:t>PROFESSIONAL SUMMARY</w:t>
      </w:r>
    </w:p>
    <w:p>
      <w:pPr>
        <w:spacing w:after="80"/>
      </w:pPr>
      <w:r>
        <w:rPr>
          <w:b w:val="0"/>
        </w:rPr>
        <w:t xml:space="preserve">Capital Markets and Investment Banking professional with 13+ years of experience across </w:t>
      </w:r>
      <w:r>
        <w:rPr>
          <w:b/>
        </w:rPr>
        <w:t>Derivatives, Wealth Management, Corporate Actions, Reference Data, Trade Lifecycle Management and regulatory reporting</w:t>
      </w:r>
      <w:r>
        <w:t>. Currently working as an Associate Business Analyst with hands-on exposure to requirement gathering, stakeholder management, functional analysis, BRD/FRD documentation, Agile/Scrum, JIRA, UAT, reference-data change, regulatory reporting and process automation. Strong domain experience across Front, Middle and Back Office environments, with exposure to Equities, Fixed Income, Derivatives, FX and SWIFT-based corporate action processing.</w:t>
      </w:r>
    </w:p>
    <w:p>
      <w:pPr>
        <w:pStyle w:val="Heading1"/>
      </w:pPr>
      <w:r>
        <w:t>CORE COMPETENCIES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Business Analysis &amp; Requirement Gathering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Capital Markets &amp; Investment Banking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Trade Lifecycle Management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Corporate Actions &amp; Reference Data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Equities | Fixed Income | Derivatives | FX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BRD / FRD / SDLC / SOP Documentation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Gap Analysis | Process Improvement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Agile / Scrum | JIRA | UAT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Regulatory Reporting | Basel III | MiFID II | EMIR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Stakeholder Management | IT Coordination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SWIFT &amp; Financial Identifiers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SQL / PL-SQL | Power BI | Excel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Python / BOT Automation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Risk Reporting | Trade Surveillance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Market Data | Bloomberg | Fidessa | Asset Control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Front / Middle / Back Office Processes</w:t>
            </w:r>
          </w:p>
        </w:tc>
      </w:tr>
    </w:tbl>
    <w:p>
      <w:pPr>
        <w:pStyle w:val="Heading1"/>
      </w:pPr>
      <w:r>
        <w:t>PROFESSIONAL EXPERIENCE</w:t>
      </w:r>
    </w:p>
    <w:p>
      <w:pPr>
        <w:spacing w:after="20"/>
      </w:pPr>
      <w:r>
        <w:rPr>
          <w:b/>
          <w:sz w:val="21"/>
        </w:rPr>
        <w:t>Avaloq | Associate Business Analyst</w:t>
      </w:r>
      <w:r>
        <w:rPr>
          <w:sz w:val="18"/>
        </w:rPr>
        <w:t xml:space="preserve">  |  Pune  |  Sep 2024 – Present</w:t>
      </w:r>
    </w:p>
    <w:p>
      <w:pPr>
        <w:ind w:left="230" w:hanging="173"/>
      </w:pPr>
      <w:r>
        <w:rPr>
          <w:b/>
        </w:rPr>
        <w:t xml:space="preserve">• </w:t>
      </w:r>
      <w:r>
        <w:t>Analyze and resolve Smart Client application issues using JIRA, Agile/Scrum, SQL/PL-SQL and dashboards for ticket triage, root-cause analysis and stakeholder management.</w:t>
      </w:r>
    </w:p>
    <w:p>
      <w:pPr>
        <w:ind w:left="230" w:hanging="173"/>
      </w:pPr>
      <w:r>
        <w:rPr>
          <w:b/>
        </w:rPr>
        <w:t xml:space="preserve">• </w:t>
      </w:r>
      <w:r>
        <w:t>Collaborate with development teams on security transaction, reporting and regulatory-reporting changes, ensuring timely resolution through Scrum boards and structured delivery governance.</w:t>
      </w:r>
    </w:p>
    <w:p>
      <w:pPr>
        <w:ind w:left="230" w:hanging="173"/>
      </w:pPr>
      <w:r>
        <w:rPr>
          <w:b/>
        </w:rPr>
        <w:t xml:space="preserve">• </w:t>
      </w:r>
      <w:r>
        <w:t>Support Basel III and MiFID II compliance for transaction reporting and client classifications, including security-trade processing, regulatory reporting, reference-data updates, SIT and UAT.</w:t>
      </w:r>
    </w:p>
    <w:p>
      <w:pPr>
        <w:spacing w:before="80" w:after="20"/>
      </w:pPr>
      <w:r>
        <w:rPr>
          <w:b/>
          <w:sz w:val="21"/>
        </w:rPr>
        <w:t>UBS | Security Specialist (Business Analysis)</w:t>
      </w:r>
      <w:r>
        <w:rPr>
          <w:sz w:val="18"/>
        </w:rPr>
        <w:t xml:space="preserve">  |  Pune  |  Jun 2019 – Mar 2024</w:t>
      </w:r>
    </w:p>
    <w:p>
      <w:pPr>
        <w:ind w:left="230" w:hanging="173"/>
      </w:pPr>
      <w:r>
        <w:rPr>
          <w:b/>
        </w:rPr>
        <w:t xml:space="preserve">• </w:t>
      </w:r>
      <w:r>
        <w:t>Elicited requirements from stakeholders and acted as the bridge between business and technology teams for risk and regulatory-reporting initiatives within the Wealth Management Middle Office.</w:t>
      </w:r>
    </w:p>
    <w:p>
      <w:pPr>
        <w:ind w:left="230" w:hanging="173"/>
      </w:pPr>
      <w:r>
        <w:rPr>
          <w:b/>
        </w:rPr>
        <w:t xml:space="preserve">• </w:t>
      </w:r>
      <w:r>
        <w:t>Analyzed existing functionality and change requests, performed system analysis, documented SOP updates and supported implementation of business-driven enhancements.</w:t>
      </w:r>
    </w:p>
    <w:p>
      <w:pPr>
        <w:ind w:left="230" w:hanging="173"/>
      </w:pPr>
      <w:r>
        <w:rPr>
          <w:b/>
        </w:rPr>
        <w:t xml:space="preserve">• </w:t>
      </w:r>
      <w:r>
        <w:t>Supervised the quality and completeness of corporate-action trades and collaborated with business users to identify change requirements and functional improvements.</w:t>
      </w:r>
    </w:p>
    <w:p>
      <w:pPr>
        <w:ind w:left="230" w:hanging="173"/>
      </w:pPr>
      <w:r>
        <w:rPr>
          <w:b/>
        </w:rPr>
        <w:t xml:space="preserve">• </w:t>
      </w:r>
      <w:r>
        <w:t>Created BRD/FRD documentation, use cases and traceability matrices; coordinated UAT with onshore stakeholders and supported implementation of approved changes.</w:t>
      </w:r>
    </w:p>
    <w:p>
      <w:pPr>
        <w:ind w:left="230" w:hanging="173"/>
      </w:pPr>
      <w:r>
        <w:rPr>
          <w:b/>
        </w:rPr>
        <w:t xml:space="preserve">• </w:t>
      </w:r>
      <w:r>
        <w:t>Partnered with developers to automate Equity DRIP processes, reducing manual effort, errors and human intervention.</w:t>
      </w:r>
    </w:p>
    <w:p>
      <w:pPr>
        <w:ind w:left="230" w:hanging="173"/>
      </w:pPr>
      <w:r>
        <w:rPr>
          <w:b/>
        </w:rPr>
        <w:t xml:space="preserve">• </w:t>
      </w:r>
      <w:r>
        <w:t>Served as IT Coordinator between SMEs and technology teams, improving issue resolution and reducing BAU effort by approximately 30%.</w:t>
      </w:r>
    </w:p>
    <w:p>
      <w:pPr>
        <w:ind w:left="230" w:hanging="173"/>
      </w:pPr>
      <w:r>
        <w:rPr>
          <w:b/>
        </w:rPr>
        <w:t xml:space="preserve">• </w:t>
      </w:r>
      <w:r>
        <w:t>Supported trade surveillance, risk/control reporting, reconciliation-break resolution, settlement queries and corporate-action processing with business and technology stakeholders.</w:t>
      </w:r>
    </w:p>
    <w:p>
      <w:pPr>
        <w:pStyle w:val="Heading1"/>
        <w:pageBreakBefore/>
      </w:pPr>
      <w:r>
        <w:t>SELECTED PROJECTS</w:t>
      </w:r>
    </w:p>
    <w:p>
      <w:pPr>
        <w:spacing w:after="20"/>
      </w:pPr>
      <w:r>
        <w:rPr>
          <w:b/>
        </w:rPr>
        <w:t>Reference Data Enhancement</w:t>
      </w:r>
    </w:p>
    <w:p>
      <w:pPr>
        <w:ind w:left="230" w:hanging="173"/>
      </w:pPr>
      <w:r>
        <w:rPr>
          <w:b/>
        </w:rPr>
        <w:t xml:space="preserve">• </w:t>
      </w:r>
      <w:r>
        <w:t>Identified a reference-data gap affecting derivative and corporate-action related securities; designed a process to detect missing ISINs during batch runs and route them for priority setup.</w:t>
      </w:r>
    </w:p>
    <w:p>
      <w:pPr>
        <w:ind w:left="230" w:hanging="173"/>
      </w:pPr>
      <w:r>
        <w:rPr>
          <w:b/>
        </w:rPr>
        <w:t xml:space="preserve">• </w:t>
      </w:r>
      <w:r>
        <w:t>Worked with SWIFT MT564/MR568 inputs and reference-data teams to improve completeness of resultant/underlying securities across market events.</w:t>
      </w:r>
    </w:p>
    <w:p>
      <w:pPr>
        <w:spacing w:after="20"/>
      </w:pPr>
      <w:r>
        <w:rPr>
          <w:b/>
        </w:rPr>
        <w:t>Asian Market Screening Enhancement</w:t>
      </w:r>
    </w:p>
    <w:p>
      <w:pPr>
        <w:ind w:left="230" w:hanging="173"/>
      </w:pPr>
      <w:r>
        <w:rPr>
          <w:b/>
        </w:rPr>
        <w:t xml:space="preserve">• </w:t>
      </w:r>
      <w:r>
        <w:t>Supported system changes for local and global sanctions screening, including hold-and-review processing for potentially sanctioned individuals, entities and countries.</w:t>
      </w:r>
    </w:p>
    <w:p>
      <w:pPr>
        <w:spacing w:after="20"/>
      </w:pPr>
      <w:r>
        <w:rPr>
          <w:b/>
        </w:rPr>
        <w:t>Vanilla DRIP Corporate Actions Automation</w:t>
      </w:r>
    </w:p>
    <w:p>
      <w:pPr>
        <w:ind w:left="230" w:hanging="173"/>
      </w:pPr>
      <w:r>
        <w:rPr>
          <w:b/>
        </w:rPr>
        <w:t xml:space="preserve">• </w:t>
      </w:r>
      <w:r>
        <w:t>Supported development of a Python BOT/Macro to create and book up to 50 corporate-action events in one batch using SWIFT information, reducing repetitive manual work and error probability.</w:t>
      </w:r>
    </w:p>
    <w:p>
      <w:pPr>
        <w:pStyle w:val="Heading1"/>
      </w:pPr>
      <w:r>
        <w:t>EARLIER EXPERIENCE</w:t>
      </w:r>
    </w:p>
    <w:p>
      <w:pPr>
        <w:spacing w:after="20"/>
      </w:pPr>
      <w:r>
        <w:rPr>
          <w:b/>
          <w:sz w:val="21"/>
        </w:rPr>
        <w:t>Deutsche Bank Operations India | Process Supervisor</w:t>
      </w:r>
      <w:r>
        <w:rPr>
          <w:sz w:val="18"/>
        </w:rPr>
        <w:t xml:space="preserve">  |  Pune  |  Sep 2013 – May 2019</w:t>
      </w:r>
    </w:p>
    <w:p>
      <w:pPr>
        <w:ind w:left="230" w:hanging="173"/>
      </w:pPr>
      <w:r>
        <w:rPr>
          <w:b/>
        </w:rPr>
        <w:t xml:space="preserve">• </w:t>
      </w:r>
      <w:r>
        <w:t>Managed Fixed Income and Corporate Actions activities covering Novation, New and Unwind trades, product validation and event processing.</w:t>
      </w:r>
    </w:p>
    <w:p>
      <w:pPr>
        <w:ind w:left="230" w:hanging="173"/>
      </w:pPr>
      <w:r>
        <w:rPr>
          <w:b/>
        </w:rPr>
        <w:t xml:space="preserve">• </w:t>
      </w:r>
      <w:r>
        <w:t>Reviewed and approved Fixed Income events, monitored regional/currency cut-off times and supported high-priority risk and event-management issues as SME.</w:t>
      </w:r>
    </w:p>
    <w:p>
      <w:pPr>
        <w:ind w:left="230" w:hanging="173"/>
      </w:pPr>
      <w:r>
        <w:rPr>
          <w:b/>
        </w:rPr>
        <w:t xml:space="preserve">• </w:t>
      </w:r>
      <w:r>
        <w:t>Managed BANCS application queues, announcement processing, mailbox workflows, SLA adherence and risk-capture reports including payment failures, discrepancies and T+1 reporting.</w:t>
      </w:r>
    </w:p>
    <w:p>
      <w:pPr>
        <w:ind w:left="230" w:hanging="173"/>
      </w:pPr>
      <w:r>
        <w:rPr>
          <w:b/>
        </w:rPr>
        <w:t xml:space="preserve">• </w:t>
      </w:r>
      <w:r>
        <w:t>Supported transition of the PIMCO novation trade-capture process from Bangalore to Pune in 2019.</w:t>
      </w:r>
    </w:p>
    <w:p>
      <w:pPr>
        <w:spacing w:before="80" w:after="20"/>
      </w:pPr>
      <w:r>
        <w:rPr>
          <w:b/>
          <w:sz w:val="21"/>
        </w:rPr>
        <w:t>eClerx Services Ltd | Financial Analyst</w:t>
      </w:r>
      <w:r>
        <w:rPr>
          <w:sz w:val="18"/>
        </w:rPr>
        <w:t xml:space="preserve">  |  Pune  |  Jun 2010 – Sep 2013</w:t>
      </w:r>
    </w:p>
    <w:p>
      <w:pPr>
        <w:ind w:left="230" w:hanging="173"/>
      </w:pPr>
      <w:r>
        <w:rPr>
          <w:b/>
        </w:rPr>
        <w:t xml:space="preserve">• </w:t>
      </w:r>
      <w:r>
        <w:t>Performed financial data mining, market-data updates and reporting using sources including Bloomberg, CREST, CUSIP, Telekurs and London IMS.</w:t>
      </w:r>
    </w:p>
    <w:p>
      <w:pPr>
        <w:ind w:left="230" w:hanging="173"/>
      </w:pPr>
      <w:r>
        <w:rPr>
          <w:b/>
        </w:rPr>
        <w:t xml:space="preserve">• </w:t>
      </w:r>
      <w:r>
        <w:t>Updated market information and financial instruments across trader systems including NTPA, Fidessa and Asset Control/SAP.</w:t>
      </w:r>
    </w:p>
    <w:p>
      <w:pPr>
        <w:ind w:left="230" w:hanging="173"/>
      </w:pPr>
      <w:r>
        <w:rPr>
          <w:b/>
        </w:rPr>
        <w:t xml:space="preserve">• </w:t>
      </w:r>
      <w:r>
        <w:t>Supported book maintenance, fund transfers, settlement and reconciliation processes across Fixed Income and FX activities.</w:t>
      </w:r>
    </w:p>
    <w:p>
      <w:pPr>
        <w:ind w:left="230" w:hanging="173"/>
      </w:pPr>
      <w:r>
        <w:rPr>
          <w:b/>
        </w:rPr>
        <w:t xml:space="preserve">• </w:t>
      </w:r>
      <w:r>
        <w:t>Managed FX trade confirmation and settlement workflows using systems including FXall, MISYS, GTSS, CLS and TUMS.</w:t>
      </w:r>
    </w:p>
    <w:p>
      <w:pPr>
        <w:pStyle w:val="Heading1"/>
      </w:pPr>
      <w:r>
        <w:t>CAREER HIGHLIGHTS</w:t>
      </w:r>
    </w:p>
    <w:p>
      <w:pPr>
        <w:ind w:left="230" w:hanging="173"/>
      </w:pPr>
      <w:r>
        <w:rPr>
          <w:b/>
        </w:rPr>
        <w:t xml:space="preserve">• </w:t>
      </w:r>
      <w:r>
        <w:t>Employee of the Month recognition at UBS for outstanding performance.</w:t>
      </w:r>
    </w:p>
    <w:p>
      <w:pPr>
        <w:ind w:left="230" w:hanging="173"/>
      </w:pPr>
      <w:r>
        <w:rPr>
          <w:b/>
        </w:rPr>
        <w:t xml:space="preserve">• </w:t>
      </w:r>
      <w:r>
        <w:t>Client appreciation for strong domain understanding and service delivery.</w:t>
      </w:r>
    </w:p>
    <w:p>
      <w:pPr>
        <w:ind w:left="230" w:hanging="173"/>
      </w:pPr>
      <w:r>
        <w:rPr>
          <w:b/>
        </w:rPr>
        <w:t xml:space="preserve">• </w:t>
      </w:r>
      <w:r>
        <w:t>Spearheaded transition of the PIMCO novation trade-capture process from Bangalore to Pune for Deutsche Bank.</w:t>
      </w:r>
    </w:p>
    <w:p>
      <w:pPr>
        <w:ind w:left="230" w:hanging="173"/>
      </w:pPr>
      <w:r>
        <w:rPr>
          <w:b/>
        </w:rPr>
        <w:t xml:space="preserve">• </w:t>
      </w:r>
      <w:r>
        <w:t>Led transition of UBS processes from Hyderabad to Pune during 2019–2020.</w:t>
      </w:r>
    </w:p>
    <w:p>
      <w:pPr>
        <w:ind w:left="230" w:hanging="173"/>
      </w:pPr>
      <w:r>
        <w:rPr>
          <w:b/>
        </w:rPr>
        <w:t xml:space="preserve">• </w:t>
      </w:r>
      <w:r>
        <w:t>Employee of the Quarter recognition at eClerx for data accuracy and client-centric delivery.</w:t>
      </w:r>
    </w:p>
    <w:p>
      <w:pPr>
        <w:ind w:left="230" w:hanging="173"/>
      </w:pPr>
      <w:r>
        <w:rPr>
          <w:b/>
        </w:rPr>
        <w:t xml:space="preserve">• </w:t>
      </w:r>
      <w:r>
        <w:t>Optimized a stakeholder notification/email macro based on holdings, reducing repetitive manual work and associated errors.</w:t>
      </w:r>
    </w:p>
    <w:p>
      <w:pPr>
        <w:pStyle w:val="Heading1"/>
      </w:pPr>
      <w:r>
        <w:t>EDUCATION</w:t>
      </w:r>
    </w:p>
    <w:p>
      <w:pPr>
        <w:ind w:left="230" w:hanging="173"/>
      </w:pPr>
      <w:r>
        <w:rPr>
          <w:b/>
        </w:rPr>
        <w:t xml:space="preserve">• </w:t>
      </w:r>
      <w:r>
        <w:t>MBA – Finance, Center for Management and Research and Development (CMRD), Savitribai Phule Pune University, 2009</w:t>
      </w:r>
    </w:p>
    <w:p>
      <w:pPr>
        <w:ind w:left="230" w:hanging="173"/>
      </w:pPr>
      <w:r>
        <w:rPr>
          <w:b/>
        </w:rPr>
        <w:t xml:space="preserve">• </w:t>
      </w:r>
      <w:r>
        <w:t>B.Com, Institute of Smt. LRT College of Commerce, 2004</w:t>
      </w:r>
    </w:p>
    <w:p>
      <w:pPr>
        <w:pStyle w:val="Heading1"/>
      </w:pPr>
      <w:r>
        <w:t>TOOLS &amp; DOMAIN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JIRA | Agile / Scrum | UAT | SIT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SQL / PL-SQL | Power BI | MS Excel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Bloomberg | Fidessa | Asset Control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NTPA | IM Action | BANCS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SWIFT MT564 / MR568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Capital Markets | Derivatives | Corporate Actions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Reference / Static Data | Trade Lifecycle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7"/>
              </w:rPr>
              <w:t>Basel III | MiFID II | EMIR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Ashish Dilip Vikhe | Associate Business Analyst | Capital Markets / Investment Banking</w:t>
    </w:r>
  </w:p>
  <w:p>
    <w:pPr>
      <w:jc w:val="right"/>
    </w:pPr>
    <w:r>
      <w:rPr>
        <w:sz w:val="14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94AFEA-4721-457C-A021-79A5F374F296}"/>
</file>

<file path=customXml/itemProps3.xml><?xml version="1.0" encoding="utf-8"?>
<ds:datastoreItem xmlns:ds="http://schemas.openxmlformats.org/officeDocument/2006/customXml" ds:itemID="{56AD1B80-2E1C-496F-84AF-9C3F3FAF0525}"/>
</file>

<file path=customXml/itemProps4.xml><?xml version="1.0" encoding="utf-8"?>
<ds:datastoreItem xmlns:ds="http://schemas.openxmlformats.org/officeDocument/2006/customXml" ds:itemID="{6B392B30-33BC-4417-A7EA-A442CA38B7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