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5" w:lineRule="auto"/>
        <w:ind w:left="405" w:right="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d74b5"/>
          <w:sz w:val="32"/>
          <w:szCs w:val="32"/>
          <w:rtl w:val="0"/>
        </w:rPr>
        <w:t xml:space="preserve">GOSWAMI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74b5"/>
          <w:sz w:val="32"/>
          <w:szCs w:val="32"/>
          <w:rtl w:val="0"/>
        </w:rPr>
        <w:t xml:space="preserve">PURNANANDA</w:t>
      </w:r>
      <w:r w:rsidDel="00000000" w:rsidR="00000000" w:rsidRPr="00000000">
        <w:rPr>
          <w:sz w:val="28"/>
          <w:szCs w:val="28"/>
          <w:rtl w:val="0"/>
        </w:rPr>
        <w:t xml:space="preserve">– (</w:t>
      </w:r>
      <w:r w:rsidDel="00000000" w:rsidR="00000000" w:rsidRPr="00000000">
        <w:rPr>
          <w:sz w:val="24"/>
          <w:szCs w:val="24"/>
          <w:rtl w:val="0"/>
        </w:rPr>
        <w:t xml:space="preserve">Immediate Joiner)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2306" w:right="776" w:hanging="101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E-mail: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462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pinaxgoswami@gmail.com</w:t>
        </w:r>
      </w:hyperlink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|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M: +91-9873088811 | Noida, Delhi NCR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|</w:t>
        </w:r>
      </w:hyperlink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462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https://www.linkedin.com/in/purnananda-goswami/</w:t>
        </w:r>
      </w:hyperlink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  <w:rtl w:val="0"/>
          </w:rPr>
          <w:t xml:space="preserve">|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101916</wp:posOffset>
                </wp:positionH>
                <wp:positionV relativeFrom="paragraph">
                  <wp:posOffset>315995</wp:posOffset>
                </wp:positionV>
                <wp:extent cx="6657975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017013" y="3776825"/>
                          <a:ext cx="6657975" cy="6350"/>
                        </a:xfrm>
                        <a:custGeom>
                          <a:rect b="b" l="l" r="r" t="t"/>
                          <a:pathLst>
                            <a:path extrusionOk="0" h="6350" w="6657975">
                              <a:moveTo>
                                <a:pt x="6654165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6654165" y="6350"/>
                              </a:lnTo>
                              <a:lnTo>
                                <a:pt x="6654165" y="3175"/>
                              </a:lnTo>
                              <a:lnTo>
                                <a:pt x="6654165" y="0"/>
                              </a:lnTo>
                              <a:close/>
                            </a:path>
                            <a:path extrusionOk="0" h="6350" w="6657975">
                              <a:moveTo>
                                <a:pt x="6657403" y="0"/>
                              </a:moveTo>
                              <a:lnTo>
                                <a:pt x="6654228" y="0"/>
                              </a:lnTo>
                              <a:lnTo>
                                <a:pt x="6654228" y="3175"/>
                              </a:lnTo>
                              <a:lnTo>
                                <a:pt x="6654228" y="6350"/>
                              </a:lnTo>
                              <a:lnTo>
                                <a:pt x="6657403" y="6350"/>
                              </a:lnTo>
                              <a:lnTo>
                                <a:pt x="6657403" y="3175"/>
                              </a:lnTo>
                              <a:lnTo>
                                <a:pt x="66574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101916</wp:posOffset>
                </wp:positionH>
                <wp:positionV relativeFrom="paragraph">
                  <wp:posOffset>315995</wp:posOffset>
                </wp:positionV>
                <wp:extent cx="6657975" cy="1270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Heading1"/>
        <w:spacing w:before="43" w:lineRule="auto"/>
        <w:ind w:firstLine="160"/>
        <w:rPr/>
      </w:pPr>
      <w:r w:rsidDel="00000000" w:rsidR="00000000" w:rsidRPr="00000000">
        <w:rPr>
          <w:color w:val="2d74b5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160" w:right="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Results-driven Finance &amp; Accounting professional with over 12 years of experience in global BPO/KPO environments, specializing in end-to-end processes across Order-to-Cash (O2C), Procure-to-Pay (P2P), Accounts Receivable (AR), Accounts Payable (AP) and Financial Planning &amp; Analysis (FP&amp;A). Actively seeking challenging opportunities in Finance &amp; Accounting, Business Services or BPO/KPO operations.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Experienced in working and executing processes across Order Management, Credit Management, Contract Management, B2B/B2C Collections, Global Billing and Invoicing, Cash Application, Bank Reconciliation, Backend Operations, Deductions and Claims &amp; Refunds. Skilled in Dispute Resolution, Escalation Handling, Customer Query Management, Team Leadership, Performance Reviews, and KPI/Dashboard Reporting aligned with SLA metrics.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firstLine="160"/>
        <w:rPr/>
      </w:pPr>
      <w:r w:rsidDel="00000000" w:rsidR="00000000" w:rsidRPr="00000000">
        <w:rPr>
          <w:color w:val="2d74b5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166507</wp:posOffset>
                </wp:positionV>
                <wp:extent cx="669607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997963" y="3775238"/>
                          <a:ext cx="6696075" cy="9525"/>
                        </a:xfrm>
                        <a:custGeom>
                          <a:rect b="b" l="l" r="r" t="t"/>
                          <a:pathLst>
                            <a:path extrusionOk="0" h="9525" w="6696075">
                              <a:moveTo>
                                <a:pt x="66956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95694" y="9525"/>
                              </a:lnTo>
                              <a:lnTo>
                                <a:pt x="66956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166507</wp:posOffset>
                </wp:positionV>
                <wp:extent cx="6696075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4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Masters in Finance &amp; Business Management (MBA)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University of Bedfordshire, United Kingdom,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Business Administration (BBA)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Jamia Hamdard University, New Delhi in 2010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5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Completed 10th and 12th from AHSEC, Commerce Stream from Assam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before="205" w:lineRule="auto"/>
        <w:ind w:firstLine="160"/>
        <w:rPr/>
      </w:pPr>
      <w:r w:rsidDel="00000000" w:rsidR="00000000" w:rsidRPr="00000000">
        <w:rPr>
          <w:color w:val="2d74b5"/>
          <w:rtl w:val="0"/>
        </w:rPr>
        <w:t xml:space="preserve">WORK 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292951</wp:posOffset>
                </wp:positionV>
                <wp:extent cx="6696075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997963" y="3775238"/>
                          <a:ext cx="6696075" cy="9525"/>
                        </a:xfrm>
                        <a:custGeom>
                          <a:rect b="b" l="l" r="r" t="t"/>
                          <a:pathLst>
                            <a:path extrusionOk="0" h="9525" w="6696075">
                              <a:moveTo>
                                <a:pt x="66956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95694" y="9525"/>
                              </a:lnTo>
                              <a:lnTo>
                                <a:pt x="66956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292951</wp:posOffset>
                </wp:positionV>
                <wp:extent cx="6696075" cy="127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pStyle w:val="Heading2"/>
        <w:ind w:firstLine="160"/>
        <w:rPr/>
      </w:pPr>
      <w:r w:rsidDel="00000000" w:rsidR="00000000" w:rsidRPr="00000000">
        <w:rPr>
          <w:rtl w:val="0"/>
        </w:rPr>
        <w:t xml:space="preserve">Data Flow, Noida</w:t>
      </w:r>
    </w:p>
    <w:p w:rsidR="00000000" w:rsidDel="00000000" w:rsidP="00000000" w:rsidRDefault="00000000" w:rsidRPr="00000000" w14:paraId="0000000E">
      <w:pPr>
        <w:tabs>
          <w:tab w:val="left" w:leader="none" w:pos="8643"/>
        </w:tabs>
        <w:spacing w:before="2" w:lineRule="auto"/>
        <w:ind w:left="160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Associate Manager </w:t>
      </w:r>
      <w:r w:rsidDel="00000000" w:rsidR="00000000" w:rsidRPr="00000000">
        <w:rPr>
          <w:sz w:val="22"/>
          <w:szCs w:val="22"/>
          <w:rtl w:val="0"/>
        </w:rPr>
        <w:t xml:space="preserve">– Procure-to-Pay (P2P), Account receivables (AR)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Jul 2025 – Dec 2025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0"/>
        </w:tabs>
        <w:spacing w:after="0" w:before="243" w:line="242.99999999999997" w:lineRule="auto"/>
        <w:ind w:left="8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timely and accurate invoice processing and payment execution to support business continuity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0"/>
        </w:tabs>
        <w:spacing w:after="0" w:before="0" w:line="237" w:lineRule="auto"/>
        <w:ind w:left="870" w:right="221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 financial transactions in accounts payable and accounts receivable to ensure compliance with policies and regulations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0"/>
        </w:tabs>
        <w:spacing w:after="0" w:before="2" w:line="240" w:lineRule="auto"/>
        <w:ind w:left="87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35"/>
          <w:sz w:val="20"/>
          <w:szCs w:val="20"/>
          <w:u w:val="none"/>
          <w:shd w:fill="auto" w:val="clear"/>
          <w:vertAlign w:val="baseline"/>
          <w:rtl w:val="0"/>
        </w:rPr>
        <w:t xml:space="preserve">Resolve billing discrepancies, client invoice queries and payment related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5"/>
        </w:tabs>
        <w:spacing w:after="0" w:before="0" w:line="242" w:lineRule="auto"/>
        <w:ind w:left="845" w:right="0" w:hanging="3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 outstanding debt by 22% through proactive follow-ups and payment collection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70"/>
        </w:tabs>
        <w:spacing w:after="0" w:before="0" w:line="237" w:lineRule="auto"/>
        <w:ind w:left="870" w:right="53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 financial reports to management, highlighting key insights and recommendations. Collaborate with cross-functional teams to resolve financial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5"/>
          <w:tab w:val="left" w:leader="none" w:pos="870"/>
        </w:tabs>
        <w:spacing w:after="0" w:before="2" w:line="240" w:lineRule="auto"/>
        <w:ind w:left="870" w:right="62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Entering of all creditor invoices, facilitating the payment approvals process and coordinating the periodical payment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spacing w:line="237" w:lineRule="auto"/>
        <w:ind w:firstLine="160"/>
        <w:rPr/>
      </w:pPr>
      <w:r w:rsidDel="00000000" w:rsidR="00000000" w:rsidRPr="00000000">
        <w:rPr>
          <w:color w:val="2d74b5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216"/>
          <w:tab w:val="left" w:leader="none" w:pos="4576"/>
          <w:tab w:val="left" w:leader="none" w:pos="7918"/>
          <w:tab w:val="left" w:leader="none" w:pos="8278"/>
        </w:tabs>
        <w:spacing w:after="0" w:before="4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Management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Query / Dispute Resolution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216"/>
          <w:tab w:val="left" w:leader="none" w:pos="4576"/>
          <w:tab w:val="left" w:leader="none" w:pos="7918"/>
          <w:tab w:val="left" w:leader="none" w:pos="8278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Reconciliation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 Validation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Bad Debt w/o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194601</wp:posOffset>
                </wp:positionV>
                <wp:extent cx="669607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97963" y="3775238"/>
                          <a:ext cx="6696075" cy="9525"/>
                        </a:xfrm>
                        <a:custGeom>
                          <a:rect b="b" l="l" r="r" t="t"/>
                          <a:pathLst>
                            <a:path extrusionOk="0" h="9525" w="6696075">
                              <a:moveTo>
                                <a:pt x="6695694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95694" y="9525"/>
                              </a:lnTo>
                              <a:lnTo>
                                <a:pt x="66956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194601</wp:posOffset>
                </wp:positionV>
                <wp:extent cx="669607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pStyle w:val="Heading2"/>
        <w:spacing w:before="114" w:lineRule="auto"/>
        <w:ind w:firstLine="160"/>
        <w:rPr/>
      </w:pPr>
      <w:r w:rsidDel="00000000" w:rsidR="00000000" w:rsidRPr="00000000">
        <w:rPr>
          <w:rtl w:val="0"/>
        </w:rPr>
        <w:t xml:space="preserve">Elevate, Gurgaon</w:t>
      </w:r>
    </w:p>
    <w:p w:rsidR="00000000" w:rsidDel="00000000" w:rsidP="00000000" w:rsidRDefault="00000000" w:rsidRPr="00000000" w14:paraId="0000001A">
      <w:pPr>
        <w:tabs>
          <w:tab w:val="left" w:leader="none" w:pos="8703"/>
        </w:tabs>
        <w:spacing w:before="2" w:lineRule="auto"/>
        <w:ind w:left="160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Finance Specialist</w:t>
      </w:r>
      <w:r w:rsidDel="00000000" w:rsidR="00000000" w:rsidRPr="00000000">
        <w:rPr>
          <w:sz w:val="22"/>
          <w:szCs w:val="22"/>
          <w:rtl w:val="0"/>
        </w:rPr>
        <w:t xml:space="preserve">, Procure-to-Pay (P2P), AP, Expense Reporting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Jan 2025 – May 2025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0"/>
        </w:tabs>
        <w:spacing w:after="0" w:before="242" w:line="240" w:lineRule="auto"/>
        <w:ind w:left="790" w:right="968" w:hanging="27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Oversaw end-to-end Accounts Payable (AP) lifecycle: invoice processing, vendor management, 3-way matching, duplicate payment verification and payment reconciliation.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0"/>
        </w:tabs>
        <w:spacing w:after="0" w:before="0" w:line="242.99999999999997" w:lineRule="auto"/>
        <w:ind w:left="790" w:right="0" w:hanging="27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TAT by ~15% by streamlining invoice approval workflows and expense approvals.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0"/>
        </w:tabs>
        <w:spacing w:after="0" w:before="0" w:line="242.99999999999997" w:lineRule="auto"/>
        <w:ind w:left="790" w:right="0" w:hanging="27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SOP standardization and internal audits for vendor payments and expense reimbursements.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0"/>
        </w:tabs>
        <w:spacing w:after="0" w:before="1" w:line="240" w:lineRule="auto"/>
        <w:ind w:left="790" w:right="0" w:hanging="27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stakeholders to track KPIs, SLAs, and drive process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90"/>
        </w:tabs>
        <w:spacing w:after="0" w:before="0" w:line="242" w:lineRule="auto"/>
        <w:ind w:left="790" w:right="0" w:hanging="27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Ensuring correct payments to vendors and suppliers. Prioritize processing of urgent/aging unpaid invoices.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spacing w:line="239" w:lineRule="auto"/>
        <w:ind w:firstLine="160"/>
        <w:rPr/>
      </w:pPr>
      <w:r w:rsidDel="00000000" w:rsidR="00000000" w:rsidRPr="00000000">
        <w:rPr>
          <w:color w:val="2d74b5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041"/>
          <w:tab w:val="left" w:leader="none" w:pos="4401"/>
          <w:tab w:val="left" w:leader="none" w:pos="7558"/>
          <w:tab w:val="left" w:leader="none" w:pos="7918"/>
        </w:tabs>
        <w:spacing w:after="0" w:before="4" w:line="242.99999999999997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 / Non-PO invoices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Vendor Payments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 Payment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041"/>
          <w:tab w:val="left" w:leader="none" w:pos="4401"/>
          <w:tab w:val="left" w:leader="none" w:pos="7558"/>
          <w:tab w:val="left" w:leader="none" w:pos="7918"/>
        </w:tabs>
        <w:spacing w:after="0" w:before="0" w:line="242.99999999999997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Vendor Reconciliation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Debit / credit notes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3-way &amp; GRN matching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204105</wp:posOffset>
                </wp:positionV>
                <wp:extent cx="6696075" cy="1270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1997963" y="3776825"/>
                          <a:ext cx="6696075" cy="6350"/>
                        </a:xfrm>
                        <a:custGeom>
                          <a:rect b="b" l="l" r="r" t="t"/>
                          <a:pathLst>
                            <a:path extrusionOk="0" h="6350" w="6696075">
                              <a:moveTo>
                                <a:pt x="66956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695694" y="6349"/>
                              </a:lnTo>
                              <a:lnTo>
                                <a:pt x="66956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204105</wp:posOffset>
                </wp:positionV>
                <wp:extent cx="6696075" cy="12700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pStyle w:val="Heading2"/>
        <w:spacing w:before="4" w:lineRule="auto"/>
        <w:ind w:firstLine="160"/>
        <w:rPr/>
      </w:pPr>
      <w:r w:rsidDel="00000000" w:rsidR="00000000" w:rsidRPr="00000000">
        <w:rPr>
          <w:rtl w:val="0"/>
        </w:rPr>
        <w:t xml:space="preserve">Tech Mahindra (BPS), Noida</w:t>
      </w:r>
    </w:p>
    <w:p w:rsidR="00000000" w:rsidDel="00000000" w:rsidP="00000000" w:rsidRDefault="00000000" w:rsidRPr="00000000" w14:paraId="00000025">
      <w:pPr>
        <w:tabs>
          <w:tab w:val="left" w:leader="none" w:pos="8613"/>
        </w:tabs>
        <w:spacing w:before="2" w:lineRule="auto"/>
        <w:ind w:left="160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Business Consultant </w:t>
      </w:r>
      <w:r w:rsidDel="00000000" w:rsidR="00000000" w:rsidRPr="00000000">
        <w:rPr>
          <w:sz w:val="22"/>
          <w:szCs w:val="22"/>
          <w:rtl w:val="0"/>
        </w:rPr>
        <w:t xml:space="preserve">– </w:t>
      </w:r>
      <w:r w:rsidDel="00000000" w:rsidR="00000000" w:rsidRPr="00000000">
        <w:rPr>
          <w:sz w:val="20"/>
          <w:szCs w:val="20"/>
          <w:rtl w:val="0"/>
        </w:rPr>
        <w:t xml:space="preserve">Order To Cash, P2P, FP&amp;A Transformation Team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Nov 2022 – Dec 2023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end-to-end collections and cash apps to reduce DSO, improve cash flow, and minimize bad debt.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0" w:line="273" w:lineRule="auto"/>
        <w:ind w:left="880" w:right="713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700" w:left="720" w:right="720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Analyzed AR aging reports and executed collection strategies across global regions in collaboration with AR/AP, Sales, and Customer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89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Tracked key AR metrics: collection effectiveness, promise-to-pay ratios, contact rate, and resolution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5" w:line="268" w:lineRule="auto"/>
        <w:ind w:left="880" w:right="7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 and drive the execution of standard operating procedures, best practices, benchmarking including standardization.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8" w:line="273" w:lineRule="auto"/>
        <w:ind w:left="880" w:right="18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Supported F&amp;A transformation initiatives across O2C and P2P cycles, focusing on automation, working capital optimization and process improvements.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4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Drove collection strategies reducing Day Sales outstanding (DSO) by 14% YoY and improved (DPO) by 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0" w:line="273" w:lineRule="auto"/>
        <w:ind w:left="880" w:right="24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compliance with global SOPs and internal controls; implemented process improvements to align with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4" w:line="268" w:lineRule="auto"/>
        <w:ind w:left="880" w:right="30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 Business Proposals and PPT presentation with best possible solutions for clients with As-Is &amp; To-Be process documents. Showcasing the capabilities, Art of Possible, Value Propositions and IT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ind w:firstLine="160"/>
        <w:rPr/>
      </w:pPr>
      <w:r w:rsidDel="00000000" w:rsidR="00000000" w:rsidRPr="00000000">
        <w:rPr>
          <w:color w:val="2d74b5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101"/>
          <w:tab w:val="left" w:leader="none" w:pos="4461"/>
          <w:tab w:val="left" w:leader="none" w:pos="7678"/>
          <w:tab w:val="left" w:leader="none" w:pos="8038"/>
        </w:tabs>
        <w:spacing w:after="0" w:before="5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680" w:left="720" w:right="72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Financial Reporting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Transition/ Migration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Reporting and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Aging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analysis &amp; redesign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Documents / SOP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Flow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700" w:left="720" w:right="720" w:header="360" w:footer="360"/>
          <w:cols w:equalWidth="0" w:num="3">
            <w:col w:space="151" w:w="3499.3333333333335"/>
            <w:col w:space="151" w:w="3499.3333333333335"/>
            <w:col w:space="0" w:w="3499.333333333333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Finance Shared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96075" cy="635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97950" y="3776825"/>
                          <a:ext cx="6696075" cy="6350"/>
                          <a:chOff x="1997950" y="3776825"/>
                          <a:chExt cx="6696100" cy="6350"/>
                        </a:xfrm>
                      </wpg:grpSpPr>
                      <wpg:grpSp>
                        <wpg:cNvGrpSpPr/>
                        <wpg:grpSpPr>
                          <a:xfrm>
                            <a:off x="1997963" y="3776825"/>
                            <a:ext cx="6696075" cy="6350"/>
                            <a:chOff x="0" y="0"/>
                            <a:chExt cx="6696075" cy="6350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6696075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6696075" cy="6350"/>
                            </a:xfrm>
                            <a:custGeom>
                              <a:rect b="b" l="l" r="r" t="t"/>
                              <a:pathLst>
                                <a:path extrusionOk="0" h="6350" w="6696075">
                                  <a:moveTo>
                                    <a:pt x="66956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695694" y="6350"/>
                                  </a:lnTo>
                                  <a:lnTo>
                                    <a:pt x="66956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6075" cy="63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5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0" w:line="244" w:lineRule="auto"/>
        <w:ind w:left="16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Genpact,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(Client: Coca-Cola),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Noida</w:t>
      </w:r>
    </w:p>
    <w:p w:rsidR="00000000" w:rsidDel="00000000" w:rsidP="00000000" w:rsidRDefault="00000000" w:rsidRPr="00000000" w14:paraId="0000003B">
      <w:pPr>
        <w:tabs>
          <w:tab w:val="left" w:leader="none" w:pos="8573"/>
        </w:tabs>
        <w:spacing w:before="0" w:line="240" w:lineRule="auto"/>
        <w:ind w:left="160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Assistant Manager – </w:t>
      </w:r>
      <w:r w:rsidDel="00000000" w:rsidR="00000000" w:rsidRPr="00000000">
        <w:rPr>
          <w:sz w:val="20"/>
          <w:szCs w:val="20"/>
          <w:rtl w:val="0"/>
        </w:rPr>
        <w:t xml:space="preserve">OTC, Accounts Receivable, B2B Collections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Mar 2020 – Nov 2022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Oversaw AR operations, billing, B2B collection, cash application, bad debt write off and dispute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900"/>
        </w:tabs>
        <w:spacing w:after="0" w:before="35" w:line="268" w:lineRule="auto"/>
        <w:ind w:left="880" w:right="628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Handled team of 18 members, providing leadership and direction to credit collection activities for portfolio valued over USD 2.4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8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Reduced DSO by 15% through SAP automation and optimized cash application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5" w:line="268" w:lineRule="auto"/>
        <w:ind w:left="880" w:right="483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accurate cash application: bank-to-ledger posting, reconciliations, settlements, credit card, wire, cheque payment processing, claims and refunds, and inter-account transfers.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8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Collected $70M/month in aged receivables using targeted debt recovery plans and reducing DSO.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5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AR accuracy by 20% by reconciling ERP data and reducing unapplied cash.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customer-specific dashboards for stakeholders and senior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5" w:line="268" w:lineRule="auto"/>
        <w:ind w:left="880" w:right="46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Published AR dashboards and reports: aged debt analysis, top aged bucket accounts, broker performance, bad debt exposure, and suspense account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spacing w:before="1" w:lineRule="auto"/>
        <w:ind w:firstLine="160"/>
        <w:rPr/>
      </w:pPr>
      <w:r w:rsidDel="00000000" w:rsidR="00000000" w:rsidRPr="00000000">
        <w:rPr>
          <w:color w:val="2d74b5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101"/>
          <w:tab w:val="left" w:leader="none" w:pos="4461"/>
          <w:tab w:val="left" w:leader="none" w:pos="7678"/>
          <w:tab w:val="left" w:leader="none" w:pos="8038"/>
        </w:tabs>
        <w:spacing w:after="0" w:before="4" w:line="242.99999999999997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Operational Excellence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Follow-up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Bad debt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101"/>
          <w:tab w:val="left" w:leader="none" w:pos="4461"/>
          <w:tab w:val="left" w:leader="none" w:pos="7678"/>
          <w:tab w:val="left" w:leader="none" w:pos="8038"/>
        </w:tabs>
        <w:spacing w:after="0" w:before="0" w:line="242.99999999999997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/ Debt Collection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Flow Forecasting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101"/>
          <w:tab w:val="left" w:leader="none" w:pos="4461"/>
          <w:tab w:val="left" w:leader="none" w:pos="7678"/>
          <w:tab w:val="left" w:leader="none" w:pos="8038"/>
        </w:tabs>
        <w:spacing w:after="0" w:before="5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Attention to Detail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Day Sales outstanding (DSO)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175716</wp:posOffset>
                </wp:positionV>
                <wp:extent cx="669607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997963" y="3776825"/>
                          <a:ext cx="6696075" cy="6350"/>
                        </a:xfrm>
                        <a:custGeom>
                          <a:rect b="b" l="l" r="r" t="t"/>
                          <a:pathLst>
                            <a:path extrusionOk="0" h="6350" w="6696075">
                              <a:moveTo>
                                <a:pt x="66956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695694" y="6349"/>
                              </a:lnTo>
                              <a:lnTo>
                                <a:pt x="66956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175716</wp:posOffset>
                </wp:positionV>
                <wp:extent cx="6696075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spacing w:before="3" w:line="251" w:lineRule="auto"/>
        <w:ind w:left="16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EXL Services,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(Client: Zurich Insurance), Noida</w:t>
      </w:r>
    </w:p>
    <w:p w:rsidR="00000000" w:rsidDel="00000000" w:rsidP="00000000" w:rsidRDefault="00000000" w:rsidRPr="00000000" w14:paraId="0000004C">
      <w:pPr>
        <w:tabs>
          <w:tab w:val="left" w:leader="none" w:pos="8473"/>
        </w:tabs>
        <w:spacing w:before="0" w:line="251" w:lineRule="auto"/>
        <w:ind w:left="160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Assistant Manager – </w:t>
      </w:r>
      <w:r w:rsidDel="00000000" w:rsidR="00000000" w:rsidRPr="00000000">
        <w:rPr>
          <w:sz w:val="21"/>
          <w:szCs w:val="21"/>
          <w:rtl w:val="0"/>
        </w:rPr>
        <w:t xml:space="preserve">OTC</w:t>
      </w:r>
      <w:r w:rsidDel="00000000" w:rsidR="00000000" w:rsidRPr="00000000">
        <w:rPr>
          <w:sz w:val="22"/>
          <w:szCs w:val="22"/>
          <w:rtl w:val="0"/>
        </w:rPr>
        <w:t xml:space="preserve">, B2B/B2C Collections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, </w:t>
      </w:r>
      <w:r w:rsidDel="00000000" w:rsidR="00000000" w:rsidRPr="00000000">
        <w:rPr>
          <w:sz w:val="22"/>
          <w:szCs w:val="22"/>
          <w:rtl w:val="0"/>
        </w:rPr>
        <w:t xml:space="preserve">Cash Application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Oct 2017 - Mar 2020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1" w:line="273" w:lineRule="auto"/>
        <w:ind w:left="880" w:right="36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end-to-end debt collection for overdue insurance premiums through strategic email and calls. Sent periodic broker statements (monthly/quarterly) to support account reconciliation and improve recovery rates.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4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Responsible for maintaining ledgers, credit balances &amp; resolving account irregularities on outstanding dues.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5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payment reconciliation processes leading to 25% efficiency gain and reducing unapplied cash.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5" w:line="268" w:lineRule="auto"/>
        <w:ind w:left="880" w:right="369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Initiating collection follow-ups with customers by sharing account statement and ageing report, collecting the dues as per contractual payment terms (aged 30, 60 and 90+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8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Collected $70millions month as per broker portfolios namely AON/MARSH and applying the cash in SAP ERP.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5" w:line="268" w:lineRule="auto"/>
        <w:ind w:left="880" w:right="27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Downloaded HSBC and Lloyds bank statements, identified and investigated unidentified payments in multiple currencies, cash allocated and reconciled them against corresponding customer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8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Handled team size of 10 persons, allocated and distributed work for timely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spacing w:before="29" w:lineRule="auto"/>
        <w:ind w:firstLine="160"/>
        <w:rPr/>
      </w:pPr>
      <w:r w:rsidDel="00000000" w:rsidR="00000000" w:rsidRPr="00000000">
        <w:rPr>
          <w:color w:val="2d74b5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216"/>
          <w:tab w:val="left" w:leader="none" w:pos="4576"/>
          <w:tab w:val="left" w:leader="none" w:pos="7918"/>
          <w:tab w:val="left" w:leader="none" w:pos="8278"/>
        </w:tabs>
        <w:spacing w:after="0" w:before="5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700" w:left="720" w:right="72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Bank Reconciliation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Cash Allocation / Cash apps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Accounts Receivable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Write-offs &amp; Settlements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Credit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Negotiate Payment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1"/>
        </w:tabs>
        <w:spacing w:after="0" w:before="0" w:line="240" w:lineRule="auto"/>
        <w:ind w:left="881" w:right="0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 / SLA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1"/>
        </w:tabs>
        <w:spacing w:after="0" w:before="0" w:line="240" w:lineRule="auto"/>
        <w:ind w:left="881" w:right="0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700" w:left="720" w:right="720" w:header="360" w:footer="360"/>
          <w:cols w:equalWidth="0" w:num="3">
            <w:col w:space="532" w:w="3245.3333333333335"/>
            <w:col w:space="532" w:w="3245.3333333333335"/>
            <w:col w:space="0" w:w="3245.333333333333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Identify Unapplied Cash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96075" cy="635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97950" y="3776825"/>
                          <a:ext cx="6696075" cy="6350"/>
                          <a:chOff x="1997950" y="3776825"/>
                          <a:chExt cx="6696100" cy="6350"/>
                        </a:xfrm>
                      </wpg:grpSpPr>
                      <wpg:grpSp>
                        <wpg:cNvGrpSpPr/>
                        <wpg:grpSpPr>
                          <a:xfrm>
                            <a:off x="1997963" y="3776825"/>
                            <a:ext cx="6696075" cy="6350"/>
                            <a:chOff x="0" y="0"/>
                            <a:chExt cx="6696075" cy="6350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6696075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6696075" cy="6350"/>
                            </a:xfrm>
                            <a:custGeom>
                              <a:rect b="b" l="l" r="r" t="t"/>
                              <a:pathLst>
                                <a:path extrusionOk="0" h="6350" w="6696075">
                                  <a:moveTo>
                                    <a:pt x="66956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695694" y="6350"/>
                                  </a:lnTo>
                                  <a:lnTo>
                                    <a:pt x="66956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6075" cy="635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5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8" w:lineRule="auto"/>
        <w:ind w:left="16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Integreon Managed Solutions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, Noida</w:t>
      </w:r>
    </w:p>
    <w:p w:rsidR="00000000" w:rsidDel="00000000" w:rsidP="00000000" w:rsidRDefault="00000000" w:rsidRPr="00000000" w14:paraId="00000060">
      <w:pPr>
        <w:tabs>
          <w:tab w:val="left" w:leader="none" w:pos="8508"/>
        </w:tabs>
        <w:spacing w:before="2" w:lineRule="auto"/>
        <w:ind w:left="160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Finance Specialist</w:t>
      </w:r>
      <w:r w:rsidDel="00000000" w:rsidR="00000000" w:rsidRPr="00000000">
        <w:rPr>
          <w:sz w:val="22"/>
          <w:szCs w:val="22"/>
          <w:rtl w:val="0"/>
        </w:rPr>
        <w:t xml:space="preserve">, OTC / P2P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, </w:t>
      </w:r>
      <w:r w:rsidDel="00000000" w:rsidR="00000000" w:rsidRPr="00000000">
        <w:rPr>
          <w:sz w:val="20"/>
          <w:szCs w:val="20"/>
          <w:rtl w:val="0"/>
        </w:rPr>
        <w:t xml:space="preserve">Accounts Receivable and Accounts Payables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Sept 2012 - Oct 2017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228" w:line="240" w:lineRule="auto"/>
        <w:ind w:left="880" w:right="35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Hands-on experience on both Order-to-Cash (O2C) and Procure-to-Pay (P2P) functions, including invoicing, collections, cash application, vendor invoice processing, payment run, and account reconciliation.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Invoicing, proforma billing for Client, raising credit notes (Reversing &amp; re-issuing Invoices) bad debt write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5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 in close association with AR, AP &amp; payment teams, delivering financial billing targets.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5" w:line="268" w:lineRule="auto"/>
        <w:ind w:left="880" w:right="17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Understanding of billing procedures: billing process including data entry, invoicing, resolving disputed charges, and updating customer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8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Handled client escalations and query resolution and facilitated month end closings for Account receivables.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5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Partnered with Credit, Billing, and Contracts teams to resolve payment delays and billing discrepancies.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1" w:line="273" w:lineRule="auto"/>
        <w:ind w:left="880" w:right="21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End-to-End knowledge of the Accounts Payable Process - Vendor Maintenance, Invoice processing, Payment verification, 3 way matching and payment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" w:line="268" w:lineRule="auto"/>
        <w:ind w:left="880" w:right="569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 &amp; PO and Vendor payments of supplier accounts for non-payments, delayed payments, and other irregularities.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ind w:firstLine="160"/>
        <w:rPr/>
      </w:pPr>
      <w:r w:rsidDel="00000000" w:rsidR="00000000" w:rsidRPr="00000000">
        <w:rPr>
          <w:color w:val="2d74b5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101"/>
          <w:tab w:val="left" w:leader="none" w:pos="4461"/>
          <w:tab w:val="left" w:leader="none" w:pos="7678"/>
          <w:tab w:val="left" w:leader="none" w:pos="8038"/>
        </w:tabs>
        <w:spacing w:after="0" w:before="5" w:line="242.99999999999997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Billing &amp; Invoicing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Analytical Skill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 Data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101"/>
          <w:tab w:val="left" w:leader="none" w:pos="4461"/>
          <w:tab w:val="left" w:leader="none" w:pos="7678"/>
          <w:tab w:val="left" w:leader="none" w:pos="8038"/>
        </w:tabs>
        <w:spacing w:after="0" w:before="0" w:line="242.99999999999997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Query Resolution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Proforma Billing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 reporting /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101"/>
          <w:tab w:val="left" w:leader="none" w:pos="4461"/>
          <w:tab w:val="left" w:leader="none" w:pos="7678"/>
          <w:tab w:val="left" w:leader="none" w:pos="8038"/>
        </w:tabs>
        <w:spacing w:after="0" w:before="5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Service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Month end close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Financial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175556</wp:posOffset>
                </wp:positionV>
                <wp:extent cx="669607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97963" y="3776825"/>
                          <a:ext cx="6696075" cy="6350"/>
                        </a:xfrm>
                        <a:custGeom>
                          <a:rect b="b" l="l" r="r" t="t"/>
                          <a:pathLst>
                            <a:path extrusionOk="0" h="6350" w="6696075">
                              <a:moveTo>
                                <a:pt x="66956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695694" y="6350"/>
                              </a:lnTo>
                              <a:lnTo>
                                <a:pt x="66956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175556</wp:posOffset>
                </wp:positionV>
                <wp:extent cx="669607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spacing w:before="3" w:line="251" w:lineRule="auto"/>
        <w:ind w:left="16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Royal Mail,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London, United Kingdom</w:t>
      </w:r>
    </w:p>
    <w:p w:rsidR="00000000" w:rsidDel="00000000" w:rsidP="00000000" w:rsidRDefault="00000000" w:rsidRPr="00000000" w14:paraId="00000070">
      <w:pPr>
        <w:tabs>
          <w:tab w:val="left" w:leader="none" w:pos="8653"/>
        </w:tabs>
        <w:spacing w:before="0" w:line="251" w:lineRule="auto"/>
        <w:ind w:left="160" w:right="0" w:firstLine="0"/>
        <w:jc w:val="left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General Assistant– </w:t>
      </w:r>
      <w:r w:rsidDel="00000000" w:rsidR="00000000" w:rsidRPr="00000000">
        <w:rPr>
          <w:sz w:val="22"/>
          <w:szCs w:val="22"/>
          <w:rtl w:val="0"/>
        </w:rPr>
        <w:t xml:space="preserve">Customer Operations, Accounts receivable, O2C</w:t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May 2011 - Mar 2012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in customer invoicing / billing and performing reconciliations for customer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5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 mailbox support and data reports using Excel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30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Downloading bank statements &amp; locating payments and allocating funds/Reconciling the payments.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ind w:firstLine="160"/>
        <w:rPr/>
      </w:pPr>
      <w:r w:rsidDel="00000000" w:rsidR="00000000" w:rsidRPr="00000000">
        <w:rPr>
          <w:color w:val="2d74b5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left" w:leader="none" w:pos="4216"/>
          <w:tab w:val="left" w:leader="none" w:pos="4576"/>
          <w:tab w:val="left" w:leader="none" w:pos="7918"/>
          <w:tab w:val="left" w:leader="none" w:pos="8278"/>
        </w:tabs>
        <w:spacing w:after="0" w:before="4" w:line="240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980" w:left="720" w:right="72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/ Client Relationship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Invoice Processing</w:t>
        <w:tab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2.99999999999997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 Data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2.99999999999997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Communication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2.99999999999997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Payment Posting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0" w:line="242.99999999999997" w:lineRule="auto"/>
        <w:ind w:left="8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1"/>
        </w:tabs>
        <w:spacing w:after="0" w:before="0" w:line="242.99999999999997" w:lineRule="auto"/>
        <w:ind w:left="881" w:right="0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1"/>
        </w:tabs>
        <w:spacing w:after="0" w:before="0" w:line="242.99999999999997" w:lineRule="auto"/>
        <w:ind w:left="881" w:right="0" w:hanging="361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700" w:left="720" w:right="720" w:header="360" w:footer="360"/>
          <w:cols w:equalWidth="0" w:num="3">
            <w:col w:space="471" w:w="3285.9999999999995"/>
            <w:col w:space="471" w:w="3285.9999999999995"/>
            <w:col w:space="0" w:w="3285.999999999999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ACH / Wire transfers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696075" cy="635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97950" y="3776825"/>
                          <a:ext cx="6696075" cy="6350"/>
                          <a:chOff x="1997950" y="3776825"/>
                          <a:chExt cx="6696100" cy="6350"/>
                        </a:xfrm>
                      </wpg:grpSpPr>
                      <wpg:grpSp>
                        <wpg:cNvGrpSpPr/>
                        <wpg:grpSpPr>
                          <a:xfrm>
                            <a:off x="1997963" y="3776825"/>
                            <a:ext cx="6696075" cy="6350"/>
                            <a:chOff x="0" y="0"/>
                            <a:chExt cx="6696075" cy="6350"/>
                          </a:xfrm>
                        </wpg:grpSpPr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6696075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6696075" cy="6350"/>
                            </a:xfrm>
                            <a:custGeom>
                              <a:rect b="b" l="l" r="r" t="t"/>
                              <a:pathLst>
                                <a:path extrusionOk="0" h="6350" w="6696075">
                                  <a:moveTo>
                                    <a:pt x="66956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695694" y="6350"/>
                                  </a:lnTo>
                                  <a:lnTo>
                                    <a:pt x="66956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6075" cy="635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5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ind w:firstLine="160"/>
        <w:rPr/>
      </w:pPr>
      <w:r w:rsidDel="00000000" w:rsidR="00000000" w:rsidRPr="00000000">
        <w:rPr>
          <w:color w:val="2d74b5"/>
          <w:rtl w:val="0"/>
        </w:rPr>
        <w:t xml:space="preserve">Technical – IT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</w:tabs>
        <w:spacing w:after="0" w:before="233" w:line="237" w:lineRule="auto"/>
        <w:ind w:left="880" w:right="66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Citrix Environment, Microsoft Office, Microsoft Dynamics 365, Paperless Proforma, E-billing, Get paid, Blackline, Jira, Confluence, CRM and Sales Force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9"/>
        </w:tabs>
        <w:spacing w:after="0" w:before="0" w:line="240" w:lineRule="auto"/>
        <w:ind w:left="789" w:right="0" w:hanging="26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ERP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SAP, JD Edwards, SAP S/4 Hana, Oracle Fusion, Net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9"/>
        </w:tabs>
        <w:spacing w:after="0" w:before="1" w:line="240" w:lineRule="auto"/>
        <w:ind w:left="789" w:right="0" w:hanging="26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Lean Six Sigma Green Belt &amp; SAP Fico Module for O2C and P2P.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252908</wp:posOffset>
                </wp:positionV>
                <wp:extent cx="669607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97963" y="3775238"/>
                          <a:ext cx="6696075" cy="9525"/>
                        </a:xfrm>
                        <a:custGeom>
                          <a:rect b="b" l="l" r="r" t="t"/>
                          <a:pathLst>
                            <a:path extrusionOk="0" h="9525" w="6696075">
                              <a:moveTo>
                                <a:pt x="6695694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95694" y="9524"/>
                              </a:lnTo>
                              <a:lnTo>
                                <a:pt x="66956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82866</wp:posOffset>
                </wp:positionH>
                <wp:positionV relativeFrom="paragraph">
                  <wp:posOffset>252908</wp:posOffset>
                </wp:positionV>
                <wp:extent cx="669607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8">
      <w:pPr>
        <w:pStyle w:val="Heading3"/>
        <w:spacing w:before="113" w:lineRule="auto"/>
        <w:ind w:firstLine="160"/>
        <w:rPr/>
      </w:pPr>
      <w:r w:rsidDel="00000000" w:rsidR="00000000" w:rsidRPr="00000000">
        <w:rPr>
          <w:color w:val="2d74b5"/>
          <w:rtl w:val="0"/>
        </w:rPr>
        <w:t xml:space="preserve">Personal Information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231" w:lineRule="auto"/>
        <w:ind w:left="160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Languages Known - </w:t>
      </w:r>
      <w:r w:rsidDel="00000000" w:rsidR="00000000" w:rsidRPr="00000000">
        <w:rPr>
          <w:sz w:val="20"/>
          <w:szCs w:val="20"/>
          <w:rtl w:val="0"/>
        </w:rPr>
        <w:t xml:space="preserve">English, Hindi and Bengali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Present Address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Wave city, Dream Homes society, Noida – Ghaziabad - NH 24, UP – 201301 (NCR)</w:t>
      </w:r>
    </w:p>
    <w:sectPr>
      <w:type w:val="continuous"/>
      <w:pgSz w:h="15840" w:w="12240" w:orient="portrait"/>
      <w:pgMar w:bottom="280" w:top="700" w:left="720" w:right="7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7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872" w:hanging="360"/>
      </w:pPr>
      <w:rPr/>
    </w:lvl>
    <w:lvl w:ilvl="2">
      <w:start w:val="0"/>
      <w:numFmt w:val="bullet"/>
      <w:lvlText w:val="•"/>
      <w:lvlJc w:val="left"/>
      <w:pPr>
        <w:ind w:left="2864" w:hanging="360"/>
      </w:pPr>
      <w:rPr/>
    </w:lvl>
    <w:lvl w:ilvl="3">
      <w:start w:val="0"/>
      <w:numFmt w:val="bullet"/>
      <w:lvlText w:val="•"/>
      <w:lvlJc w:val="left"/>
      <w:pPr>
        <w:ind w:left="3856" w:hanging="360"/>
      </w:pPr>
      <w:rPr/>
    </w:lvl>
    <w:lvl w:ilvl="4">
      <w:start w:val="0"/>
      <w:numFmt w:val="bullet"/>
      <w:lvlText w:val="•"/>
      <w:lvlJc w:val="left"/>
      <w:pPr>
        <w:ind w:left="4848" w:hanging="360"/>
      </w:pPr>
      <w:rPr/>
    </w:lvl>
    <w:lvl w:ilvl="5">
      <w:start w:val="0"/>
      <w:numFmt w:val="bullet"/>
      <w:lvlText w:val="•"/>
      <w:lvlJc w:val="left"/>
      <w:pPr>
        <w:ind w:left="5840" w:hanging="360"/>
      </w:pPr>
      <w:rPr/>
    </w:lvl>
    <w:lvl w:ilvl="6">
      <w:start w:val="0"/>
      <w:numFmt w:val="bullet"/>
      <w:lvlText w:val="•"/>
      <w:lvlJc w:val="left"/>
      <w:pPr>
        <w:ind w:left="6832" w:hanging="360"/>
      </w:pPr>
      <w:rPr/>
    </w:lvl>
    <w:lvl w:ilvl="7">
      <w:start w:val="0"/>
      <w:numFmt w:val="bullet"/>
      <w:lvlText w:val="•"/>
      <w:lvlJc w:val="left"/>
      <w:pPr>
        <w:ind w:left="7824" w:hanging="360"/>
      </w:pPr>
      <w:rPr/>
    </w:lvl>
    <w:lvl w:ilvl="8">
      <w:start w:val="0"/>
      <w:numFmt w:val="bullet"/>
      <w:lvlText w:val="•"/>
      <w:lvlJc w:val="left"/>
      <w:pPr>
        <w:ind w:left="8816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160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spacing w:before="3" w:lineRule="auto"/>
      <w:ind w:left="160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ind w:left="160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Heading4">
    <w:name w:val="heading 4"/>
    <w:basedOn w:val="Normal"/>
    <w:next w:val="Normal"/>
    <w:pPr>
      <w:ind w:left="1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urnananda-goswami/" TargetMode="External"/><Relationship Id="rId13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yperlink" Target="mailto:pinaxgoswami@gmail.com" TargetMode="Externa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11" Type="http://schemas.openxmlformats.org/officeDocument/2006/relationships/image" Target="media/image9.png"/><Relationship Id="rId6" Type="http://schemas.openxmlformats.org/officeDocument/2006/relationships/hyperlink" Target="mailto:pinaxgoswami@gmail.com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linkedin.com/in/purnananda-goswami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purnananda-goswami/" TargetMode="External"/><Relationship Id="rId14" Type="http://schemas.openxmlformats.org/officeDocument/2006/relationships/customXml" Target="../customXml/item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2BBCE1-7408-43C7-BE26-227965256920}"/>
</file>

<file path=customXml/itemProps2.xml><?xml version="1.0" encoding="utf-8"?>
<ds:datastoreItem xmlns:ds="http://schemas.openxmlformats.org/officeDocument/2006/customXml" ds:itemID="{62CDC23C-1241-43CA-A439-190D90D8B0BB}"/>
</file>

<file path=customXml/itemProps3.xml><?xml version="1.0" encoding="utf-8"?>
<ds:datastoreItem xmlns:ds="http://schemas.openxmlformats.org/officeDocument/2006/customXml" ds:itemID="{2ECEF155-4E94-4D0C-B54F-68281493F95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2026-01-13T00:00:00Z</vt:lpwstr>
  </property>
  <property fmtid="{D5CDD505-2E9C-101B-9397-08002B2CF9AE}" pid="3" name="LastSaved">
    <vt:lpwstr>2026-01-13T00:00:00Z</vt:lpwstr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