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B44C0D" w14:paraId="346678F4" w14:textId="77777777">
      <w:pPr>
        <w:spacing w:after="50"/>
        <w:jc w:val="center"/>
      </w:pPr>
      <w:r>
        <w:rPr>
          <w:b/>
          <w:bCs/>
          <w:color w:val="1F3864"/>
          <w:sz w:val="40"/>
          <w:szCs w:val="40"/>
        </w:rPr>
        <w:t>GUNASEKAR GOPAL</w:t>
      </w:r>
    </w:p>
    <w:p w:rsidR="00B44C0D" w14:paraId="5A3AF0A5" w14:textId="77777777">
      <w:pPr>
        <w:spacing w:after="30"/>
        <w:jc w:val="center"/>
      </w:pPr>
      <w:r>
        <w:rPr>
          <w:color w:val="555555"/>
        </w:rPr>
        <w:t>Senior Business Analyst | Investment Management &amp; Capital Markets</w:t>
      </w:r>
    </w:p>
    <w:p w:rsidR="00B44C0D" w:rsidP="44C31B39" w14:paraId="222ED923" w14:textId="7A87B847">
      <w:pPr>
        <w:pStyle w:val="Normal"/>
        <w:spacing w:after="120"/>
        <w:jc w:val="center"/>
      </w:pPr>
      <w:r w:rsidRPr="44C31B39" w:rsidR="44C31B39">
        <w:rPr>
          <w:color w:val="555555"/>
          <w:sz w:val="18"/>
          <w:szCs w:val="18"/>
        </w:rPr>
        <w:t xml:space="preserve">(+91) </w:t>
      </w:r>
      <w:r w:rsidRPr="44C31B39" w:rsidR="44C31B3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2526E"/>
          <w:sz w:val="18"/>
          <w:szCs w:val="18"/>
          <w:lang w:val="en-IN"/>
        </w:rPr>
        <w:t>8754603411</w:t>
      </w:r>
      <w:r w:rsidRPr="44C31B39" w:rsidR="44C31B39">
        <w:rPr>
          <w:color w:val="555555"/>
          <w:sz w:val="18"/>
          <w:szCs w:val="18"/>
        </w:rPr>
        <w:t xml:space="preserve">  |</w:t>
      </w:r>
      <w:r w:rsidRPr="44C31B39" w:rsidR="44C31B39">
        <w:rPr>
          <w:color w:val="555555"/>
          <w:sz w:val="18"/>
          <w:szCs w:val="18"/>
        </w:rPr>
        <w:t xml:space="preserve">  </w:t>
      </w:r>
      <w:r w:rsidRPr="44C31B39" w:rsidR="44C31B39">
        <w:rPr>
          <w:color w:val="555555"/>
          <w:sz w:val="18"/>
          <w:szCs w:val="18"/>
        </w:rPr>
        <w:t>gunasekargopal147@gmail.com  |</w:t>
      </w:r>
      <w:r w:rsidRPr="44C31B39" w:rsidR="44C31B39">
        <w:rPr>
          <w:color w:val="555555"/>
          <w:sz w:val="18"/>
          <w:szCs w:val="18"/>
        </w:rPr>
        <w:t xml:space="preserve">  linkedin.com/in/</w:t>
      </w:r>
      <w:r w:rsidRPr="44C31B39" w:rsidR="44C31B39">
        <w:rPr>
          <w:color w:val="555555"/>
          <w:sz w:val="18"/>
          <w:szCs w:val="18"/>
        </w:rPr>
        <w:t>gunasekar-</w:t>
      </w:r>
      <w:r w:rsidRPr="44C31B39" w:rsidR="44C31B39">
        <w:rPr>
          <w:color w:val="555555"/>
          <w:sz w:val="18"/>
          <w:szCs w:val="18"/>
        </w:rPr>
        <w:t>gopal</w:t>
      </w:r>
      <w:r w:rsidRPr="44C31B39" w:rsidR="44C31B39">
        <w:rPr>
          <w:color w:val="555555"/>
          <w:sz w:val="18"/>
          <w:szCs w:val="18"/>
        </w:rPr>
        <w:t xml:space="preserve">  |</w:t>
      </w:r>
      <w:r w:rsidRPr="44C31B39" w:rsidR="44C31B39">
        <w:rPr>
          <w:color w:val="555555"/>
          <w:sz w:val="18"/>
          <w:szCs w:val="18"/>
        </w:rPr>
        <w:t xml:space="preserve">  Indian National</w:t>
      </w:r>
    </w:p>
    <w:p w:rsidR="00B44C0D" w14:paraId="7A4CDC78" w14:textId="77777777">
      <w:pPr>
        <w:pBdr>
          <w:bottom w:val="single" w:color="1F3864" w:sz="6" w:space="1"/>
        </w:pBdr>
        <w:spacing w:before="140" w:after="50"/>
      </w:pPr>
      <w:r>
        <w:rPr>
          <w:b/>
          <w:bCs/>
          <w:color w:val="1F3864"/>
          <w:sz w:val="22"/>
          <w:szCs w:val="22"/>
        </w:rPr>
        <w:t>PROFESSIONAL SUMMARY</w:t>
      </w:r>
    </w:p>
    <w:p w:rsidR="00B44C0D" w14:paraId="71B2CFBE" w14:textId="01C28A65">
      <w:pPr>
        <w:spacing w:before="40" w:after="40"/>
      </w:pPr>
      <w:r>
        <w:rPr>
          <w:color w:val="222222"/>
          <w:sz w:val="18"/>
          <w:szCs w:val="18"/>
        </w:rPr>
        <w:t xml:space="preserve">Senior Business Analyst with </w:t>
      </w:r>
      <w:r>
        <w:rPr>
          <w:b/>
          <w:bCs/>
          <w:color w:val="222222"/>
          <w:sz w:val="18"/>
          <w:szCs w:val="18"/>
        </w:rPr>
        <w:t>9+ years</w:t>
      </w:r>
      <w:r>
        <w:rPr>
          <w:color w:val="222222"/>
          <w:sz w:val="18"/>
          <w:szCs w:val="18"/>
        </w:rPr>
        <w:t xml:space="preserve"> of experience across</w:t>
      </w:r>
      <w:r w:rsidR="00EE34A1">
        <w:rPr>
          <w:b/>
          <w:bCs/>
          <w:color w:val="222222"/>
          <w:sz w:val="18"/>
          <w:szCs w:val="18"/>
        </w:rPr>
        <w:t xml:space="preserve"> </w:t>
      </w:r>
      <w:r>
        <w:rPr>
          <w:b/>
          <w:bCs/>
          <w:color w:val="222222"/>
          <w:sz w:val="18"/>
          <w:szCs w:val="18"/>
        </w:rPr>
        <w:t>Collateral Management,</w:t>
      </w:r>
      <w:r w:rsidR="00EE34A1">
        <w:rPr>
          <w:b/>
          <w:bCs/>
          <w:color w:val="222222"/>
          <w:sz w:val="18"/>
          <w:szCs w:val="18"/>
        </w:rPr>
        <w:t xml:space="preserve"> </w:t>
      </w:r>
      <w:r w:rsidR="00EE34A1">
        <w:rPr>
          <w:b/>
          <w:bCs/>
          <w:color w:val="222222"/>
          <w:sz w:val="18"/>
          <w:szCs w:val="18"/>
        </w:rPr>
        <w:t>Treasury Operations</w:t>
      </w:r>
      <w:r w:rsidR="00EE34A1">
        <w:rPr>
          <w:b/>
          <w:bCs/>
          <w:color w:val="222222"/>
          <w:sz w:val="18"/>
          <w:szCs w:val="18"/>
        </w:rPr>
        <w:t>,</w:t>
      </w:r>
      <w:r>
        <w:rPr>
          <w:b/>
          <w:bCs/>
          <w:color w:val="222222"/>
          <w:sz w:val="18"/>
          <w:szCs w:val="18"/>
        </w:rPr>
        <w:t xml:space="preserve"> </w:t>
      </w:r>
      <w:r w:rsidR="00EE34A1">
        <w:rPr>
          <w:b/>
          <w:bCs/>
          <w:color w:val="222222"/>
          <w:sz w:val="18"/>
          <w:szCs w:val="18"/>
        </w:rPr>
        <w:t>Trade Management</w:t>
      </w:r>
      <w:r>
        <w:rPr>
          <w:b/>
          <w:bCs/>
          <w:color w:val="222222"/>
          <w:sz w:val="18"/>
          <w:szCs w:val="18"/>
        </w:rPr>
        <w:t>, and Capital Markets transformation</w:t>
      </w:r>
      <w:r>
        <w:rPr>
          <w:color w:val="222222"/>
          <w:sz w:val="18"/>
          <w:szCs w:val="18"/>
        </w:rPr>
        <w:t xml:space="preserve"> in tier-1 investment banks. Proven expertise in </w:t>
      </w:r>
      <w:r>
        <w:rPr>
          <w:b/>
          <w:bCs/>
          <w:color w:val="222222"/>
          <w:sz w:val="18"/>
          <w:szCs w:val="18"/>
        </w:rPr>
        <w:t>business analysis, functional specifications, UAT delivery, data analysis, and SQL-driven reconciliation</w:t>
      </w:r>
      <w:r>
        <w:rPr>
          <w:color w:val="222222"/>
          <w:sz w:val="18"/>
          <w:szCs w:val="18"/>
        </w:rPr>
        <w:t xml:space="preserve"> across Agile and Waterfall frameworks. Strong domain knowledge spanning </w:t>
      </w:r>
      <w:r>
        <w:rPr>
          <w:b/>
          <w:bCs/>
          <w:color w:val="222222"/>
          <w:sz w:val="18"/>
          <w:szCs w:val="18"/>
        </w:rPr>
        <w:t>Repo, Securities Lending, liquidity management, regulatory reporting (CSDR/CASS</w:t>
      </w:r>
      <w:r w:rsidR="00454B4E">
        <w:rPr>
          <w:b/>
          <w:bCs/>
          <w:color w:val="222222"/>
          <w:sz w:val="18"/>
          <w:szCs w:val="18"/>
        </w:rPr>
        <w:t>/</w:t>
      </w:r>
      <w:r w:rsidRPr="00454B4E" w:rsidR="00454B4E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  <w:r w:rsidRPr="00454B4E" w:rsidR="00454B4E">
        <w:rPr>
          <w:b/>
          <w:bCs/>
          <w:color w:val="222222"/>
          <w:sz w:val="18"/>
          <w:szCs w:val="18"/>
        </w:rPr>
        <w:t>EMIR</w:t>
      </w:r>
      <w:r>
        <w:rPr>
          <w:b/>
          <w:bCs/>
          <w:color w:val="222222"/>
          <w:sz w:val="18"/>
          <w:szCs w:val="18"/>
        </w:rPr>
        <w:t>), and Aladdin/Broadridge implementations</w:t>
      </w:r>
      <w:r>
        <w:rPr>
          <w:color w:val="222222"/>
          <w:sz w:val="18"/>
          <w:szCs w:val="18"/>
        </w:rPr>
        <w:t xml:space="preserve"> — with hands-on experience in Power BI, Alteryx, and SQL for data analysis and automation.</w:t>
      </w:r>
    </w:p>
    <w:p w:rsidR="00B44C0D" w14:paraId="73D89871" w14:textId="77777777">
      <w:pPr>
        <w:pBdr>
          <w:bottom w:val="single" w:color="1F3864" w:sz="6" w:space="1"/>
        </w:pBdr>
        <w:spacing w:before="140" w:after="50"/>
      </w:pPr>
      <w:r>
        <w:rPr>
          <w:b/>
          <w:bCs/>
          <w:color w:val="1F3864"/>
          <w:sz w:val="22"/>
          <w:szCs w:val="22"/>
        </w:rPr>
        <w:t>WORK EXPERIENCE</w:t>
      </w:r>
    </w:p>
    <w:p w:rsidR="00B44C0D" w14:paraId="575D20F5" w14:textId="77777777">
      <w:pPr>
        <w:tabs>
          <w:tab w:val="right" w:pos="9360"/>
        </w:tabs>
        <w:spacing w:before="120" w:after="30"/>
      </w:pPr>
      <w:r>
        <w:rPr>
          <w:b/>
          <w:bCs/>
          <w:color w:val="222222"/>
        </w:rPr>
        <w:t>Senior Consultant — Deloitte USI</w:t>
      </w:r>
      <w:r>
        <w:rPr>
          <w:color w:val="555555"/>
          <w:sz w:val="18"/>
          <w:szCs w:val="18"/>
        </w:rPr>
        <w:tab/>
      </w:r>
      <w:r>
        <w:rPr>
          <w:color w:val="555555"/>
          <w:sz w:val="18"/>
          <w:szCs w:val="18"/>
        </w:rPr>
        <w:t>Nov 2024 – May 2026</w:t>
      </w:r>
    </w:p>
    <w:p w:rsidR="00B44C0D" w14:paraId="2AC6453A" w14:textId="77777777">
      <w:pPr>
        <w:spacing w:before="60" w:after="20"/>
      </w:pPr>
      <w:r>
        <w:rPr>
          <w:b/>
          <w:bCs/>
          <w:i/>
          <w:iCs/>
          <w:color w:val="1F3864"/>
          <w:sz w:val="18"/>
          <w:szCs w:val="18"/>
        </w:rPr>
        <w:t>L&amp;G Alpha Implementation (Jul 2025 – May 2026)</w:t>
      </w:r>
    </w:p>
    <w:p w:rsidR="00B44C0D" w14:paraId="135A7CF8" w14:textId="77777777">
      <w:pPr>
        <w:pStyle w:val="ListParagraph"/>
        <w:numPr>
          <w:ilvl w:val="0"/>
          <w:numId w:val="2"/>
        </w:numPr>
        <w:spacing w:before="25" w:after="25"/>
      </w:pPr>
      <w:r>
        <w:rPr>
          <w:color w:val="222222"/>
          <w:sz w:val="18"/>
          <w:szCs w:val="18"/>
        </w:rPr>
        <w:t xml:space="preserve">Led end-to-end delivery across </w:t>
      </w:r>
      <w:r>
        <w:rPr>
          <w:b/>
          <w:bCs/>
          <w:color w:val="222222"/>
          <w:sz w:val="18"/>
          <w:szCs w:val="18"/>
        </w:rPr>
        <w:t>18+ work streams</w:t>
      </w:r>
      <w:r>
        <w:rPr>
          <w:color w:val="222222"/>
          <w:sz w:val="18"/>
          <w:szCs w:val="18"/>
        </w:rPr>
        <w:t xml:space="preserve"> spanning DiTL, Production Parallel, and Hypercare phases through to successful go-live.</w:t>
      </w:r>
    </w:p>
    <w:p w:rsidR="00B44C0D" w14:paraId="1178E0BB" w14:textId="77777777">
      <w:pPr>
        <w:pStyle w:val="ListParagraph"/>
        <w:numPr>
          <w:ilvl w:val="0"/>
          <w:numId w:val="2"/>
        </w:numPr>
        <w:spacing w:before="25" w:after="25"/>
      </w:pPr>
      <w:r>
        <w:rPr>
          <w:color w:val="222222"/>
          <w:sz w:val="18"/>
          <w:szCs w:val="18"/>
        </w:rPr>
        <w:t>Acted as primary liaison between client stakeholders, operations, and technology teams, maintaining alignment throughout delivery.</w:t>
      </w:r>
    </w:p>
    <w:p w:rsidR="00B44C0D" w14:paraId="655226F8" w14:textId="77777777">
      <w:pPr>
        <w:pStyle w:val="ListParagraph"/>
        <w:numPr>
          <w:ilvl w:val="0"/>
          <w:numId w:val="2"/>
        </w:numPr>
        <w:spacing w:before="25" w:after="25"/>
      </w:pPr>
      <w:r>
        <w:rPr>
          <w:color w:val="222222"/>
          <w:sz w:val="18"/>
          <w:szCs w:val="18"/>
        </w:rPr>
        <w:t xml:space="preserve">Governed RAID logs, risk registers, and issue trackers, ensuring </w:t>
      </w:r>
      <w:r>
        <w:rPr>
          <w:b/>
          <w:bCs/>
          <w:color w:val="222222"/>
          <w:sz w:val="18"/>
          <w:szCs w:val="18"/>
        </w:rPr>
        <w:t>timely resolution of critical blockers</w:t>
      </w:r>
      <w:r>
        <w:rPr>
          <w:color w:val="222222"/>
          <w:sz w:val="18"/>
          <w:szCs w:val="18"/>
        </w:rPr>
        <w:t xml:space="preserve"> ahead of production deployment.</w:t>
      </w:r>
    </w:p>
    <w:p w:rsidR="00B44C0D" w14:paraId="1BADEB69" w14:textId="77777777">
      <w:pPr>
        <w:pStyle w:val="ListParagraph"/>
        <w:numPr>
          <w:ilvl w:val="0"/>
          <w:numId w:val="2"/>
        </w:numPr>
        <w:spacing w:before="25" w:after="25"/>
      </w:pPr>
      <w:r>
        <w:rPr>
          <w:color w:val="222222"/>
          <w:sz w:val="18"/>
          <w:szCs w:val="18"/>
        </w:rPr>
        <w:t>Prepared and presented executive MI reports and governance packs to senior management throughout the programme lifecycle.</w:t>
      </w:r>
    </w:p>
    <w:p w:rsidR="00B44C0D" w14:paraId="7A2CE386" w14:textId="77777777">
      <w:pPr>
        <w:pStyle w:val="ListParagraph"/>
        <w:numPr>
          <w:ilvl w:val="0"/>
          <w:numId w:val="2"/>
        </w:numPr>
        <w:spacing w:before="25" w:after="25"/>
      </w:pPr>
      <w:r>
        <w:rPr>
          <w:color w:val="222222"/>
          <w:sz w:val="18"/>
          <w:szCs w:val="18"/>
        </w:rPr>
        <w:t>Facilitated project workshops, entry criteria reviews, and go-live readiness checks across delivery work streams.</w:t>
      </w:r>
    </w:p>
    <w:p w:rsidR="00B44C0D" w14:paraId="2721775A" w14:textId="77777777">
      <w:pPr>
        <w:spacing w:before="60" w:after="20"/>
      </w:pPr>
      <w:r>
        <w:rPr>
          <w:b/>
          <w:bCs/>
          <w:i/>
          <w:iCs/>
          <w:color w:val="1F3864"/>
          <w:sz w:val="18"/>
          <w:szCs w:val="18"/>
        </w:rPr>
        <w:t>FT OMS &amp; Middle Office — Aladdin Implementation (Nov 2024 – Jul 2025)</w:t>
      </w:r>
    </w:p>
    <w:p w:rsidR="00B44C0D" w14:paraId="49EC9249" w14:textId="77777777">
      <w:pPr>
        <w:pStyle w:val="ListParagraph"/>
        <w:numPr>
          <w:ilvl w:val="0"/>
          <w:numId w:val="2"/>
        </w:numPr>
        <w:spacing w:before="25" w:after="25"/>
      </w:pPr>
      <w:r>
        <w:rPr>
          <w:color w:val="222222"/>
          <w:sz w:val="18"/>
          <w:szCs w:val="18"/>
        </w:rPr>
        <w:t>Produced BRDs and functional specifications, defining scope and data requirements for Aladdin configuration and testing.</w:t>
      </w:r>
    </w:p>
    <w:p w:rsidR="00B44C0D" w14:paraId="13B4C527" w14:textId="77777777">
      <w:pPr>
        <w:pStyle w:val="ListParagraph"/>
        <w:numPr>
          <w:ilvl w:val="0"/>
          <w:numId w:val="2"/>
        </w:numPr>
        <w:spacing w:before="25" w:after="25"/>
      </w:pPr>
      <w:r>
        <w:rPr>
          <w:color w:val="222222"/>
          <w:sz w:val="18"/>
          <w:szCs w:val="18"/>
        </w:rPr>
        <w:t>Conducted current and future state process analysis, identifying gaps and recommending solutions aligned to business strategy.</w:t>
      </w:r>
    </w:p>
    <w:p w:rsidR="00B44C0D" w14:paraId="18FC1959" w14:textId="77777777">
      <w:pPr>
        <w:pStyle w:val="ListParagraph"/>
        <w:numPr>
          <w:ilvl w:val="0"/>
          <w:numId w:val="2"/>
        </w:numPr>
        <w:spacing w:before="25" w:after="25"/>
      </w:pPr>
      <w:r>
        <w:rPr>
          <w:color w:val="222222"/>
          <w:sz w:val="18"/>
          <w:szCs w:val="18"/>
        </w:rPr>
        <w:t>Facilitated client-facing workshops to elicit requirements, map data flows, and support UAT coordination and production readiness.</w:t>
      </w:r>
    </w:p>
    <w:p w:rsidR="00B44C0D" w14:paraId="1A653D4E" w14:textId="77777777">
      <w:pPr>
        <w:tabs>
          <w:tab w:val="right" w:pos="9360"/>
        </w:tabs>
        <w:spacing w:before="120" w:after="30"/>
      </w:pPr>
      <w:r>
        <w:rPr>
          <w:b/>
          <w:bCs/>
          <w:color w:val="222222"/>
        </w:rPr>
        <w:t>Cross Assets Collateral &amp; Risk Operations Senior Analyst — Société Générale GSC</w:t>
      </w:r>
      <w:r>
        <w:rPr>
          <w:color w:val="555555"/>
          <w:sz w:val="18"/>
          <w:szCs w:val="18"/>
        </w:rPr>
        <w:tab/>
      </w:r>
      <w:r>
        <w:rPr>
          <w:color w:val="555555"/>
          <w:sz w:val="18"/>
          <w:szCs w:val="18"/>
        </w:rPr>
        <w:t>Oct 2021 – Nov 2024</w:t>
      </w:r>
    </w:p>
    <w:p w:rsidR="00B44C0D" w14:paraId="38EDA83C" w14:textId="77777777">
      <w:pPr>
        <w:spacing w:before="60" w:after="20"/>
      </w:pPr>
      <w:r>
        <w:rPr>
          <w:b/>
          <w:bCs/>
          <w:i/>
          <w:iCs/>
          <w:color w:val="1F3864"/>
          <w:sz w:val="18"/>
          <w:szCs w:val="18"/>
        </w:rPr>
        <w:t>Treasury &amp; Cash Management</w:t>
      </w:r>
    </w:p>
    <w:p w:rsidRPr="00EE34A1" w:rsidR="00EE34A1" w:rsidP="00EE34A1" w14:paraId="4A9C0924" w14:textId="7AEF4BEF">
      <w:pPr>
        <w:pStyle w:val="ListParagraph"/>
        <w:numPr>
          <w:ilvl w:val="0"/>
          <w:numId w:val="2"/>
        </w:numPr>
        <w:spacing w:before="25" w:after="25"/>
        <w:rPr>
          <w:color w:val="222222"/>
          <w:sz w:val="18"/>
          <w:szCs w:val="18"/>
        </w:rPr>
      </w:pPr>
      <w:r w:rsidRPr="00EE34A1">
        <w:rPr>
          <w:color w:val="222222"/>
          <w:sz w:val="18"/>
          <w:szCs w:val="18"/>
        </w:rPr>
        <w:t>Elicited and documented business requirements for a treasury funding and cash flow forecasting tool, translating operational needs into functional specifications for development teams.</w:t>
      </w:r>
    </w:p>
    <w:p w:rsidRPr="00EE34A1" w:rsidR="00EE34A1" w:rsidP="00EE34A1" w14:paraId="5F179320" w14:textId="349EB80D">
      <w:pPr>
        <w:pStyle w:val="ListParagraph"/>
        <w:numPr>
          <w:ilvl w:val="0"/>
          <w:numId w:val="2"/>
        </w:numPr>
        <w:spacing w:before="25" w:after="25"/>
        <w:rPr>
          <w:color w:val="222222"/>
          <w:sz w:val="18"/>
          <w:szCs w:val="18"/>
        </w:rPr>
      </w:pPr>
      <w:r w:rsidRPr="00EE34A1">
        <w:rPr>
          <w:color w:val="222222"/>
          <w:sz w:val="18"/>
          <w:szCs w:val="18"/>
        </w:rPr>
        <w:t>Acted as BA for the design and build of a liquidity projection tool, defining data inputs, forecasting logic, and validation rules to support daily funding decisions.</w:t>
      </w:r>
    </w:p>
    <w:p w:rsidRPr="00EE34A1" w:rsidR="00EE34A1" w:rsidP="00EE34A1" w14:paraId="267425CB" w14:textId="34275236">
      <w:pPr>
        <w:pStyle w:val="ListParagraph"/>
        <w:numPr>
          <w:ilvl w:val="0"/>
          <w:numId w:val="2"/>
        </w:numPr>
        <w:spacing w:before="25" w:after="25"/>
        <w:rPr>
          <w:color w:val="222222"/>
          <w:sz w:val="18"/>
          <w:szCs w:val="18"/>
        </w:rPr>
      </w:pPr>
      <w:r w:rsidRPr="00EE34A1">
        <w:rPr>
          <w:color w:val="222222"/>
          <w:sz w:val="18"/>
          <w:szCs w:val="18"/>
        </w:rPr>
        <w:t xml:space="preserve">Analysed daily liquidity positions across </w:t>
      </w:r>
      <w:r w:rsidRPr="00EE34A1">
        <w:rPr>
          <w:b/>
          <w:bCs/>
          <w:color w:val="222222"/>
          <w:sz w:val="18"/>
          <w:szCs w:val="18"/>
        </w:rPr>
        <w:t>€15Bn</w:t>
      </w:r>
      <w:r w:rsidRPr="00EE34A1">
        <w:rPr>
          <w:color w:val="222222"/>
          <w:sz w:val="18"/>
          <w:szCs w:val="18"/>
        </w:rPr>
        <w:t xml:space="preserve"> and </w:t>
      </w:r>
      <w:r w:rsidRPr="00EE34A1">
        <w:rPr>
          <w:b/>
          <w:bCs/>
          <w:color w:val="222222"/>
          <w:sz w:val="18"/>
          <w:szCs w:val="18"/>
        </w:rPr>
        <w:t>$9Bn</w:t>
      </w:r>
      <w:r w:rsidRPr="00EE34A1">
        <w:rPr>
          <w:color w:val="222222"/>
          <w:sz w:val="18"/>
          <w:szCs w:val="18"/>
        </w:rPr>
        <w:t xml:space="preserve"> Agency clearing portfolios, identifying funding gaps and providing data-driven insights to treasury stakeholders.</w:t>
      </w:r>
    </w:p>
    <w:p w:rsidRPr="00EE34A1" w:rsidR="00EE34A1" w:rsidP="00EE34A1" w14:paraId="50DA9731" w14:textId="4DC9FD7E">
      <w:pPr>
        <w:pStyle w:val="ListParagraph"/>
        <w:numPr>
          <w:ilvl w:val="0"/>
          <w:numId w:val="2"/>
        </w:numPr>
        <w:spacing w:before="25" w:after="25"/>
        <w:rPr>
          <w:sz w:val="18"/>
          <w:szCs w:val="18"/>
        </w:rPr>
      </w:pPr>
      <w:r w:rsidRPr="00EE34A1">
        <w:rPr>
          <w:color w:val="222222"/>
          <w:sz w:val="18"/>
          <w:szCs w:val="18"/>
        </w:rPr>
        <w:t>Defined business requirements and acceptance criteria for CCP margining workflows across</w:t>
      </w:r>
      <w:r w:rsidRPr="00EE34A1">
        <w:rPr>
          <w:sz w:val="18"/>
          <w:szCs w:val="18"/>
        </w:rPr>
        <w:t xml:space="preserve"> </w:t>
      </w:r>
      <w:r w:rsidRPr="00EE34A1">
        <w:rPr>
          <w:b/>
          <w:bCs/>
          <w:sz w:val="18"/>
          <w:szCs w:val="18"/>
        </w:rPr>
        <w:t>30+ CCP-facing and 100+ client-facing</w:t>
      </w:r>
      <w:r w:rsidRPr="00EE34A1">
        <w:rPr>
          <w:sz w:val="18"/>
          <w:szCs w:val="18"/>
        </w:rPr>
        <w:t xml:space="preserve"> </w:t>
      </w:r>
      <w:r w:rsidRPr="00EE34A1">
        <w:rPr>
          <w:color w:val="222222"/>
          <w:sz w:val="18"/>
          <w:szCs w:val="18"/>
        </w:rPr>
        <w:t>accounts, supporting settlement monitoring across LCH, Eurex, ICE Clear, and Nasdaq.</w:t>
      </w:r>
    </w:p>
    <w:p w:rsidRPr="00EE34A1" w:rsidR="00EE34A1" w:rsidP="00EE34A1" w14:paraId="6CE70059" w14:textId="64784591">
      <w:pPr>
        <w:pStyle w:val="ListParagraph"/>
        <w:numPr>
          <w:ilvl w:val="0"/>
          <w:numId w:val="2"/>
        </w:numPr>
        <w:spacing w:before="25" w:after="25"/>
        <w:rPr>
          <w:sz w:val="18"/>
          <w:szCs w:val="18"/>
        </w:rPr>
      </w:pPr>
      <w:r w:rsidRPr="00EE34A1">
        <w:rPr>
          <w:color w:val="222222"/>
          <w:sz w:val="18"/>
          <w:szCs w:val="18"/>
        </w:rPr>
        <w:t>Mapped and documented end-to-end cash management processes across</w:t>
      </w:r>
      <w:r w:rsidRPr="00EE34A1">
        <w:rPr>
          <w:sz w:val="18"/>
          <w:szCs w:val="18"/>
        </w:rPr>
        <w:t xml:space="preserve"> </w:t>
      </w:r>
      <w:r w:rsidRPr="00EE34A1">
        <w:rPr>
          <w:b/>
          <w:bCs/>
          <w:sz w:val="18"/>
          <w:szCs w:val="18"/>
        </w:rPr>
        <w:t>22 currencies and 30+ bank accounts</w:t>
      </w:r>
      <w:r w:rsidRPr="00EE34A1">
        <w:rPr>
          <w:sz w:val="18"/>
          <w:szCs w:val="18"/>
        </w:rPr>
        <w:t xml:space="preserve">, </w:t>
      </w:r>
      <w:r w:rsidRPr="00EE34A1">
        <w:rPr>
          <w:color w:val="222222"/>
          <w:sz w:val="18"/>
          <w:szCs w:val="18"/>
        </w:rPr>
        <w:t>identifying process gaps and driving reconciliation improvements.</w:t>
      </w:r>
    </w:p>
    <w:p w:rsidRPr="00EE34A1" w:rsidR="00EE34A1" w:rsidP="00EE34A1" w14:paraId="3853EBC1" w14:textId="7511ACC8">
      <w:pPr>
        <w:pStyle w:val="ListParagraph"/>
        <w:numPr>
          <w:ilvl w:val="0"/>
          <w:numId w:val="2"/>
        </w:numPr>
        <w:spacing w:before="25" w:after="25"/>
        <w:rPr>
          <w:sz w:val="18"/>
          <w:szCs w:val="18"/>
        </w:rPr>
      </w:pPr>
      <w:r w:rsidRPr="00EE34A1">
        <w:rPr>
          <w:color w:val="222222"/>
          <w:sz w:val="18"/>
          <w:szCs w:val="18"/>
        </w:rPr>
        <w:t>Supported CASS settlement operations of</w:t>
      </w:r>
      <w:r w:rsidRPr="00EE34A1">
        <w:rPr>
          <w:sz w:val="18"/>
          <w:szCs w:val="18"/>
        </w:rPr>
        <w:t xml:space="preserve"> </w:t>
      </w:r>
      <w:r w:rsidRPr="00EE34A1">
        <w:rPr>
          <w:b/>
          <w:bCs/>
          <w:sz w:val="18"/>
          <w:szCs w:val="18"/>
        </w:rPr>
        <w:t>£2.4Bn daily</w:t>
      </w:r>
      <w:r w:rsidRPr="00EE34A1">
        <w:rPr>
          <w:sz w:val="18"/>
          <w:szCs w:val="18"/>
        </w:rPr>
        <w:t xml:space="preserve">, </w:t>
      </w:r>
      <w:r w:rsidRPr="00EE34A1">
        <w:rPr>
          <w:color w:val="222222"/>
          <w:sz w:val="18"/>
          <w:szCs w:val="18"/>
        </w:rPr>
        <w:t>producing functional documentation and controls to ensure regulatory-compliant money market and loan/borrow processing.</w:t>
      </w:r>
    </w:p>
    <w:p w:rsidR="00B44C0D" w14:paraId="0C43B954" w14:textId="77777777">
      <w:pPr>
        <w:spacing w:before="60" w:after="20"/>
      </w:pPr>
      <w:r>
        <w:rPr>
          <w:b/>
          <w:bCs/>
          <w:i/>
          <w:iCs/>
          <w:color w:val="1F3864"/>
          <w:sz w:val="18"/>
          <w:szCs w:val="18"/>
        </w:rPr>
        <w:t>Data Analysis, Reconciliation &amp; Automation</w:t>
      </w:r>
    </w:p>
    <w:p w:rsidRPr="00EE34A1" w:rsidR="00EE34A1" w14:paraId="465B10C7" w14:textId="382A8D5C">
      <w:pPr>
        <w:pStyle w:val="ListParagraph"/>
        <w:numPr>
          <w:ilvl w:val="0"/>
          <w:numId w:val="2"/>
        </w:numPr>
        <w:spacing w:before="25" w:after="25"/>
        <w:rPr>
          <w:sz w:val="18"/>
          <w:szCs w:val="18"/>
        </w:rPr>
      </w:pPr>
      <w:r w:rsidRPr="00EE34A1">
        <w:rPr>
          <w:color w:val="222222"/>
          <w:sz w:val="18"/>
          <w:szCs w:val="18"/>
        </w:rPr>
        <w:t xml:space="preserve">Executed data extraction and reconciliation across multiple systems using SQL, ensuring </w:t>
      </w:r>
      <w:r w:rsidRPr="00EE34A1">
        <w:rPr>
          <w:b/>
          <w:bCs/>
          <w:color w:val="222222"/>
          <w:sz w:val="18"/>
          <w:szCs w:val="18"/>
        </w:rPr>
        <w:t>95%+</w:t>
      </w:r>
      <w:r w:rsidRPr="00EE34A1">
        <w:rPr>
          <w:color w:val="222222"/>
          <w:sz w:val="18"/>
          <w:szCs w:val="18"/>
        </w:rPr>
        <w:t xml:space="preserve"> data quality for regulatory reporting.</w:t>
      </w:r>
    </w:p>
    <w:p w:rsidRPr="00EE34A1" w:rsidR="00B44C0D" w14:paraId="5C4A2453" w14:textId="3D0D67FC">
      <w:pPr>
        <w:pStyle w:val="ListParagraph"/>
        <w:numPr>
          <w:ilvl w:val="0"/>
          <w:numId w:val="2"/>
        </w:numPr>
        <w:spacing w:before="25" w:after="25"/>
        <w:rPr>
          <w:sz w:val="18"/>
          <w:szCs w:val="18"/>
        </w:rPr>
      </w:pPr>
      <w:r w:rsidRPr="00EE34A1">
        <w:rPr>
          <w:color w:val="222222"/>
          <w:sz w:val="18"/>
          <w:szCs w:val="18"/>
        </w:rPr>
        <w:t>Supported SFTR regulatory reporting — ensuring trade-level data accuracy, lineage, and timely submission.</w:t>
      </w:r>
    </w:p>
    <w:p w:rsidR="0002576F" w14:paraId="723F6C18" w14:textId="7E6994D8">
      <w:pPr>
        <w:pStyle w:val="ListParagraph"/>
        <w:numPr>
          <w:ilvl w:val="0"/>
          <w:numId w:val="2"/>
        </w:numPr>
        <w:spacing w:before="25" w:after="25"/>
        <w:rPr>
          <w:color w:val="222222"/>
          <w:sz w:val="18"/>
          <w:szCs w:val="18"/>
        </w:rPr>
      </w:pPr>
      <w:r w:rsidRPr="0002576F">
        <w:rPr>
          <w:color w:val="222222"/>
          <w:sz w:val="18"/>
          <w:szCs w:val="18"/>
        </w:rPr>
        <w:t xml:space="preserve">Drove automation of liquidity monitoring and management reporting processes in collaboration with business and technology teams, reducing manual effort by </w:t>
      </w:r>
      <w:r w:rsidRPr="0002576F">
        <w:rPr>
          <w:b/>
          <w:bCs/>
          <w:color w:val="222222"/>
          <w:sz w:val="18"/>
          <w:szCs w:val="18"/>
        </w:rPr>
        <w:t>40%</w:t>
      </w:r>
      <w:r w:rsidRPr="0002576F">
        <w:rPr>
          <w:color w:val="222222"/>
          <w:sz w:val="18"/>
          <w:szCs w:val="18"/>
        </w:rPr>
        <w:t xml:space="preserve"> across </w:t>
      </w:r>
      <w:r w:rsidRPr="0002576F">
        <w:rPr>
          <w:b/>
          <w:bCs/>
          <w:color w:val="222222"/>
          <w:sz w:val="18"/>
          <w:szCs w:val="18"/>
        </w:rPr>
        <w:t>€9Bn</w:t>
      </w:r>
      <w:r w:rsidRPr="0002576F">
        <w:rPr>
          <w:color w:val="222222"/>
          <w:sz w:val="18"/>
          <w:szCs w:val="18"/>
        </w:rPr>
        <w:t xml:space="preserve"> and </w:t>
      </w:r>
      <w:r w:rsidRPr="0002576F">
        <w:rPr>
          <w:b/>
          <w:bCs/>
          <w:color w:val="222222"/>
          <w:sz w:val="18"/>
          <w:szCs w:val="18"/>
        </w:rPr>
        <w:t>$3Bn</w:t>
      </w:r>
      <w:r w:rsidRPr="0002576F">
        <w:rPr>
          <w:color w:val="222222"/>
          <w:sz w:val="18"/>
          <w:szCs w:val="18"/>
        </w:rPr>
        <w:t xml:space="preserve"> clearing portfolios.</w:t>
      </w:r>
    </w:p>
    <w:p w:rsidRPr="00EE34A1" w:rsidR="00EE34A1" w14:paraId="6DC0E8D6" w14:textId="1641B813">
      <w:pPr>
        <w:pStyle w:val="ListParagraph"/>
        <w:numPr>
          <w:ilvl w:val="0"/>
          <w:numId w:val="2"/>
        </w:numPr>
        <w:spacing w:before="25" w:after="25"/>
        <w:rPr>
          <w:color w:val="222222"/>
          <w:sz w:val="18"/>
          <w:szCs w:val="18"/>
        </w:rPr>
      </w:pPr>
      <w:r w:rsidRPr="00EE34A1">
        <w:rPr>
          <w:color w:val="222222"/>
          <w:sz w:val="18"/>
          <w:szCs w:val="18"/>
        </w:rPr>
        <w:t>Streamlined data transformation and reconciliation workflows, accelerating analysis and reducing manual processing time.</w:t>
      </w:r>
    </w:p>
    <w:p w:rsidR="0002576F" w14:paraId="551559C9" w14:textId="77777777">
      <w:pPr>
        <w:spacing w:before="60" w:after="20"/>
        <w:rPr>
          <w:b/>
          <w:bCs/>
          <w:i/>
          <w:iCs/>
          <w:color w:val="1F3864"/>
          <w:sz w:val="18"/>
          <w:szCs w:val="18"/>
        </w:rPr>
      </w:pPr>
    </w:p>
    <w:p w:rsidR="0002576F" w14:paraId="53F1CCFF" w14:textId="77777777">
      <w:pPr>
        <w:spacing w:before="60" w:after="20"/>
        <w:rPr>
          <w:b/>
          <w:bCs/>
          <w:i/>
          <w:iCs/>
          <w:color w:val="1F3864"/>
          <w:sz w:val="18"/>
          <w:szCs w:val="18"/>
        </w:rPr>
      </w:pPr>
    </w:p>
    <w:p w:rsidR="0002576F" w14:paraId="31C8F2C3" w14:textId="77777777">
      <w:pPr>
        <w:spacing w:before="60" w:after="20"/>
        <w:rPr>
          <w:b/>
          <w:bCs/>
          <w:i/>
          <w:iCs/>
          <w:color w:val="1F3864"/>
          <w:sz w:val="18"/>
          <w:szCs w:val="18"/>
        </w:rPr>
      </w:pPr>
    </w:p>
    <w:p w:rsidR="0002576F" w14:paraId="338C1EED" w14:textId="77777777">
      <w:pPr>
        <w:spacing w:before="60" w:after="20"/>
        <w:rPr>
          <w:b/>
          <w:bCs/>
          <w:i/>
          <w:iCs/>
          <w:color w:val="1F3864"/>
          <w:sz w:val="18"/>
          <w:szCs w:val="18"/>
        </w:rPr>
      </w:pPr>
    </w:p>
    <w:p w:rsidR="00B44C0D" w14:paraId="09A4BC67" w14:textId="0515E202">
      <w:pPr>
        <w:spacing w:before="60" w:after="20"/>
      </w:pPr>
      <w:r>
        <w:rPr>
          <w:b/>
          <w:bCs/>
          <w:i/>
          <w:iCs/>
          <w:color w:val="1F3864"/>
          <w:sz w:val="18"/>
          <w:szCs w:val="18"/>
        </w:rPr>
        <w:t>System Implementation &amp; Functional Consulting</w:t>
      </w:r>
    </w:p>
    <w:p w:rsidR="00B44C0D" w14:paraId="0FDC5F89" w14:textId="77777777">
      <w:pPr>
        <w:pStyle w:val="ListParagraph"/>
        <w:numPr>
          <w:ilvl w:val="0"/>
          <w:numId w:val="2"/>
        </w:numPr>
        <w:spacing w:before="25" w:after="25"/>
      </w:pPr>
      <w:r>
        <w:rPr>
          <w:color w:val="222222"/>
          <w:sz w:val="18"/>
          <w:szCs w:val="18"/>
        </w:rPr>
        <w:t xml:space="preserve">Led Broadridge Message Automation implementation — scope definition, data mapping, UAT delivery across a </w:t>
      </w:r>
      <w:r>
        <w:rPr>
          <w:b/>
          <w:bCs/>
          <w:color w:val="222222"/>
          <w:sz w:val="18"/>
          <w:szCs w:val="18"/>
        </w:rPr>
        <w:t>€20Bn Collateral Optimisation tool</w:t>
      </w:r>
      <w:r>
        <w:rPr>
          <w:color w:val="222222"/>
          <w:sz w:val="18"/>
          <w:szCs w:val="18"/>
        </w:rPr>
        <w:t>.</w:t>
      </w:r>
    </w:p>
    <w:p w:rsidR="00B44C0D" w14:paraId="1449D361" w14:textId="77777777">
      <w:pPr>
        <w:pStyle w:val="ListParagraph"/>
        <w:numPr>
          <w:ilvl w:val="0"/>
          <w:numId w:val="2"/>
        </w:numPr>
        <w:spacing w:before="25" w:after="25"/>
      </w:pPr>
      <w:r>
        <w:rPr>
          <w:color w:val="222222"/>
          <w:sz w:val="18"/>
          <w:szCs w:val="18"/>
        </w:rPr>
        <w:t>Gathered client requirements and produced functional specifications; led data mapping workshops to the Broadridge target model.</w:t>
      </w:r>
    </w:p>
    <w:p w:rsidR="00B44C0D" w14:paraId="6F3EE416" w14:textId="77777777">
      <w:pPr>
        <w:pStyle w:val="ListParagraph"/>
        <w:numPr>
          <w:ilvl w:val="0"/>
          <w:numId w:val="2"/>
        </w:numPr>
        <w:spacing w:before="25" w:after="25"/>
      </w:pPr>
      <w:r>
        <w:rPr>
          <w:color w:val="222222"/>
          <w:sz w:val="18"/>
          <w:szCs w:val="18"/>
        </w:rPr>
        <w:t>Managed RTB and CTB activities simultaneously; prepared weekly KPIs, issue roadmaps, and handled audit queries.</w:t>
      </w:r>
    </w:p>
    <w:p w:rsidR="00B44C0D" w14:paraId="5AC11481" w14:textId="77777777">
      <w:pPr>
        <w:pStyle w:val="ListParagraph"/>
        <w:numPr>
          <w:ilvl w:val="0"/>
          <w:numId w:val="2"/>
        </w:numPr>
        <w:spacing w:before="25" w:after="25"/>
      </w:pPr>
      <w:r>
        <w:rPr>
          <w:color w:val="222222"/>
          <w:sz w:val="18"/>
          <w:szCs w:val="18"/>
        </w:rPr>
        <w:t>Trained new joiners and delivered product knowledge transfer sessions to clients and internal teams.</w:t>
      </w:r>
    </w:p>
    <w:p w:rsidR="00B44C0D" w14:paraId="3C3C8416" w14:textId="77777777">
      <w:pPr>
        <w:tabs>
          <w:tab w:val="right" w:pos="9360"/>
        </w:tabs>
        <w:spacing w:before="120" w:after="30"/>
      </w:pPr>
      <w:r>
        <w:rPr>
          <w:b/>
          <w:bCs/>
          <w:color w:val="222222"/>
        </w:rPr>
        <w:t>Collateral and Repo Management Administrator — BNP Paribas GSO</w:t>
      </w:r>
      <w:r>
        <w:rPr>
          <w:color w:val="555555"/>
          <w:sz w:val="18"/>
          <w:szCs w:val="18"/>
        </w:rPr>
        <w:tab/>
      </w:r>
      <w:r>
        <w:rPr>
          <w:color w:val="555555"/>
          <w:sz w:val="18"/>
          <w:szCs w:val="18"/>
        </w:rPr>
        <w:t>Jul 2019 – Oct 2021</w:t>
      </w:r>
    </w:p>
    <w:p w:rsidR="00B44C0D" w14:paraId="78A4170E" w14:textId="77777777">
      <w:pPr>
        <w:pStyle w:val="ListParagraph"/>
        <w:numPr>
          <w:ilvl w:val="0"/>
          <w:numId w:val="2"/>
        </w:numPr>
        <w:spacing w:before="25" w:after="25"/>
      </w:pPr>
      <w:r>
        <w:rPr>
          <w:color w:val="222222"/>
          <w:sz w:val="18"/>
          <w:szCs w:val="18"/>
        </w:rPr>
        <w:t>Supported front-to-back Repo and Securities Lending operations — settlement, reconciliation, and exception management across collateral platforms.</w:t>
      </w:r>
    </w:p>
    <w:p w:rsidR="00B44C0D" w14:paraId="4A1576D6" w14:textId="77777777">
      <w:pPr>
        <w:pStyle w:val="ListParagraph"/>
        <w:numPr>
          <w:ilvl w:val="0"/>
          <w:numId w:val="2"/>
        </w:numPr>
        <w:spacing w:before="25" w:after="25"/>
      </w:pPr>
      <w:r>
        <w:rPr>
          <w:color w:val="222222"/>
          <w:sz w:val="18"/>
          <w:szCs w:val="18"/>
        </w:rPr>
        <w:t>Validated SWIFT MT5xx connectivity between legacy systems and Aladdin during implementation and migration activities.</w:t>
      </w:r>
    </w:p>
    <w:p w:rsidR="00B44C0D" w14:paraId="347CC83C" w14:textId="77777777">
      <w:pPr>
        <w:pStyle w:val="ListParagraph"/>
        <w:numPr>
          <w:ilvl w:val="0"/>
          <w:numId w:val="2"/>
        </w:numPr>
        <w:spacing w:before="25" w:after="25"/>
      </w:pPr>
      <w:r>
        <w:rPr>
          <w:color w:val="222222"/>
          <w:sz w:val="18"/>
          <w:szCs w:val="18"/>
        </w:rPr>
        <w:t xml:space="preserve">Resolved </w:t>
      </w:r>
      <w:r>
        <w:rPr>
          <w:b/>
          <w:bCs/>
          <w:color w:val="222222"/>
          <w:sz w:val="18"/>
          <w:szCs w:val="18"/>
        </w:rPr>
        <w:t>50+ cash and 20+ stock breaks daily</w:t>
      </w:r>
      <w:r>
        <w:rPr>
          <w:color w:val="222222"/>
          <w:sz w:val="18"/>
          <w:szCs w:val="18"/>
        </w:rPr>
        <w:t xml:space="preserve"> via </w:t>
      </w:r>
      <w:r>
        <w:rPr>
          <w:color w:val="222222"/>
          <w:sz w:val="18"/>
          <w:szCs w:val="18"/>
        </w:rPr>
        <w:t>IntelliMatch</w:t>
      </w:r>
      <w:r>
        <w:rPr>
          <w:color w:val="222222"/>
          <w:sz w:val="18"/>
          <w:szCs w:val="18"/>
        </w:rPr>
        <w:t>; administered Nostro reconciliation aligned to CSDR requirements.</w:t>
      </w:r>
    </w:p>
    <w:p w:rsidR="00B44C0D" w14:paraId="321A6D21" w14:textId="77777777">
      <w:pPr>
        <w:pStyle w:val="ListParagraph"/>
        <w:numPr>
          <w:ilvl w:val="0"/>
          <w:numId w:val="2"/>
        </w:numPr>
        <w:spacing w:before="25" w:after="25"/>
      </w:pPr>
      <w:r>
        <w:rPr>
          <w:color w:val="222222"/>
          <w:sz w:val="18"/>
          <w:szCs w:val="18"/>
        </w:rPr>
        <w:t>Executed end-user UAT across collateral and settlement systems; coordinated SSI setup and account onboarding per client requirements.</w:t>
      </w:r>
    </w:p>
    <w:p w:rsidR="00B44C0D" w14:paraId="3AD961D5" w14:textId="77777777">
      <w:pPr>
        <w:tabs>
          <w:tab w:val="right" w:pos="9360"/>
        </w:tabs>
        <w:spacing w:before="120" w:after="30"/>
      </w:pPr>
      <w:r>
        <w:rPr>
          <w:b/>
          <w:bCs/>
          <w:color w:val="222222"/>
        </w:rPr>
        <w:t>Collateral Management Senior Financial Analyst — State Street</w:t>
      </w:r>
      <w:r>
        <w:rPr>
          <w:color w:val="555555"/>
          <w:sz w:val="18"/>
          <w:szCs w:val="18"/>
        </w:rPr>
        <w:tab/>
      </w:r>
      <w:r>
        <w:rPr>
          <w:color w:val="555555"/>
          <w:sz w:val="18"/>
          <w:szCs w:val="18"/>
        </w:rPr>
        <w:t>Mar 2017 – Jul 2019</w:t>
      </w:r>
    </w:p>
    <w:p w:rsidR="00B44C0D" w14:paraId="408AEFDC" w14:textId="77777777">
      <w:pPr>
        <w:pStyle w:val="ListParagraph"/>
        <w:numPr>
          <w:ilvl w:val="0"/>
          <w:numId w:val="2"/>
        </w:numPr>
        <w:spacing w:before="25" w:after="25"/>
      </w:pPr>
      <w:r>
        <w:rPr>
          <w:color w:val="222222"/>
          <w:sz w:val="18"/>
          <w:szCs w:val="18"/>
        </w:rPr>
        <w:t xml:space="preserve">Managed collateral substitutions, margining, and fund closings within </w:t>
      </w:r>
      <w:r>
        <w:rPr>
          <w:b/>
          <w:bCs/>
          <w:color w:val="222222"/>
          <w:sz w:val="18"/>
          <w:szCs w:val="18"/>
        </w:rPr>
        <w:t>T+0 and T+1 SLA timelines</w:t>
      </w:r>
      <w:r>
        <w:rPr>
          <w:color w:val="222222"/>
          <w:sz w:val="18"/>
          <w:szCs w:val="18"/>
        </w:rPr>
        <w:t>, maintaining operational performance.</w:t>
      </w:r>
    </w:p>
    <w:p w:rsidR="00B44C0D" w14:paraId="2D20AFB4" w14:textId="77777777">
      <w:pPr>
        <w:pStyle w:val="ListParagraph"/>
        <w:numPr>
          <w:ilvl w:val="0"/>
          <w:numId w:val="2"/>
        </w:numPr>
        <w:spacing w:before="25" w:after="25"/>
      </w:pPr>
      <w:r>
        <w:rPr>
          <w:color w:val="222222"/>
          <w:sz w:val="18"/>
          <w:szCs w:val="18"/>
        </w:rPr>
        <w:t>Delivered accurate end-of-day collateral and settlement reporting to clients, ensuring transparency and operational control.</w:t>
      </w:r>
    </w:p>
    <w:p w:rsidR="00B44C0D" w14:paraId="5A014BA1" w14:textId="77777777">
      <w:pPr>
        <w:pStyle w:val="ListParagraph"/>
        <w:numPr>
          <w:ilvl w:val="0"/>
          <w:numId w:val="2"/>
        </w:numPr>
        <w:spacing w:before="25" w:after="25"/>
      </w:pPr>
      <w:r>
        <w:rPr>
          <w:color w:val="222222"/>
          <w:sz w:val="18"/>
          <w:szCs w:val="18"/>
        </w:rPr>
        <w:t>Resolved settlement fails, data breaks, and unmatched trades; led operational migration to HCL Coimbatore through structured knowledge transition.</w:t>
      </w:r>
    </w:p>
    <w:p w:rsidR="00B44C0D" w14:paraId="7EBF4503" w14:textId="77777777">
      <w:pPr>
        <w:pBdr>
          <w:bottom w:val="single" w:color="1F3864" w:sz="6" w:space="1"/>
        </w:pBdr>
        <w:spacing w:before="140" w:after="50"/>
      </w:pPr>
      <w:r>
        <w:rPr>
          <w:b/>
          <w:bCs/>
          <w:color w:val="1F3864"/>
          <w:sz w:val="22"/>
          <w:szCs w:val="22"/>
        </w:rPr>
        <w:t>CORE COMPETENCIES</w:t>
      </w:r>
    </w:p>
    <w:p w:rsidR="00B44C0D" w14:paraId="0AC78904" w14:textId="1E32FDAC">
      <w:pPr>
        <w:spacing w:before="40" w:after="40"/>
      </w:pPr>
      <w:r>
        <w:rPr>
          <w:color w:val="222222"/>
          <w:sz w:val="18"/>
          <w:szCs w:val="18"/>
        </w:rPr>
        <w:t>Business Analysis &amp; BRD Creation | Data Analysis &amp; SQL Reconciliation</w:t>
      </w:r>
      <w:r w:rsidR="00F80D8F">
        <w:rPr>
          <w:color w:val="222222"/>
          <w:sz w:val="18"/>
          <w:szCs w:val="18"/>
        </w:rPr>
        <w:t xml:space="preserve"> </w:t>
      </w:r>
      <w:r>
        <w:rPr>
          <w:color w:val="222222"/>
          <w:sz w:val="18"/>
          <w:szCs w:val="18"/>
        </w:rPr>
        <w:t>| Treasury &amp; Cash Management | Liquidity Management | Collateral Management | Repo &amp; Securities Lending | Functional &amp; Data Specifications | UAT / SIT / Regression Delivery | Regulatory Reporting (SFTR / CSDR / CASS) | Aladdin &amp; Broadridge Implementation | PMO Governance &amp; RAID Management | Process Automation | Stakeholder Management | Agile &amp; Waterfall Delivery</w:t>
      </w:r>
      <w:r w:rsidR="00F80D8F">
        <w:rPr>
          <w:color w:val="222222"/>
          <w:sz w:val="18"/>
          <w:szCs w:val="18"/>
        </w:rPr>
        <w:t xml:space="preserve"> |</w:t>
      </w:r>
    </w:p>
    <w:p w:rsidR="00B44C0D" w14:paraId="23E01AEC" w14:textId="77777777">
      <w:pPr>
        <w:pBdr>
          <w:bottom w:val="single" w:color="1F3864" w:sz="6" w:space="1"/>
        </w:pBdr>
        <w:spacing w:before="140" w:after="50"/>
      </w:pPr>
      <w:r>
        <w:rPr>
          <w:b/>
          <w:bCs/>
          <w:color w:val="1F3864"/>
          <w:sz w:val="22"/>
          <w:szCs w:val="22"/>
        </w:rPr>
        <w:t>TOOLS &amp; APPLICATIONS</w:t>
      </w:r>
    </w:p>
    <w:p w:rsidR="00B44C0D" w14:paraId="6775999D" w14:textId="3EBBD68E">
      <w:pPr>
        <w:spacing w:before="40" w:after="40"/>
      </w:pPr>
      <w:r>
        <w:rPr>
          <w:color w:val="222222"/>
          <w:sz w:val="18"/>
          <w:szCs w:val="18"/>
        </w:rPr>
        <w:t xml:space="preserve">SQL | Microsoft Power BI | Alteryx | Jira | Smartsheet | Confluence | MS Project | SharePoint | Excel (Advanced) | Broadridge | Aladdin | Bloomberg | </w:t>
      </w:r>
      <w:r>
        <w:rPr>
          <w:color w:val="222222"/>
          <w:sz w:val="18"/>
          <w:szCs w:val="18"/>
        </w:rPr>
        <w:t>IntelliMatch</w:t>
      </w:r>
      <w:r>
        <w:rPr>
          <w:color w:val="222222"/>
          <w:sz w:val="18"/>
          <w:szCs w:val="18"/>
        </w:rPr>
        <w:t xml:space="preserve"> | </w:t>
      </w:r>
      <w:r>
        <w:rPr>
          <w:color w:val="222222"/>
          <w:sz w:val="18"/>
          <w:szCs w:val="18"/>
        </w:rPr>
        <w:t>AcadiaSoft</w:t>
      </w:r>
      <w:r>
        <w:rPr>
          <w:color w:val="222222"/>
          <w:sz w:val="18"/>
          <w:szCs w:val="18"/>
        </w:rPr>
        <w:t xml:space="preserve"> | Colline | </w:t>
      </w:r>
      <w:r>
        <w:rPr>
          <w:color w:val="222222"/>
          <w:sz w:val="18"/>
          <w:szCs w:val="18"/>
        </w:rPr>
        <w:t>TriResolve</w:t>
      </w:r>
      <w:r w:rsidR="00F80D8F">
        <w:rPr>
          <w:color w:val="222222"/>
          <w:sz w:val="18"/>
          <w:szCs w:val="18"/>
        </w:rPr>
        <w:t xml:space="preserve"> |</w:t>
      </w:r>
    </w:p>
    <w:p w:rsidR="00B44C0D" w14:paraId="2592F99F" w14:textId="77777777">
      <w:pPr>
        <w:pBdr>
          <w:bottom w:val="single" w:color="1F3864" w:sz="6" w:space="1"/>
        </w:pBdr>
        <w:spacing w:before="140" w:after="50"/>
      </w:pPr>
      <w:r>
        <w:rPr>
          <w:b/>
          <w:bCs/>
          <w:color w:val="1F3864"/>
          <w:sz w:val="22"/>
          <w:szCs w:val="22"/>
        </w:rPr>
        <w:t>CERTIFICATIONS</w:t>
      </w:r>
    </w:p>
    <w:p w:rsidR="00B44C0D" w14:paraId="127F1D95" w14:textId="77777777">
      <w:pPr>
        <w:pStyle w:val="ListParagraph"/>
        <w:numPr>
          <w:ilvl w:val="0"/>
          <w:numId w:val="2"/>
        </w:numPr>
        <w:spacing w:before="25" w:after="25"/>
      </w:pPr>
      <w:r>
        <w:rPr>
          <w:color w:val="222222"/>
          <w:sz w:val="18"/>
          <w:szCs w:val="18"/>
        </w:rPr>
        <w:t>NISM — Securities Operations and Risk Management (Series VII)</w:t>
      </w:r>
    </w:p>
    <w:p w:rsidR="00B44C0D" w14:paraId="319EA848" w14:textId="77777777">
      <w:pPr>
        <w:pStyle w:val="ListParagraph"/>
        <w:numPr>
          <w:ilvl w:val="0"/>
          <w:numId w:val="2"/>
        </w:numPr>
        <w:spacing w:before="25" w:after="25"/>
      </w:pPr>
      <w:r>
        <w:rPr>
          <w:color w:val="222222"/>
          <w:sz w:val="18"/>
          <w:szCs w:val="18"/>
        </w:rPr>
        <w:t>Agile Project Management</w:t>
      </w:r>
    </w:p>
    <w:p w:rsidR="00B44C0D" w14:paraId="2EAAB31D" w14:textId="77777777">
      <w:pPr>
        <w:pStyle w:val="ListParagraph"/>
        <w:numPr>
          <w:ilvl w:val="0"/>
          <w:numId w:val="2"/>
        </w:numPr>
        <w:spacing w:before="25" w:after="25"/>
      </w:pPr>
      <w:r>
        <w:rPr>
          <w:color w:val="222222"/>
          <w:sz w:val="18"/>
          <w:szCs w:val="18"/>
        </w:rPr>
        <w:t>Microsoft Power BI</w:t>
      </w:r>
    </w:p>
    <w:p w:rsidR="00B44C0D" w14:paraId="65A63B05" w14:textId="77777777">
      <w:pPr>
        <w:pStyle w:val="ListParagraph"/>
        <w:numPr>
          <w:ilvl w:val="0"/>
          <w:numId w:val="2"/>
        </w:numPr>
        <w:spacing w:before="25" w:after="25"/>
      </w:pPr>
      <w:r>
        <w:rPr>
          <w:color w:val="222222"/>
          <w:sz w:val="18"/>
          <w:szCs w:val="18"/>
        </w:rPr>
        <w:t>Data Visualization in Excel</w:t>
      </w:r>
    </w:p>
    <w:p w:rsidR="00B44C0D" w14:paraId="353326B4" w14:textId="77777777">
      <w:pPr>
        <w:pStyle w:val="ListParagraph"/>
        <w:numPr>
          <w:ilvl w:val="0"/>
          <w:numId w:val="2"/>
        </w:numPr>
        <w:spacing w:before="25" w:after="25"/>
      </w:pPr>
      <w:r>
        <w:rPr>
          <w:color w:val="222222"/>
          <w:sz w:val="18"/>
          <w:szCs w:val="18"/>
        </w:rPr>
        <w:t>Alteryx — In Progress</w:t>
      </w:r>
    </w:p>
    <w:p w:rsidR="00B44C0D" w14:paraId="066092D9" w14:textId="77777777">
      <w:pPr>
        <w:pBdr>
          <w:bottom w:val="single" w:color="1F3864" w:sz="6" w:space="1"/>
        </w:pBdr>
        <w:spacing w:before="140" w:after="50"/>
      </w:pPr>
      <w:r>
        <w:rPr>
          <w:b/>
          <w:bCs/>
          <w:color w:val="1F3864"/>
          <w:sz w:val="22"/>
          <w:szCs w:val="22"/>
        </w:rPr>
        <w:t>HONOURS &amp; AWARDS</w:t>
      </w:r>
    </w:p>
    <w:p w:rsidR="00B44C0D" w14:paraId="41EE3EF0" w14:textId="77777777">
      <w:pPr>
        <w:pStyle w:val="ListParagraph"/>
        <w:numPr>
          <w:ilvl w:val="0"/>
          <w:numId w:val="2"/>
        </w:numPr>
        <w:spacing w:before="25" w:after="25"/>
      </w:pPr>
      <w:r>
        <w:rPr>
          <w:color w:val="222222"/>
          <w:sz w:val="18"/>
          <w:szCs w:val="18"/>
        </w:rPr>
        <w:t xml:space="preserve">Spot Award — identified an incorrect </w:t>
      </w:r>
      <w:r>
        <w:rPr>
          <w:b/>
          <w:bCs/>
          <w:color w:val="222222"/>
          <w:sz w:val="18"/>
          <w:szCs w:val="18"/>
        </w:rPr>
        <w:t>€1.5Bn payment</w:t>
      </w:r>
      <w:r>
        <w:rPr>
          <w:color w:val="222222"/>
          <w:sz w:val="18"/>
          <w:szCs w:val="18"/>
        </w:rPr>
        <w:t xml:space="preserve"> in risk and compliance.</w:t>
      </w:r>
    </w:p>
    <w:p w:rsidR="00B44C0D" w14:paraId="6BF14830" w14:textId="77777777">
      <w:pPr>
        <w:pStyle w:val="ListParagraph"/>
        <w:numPr>
          <w:ilvl w:val="0"/>
          <w:numId w:val="2"/>
        </w:numPr>
        <w:spacing w:before="25" w:after="25"/>
      </w:pPr>
      <w:r>
        <w:rPr>
          <w:color w:val="222222"/>
          <w:sz w:val="18"/>
          <w:szCs w:val="18"/>
        </w:rPr>
        <w:t xml:space="preserve">Ace of Initiative Award — automated reports, reducing manual workload by </w:t>
      </w:r>
      <w:r>
        <w:rPr>
          <w:b/>
          <w:bCs/>
          <w:color w:val="222222"/>
          <w:sz w:val="18"/>
          <w:szCs w:val="18"/>
        </w:rPr>
        <w:t>0.5 FTE</w:t>
      </w:r>
      <w:r>
        <w:rPr>
          <w:color w:val="222222"/>
          <w:sz w:val="18"/>
          <w:szCs w:val="18"/>
        </w:rPr>
        <w:t>.</w:t>
      </w:r>
    </w:p>
    <w:p w:rsidR="00B44C0D" w14:paraId="226B52D3" w14:textId="77777777">
      <w:pPr>
        <w:pStyle w:val="ListParagraph"/>
        <w:numPr>
          <w:ilvl w:val="0"/>
          <w:numId w:val="2"/>
        </w:numPr>
        <w:spacing w:before="25" w:after="25"/>
      </w:pPr>
      <w:r>
        <w:rPr>
          <w:color w:val="222222"/>
          <w:sz w:val="18"/>
          <w:szCs w:val="18"/>
        </w:rPr>
        <w:t>Best Performer Award — OND and AMJ quarters.</w:t>
      </w:r>
    </w:p>
    <w:p w:rsidR="00B44C0D" w14:paraId="0A552606" w14:textId="77777777">
      <w:pPr>
        <w:pStyle w:val="ListParagraph"/>
        <w:numPr>
          <w:ilvl w:val="0"/>
          <w:numId w:val="2"/>
        </w:numPr>
        <w:spacing w:before="25" w:after="25"/>
      </w:pPr>
      <w:r>
        <w:rPr>
          <w:color w:val="222222"/>
          <w:sz w:val="18"/>
          <w:szCs w:val="18"/>
        </w:rPr>
        <w:t>Outstanding Performance Award — functional validation in a critical delivery programme.</w:t>
      </w:r>
    </w:p>
    <w:p w:rsidR="00B44C0D" w14:paraId="7FA05E96" w14:textId="77777777">
      <w:pPr>
        <w:pBdr>
          <w:bottom w:val="single" w:color="1F3864" w:sz="6" w:space="1"/>
        </w:pBdr>
        <w:spacing w:before="140" w:after="50"/>
      </w:pPr>
      <w:r>
        <w:rPr>
          <w:b/>
          <w:bCs/>
          <w:color w:val="1F3864"/>
          <w:sz w:val="22"/>
          <w:szCs w:val="22"/>
        </w:rPr>
        <w:t>COMPETITIONS &amp; RECOGNITION</w:t>
      </w:r>
    </w:p>
    <w:p w:rsidR="00B44C0D" w14:paraId="4659995A" w14:textId="77777777">
      <w:pPr>
        <w:pStyle w:val="ListParagraph"/>
        <w:numPr>
          <w:ilvl w:val="0"/>
          <w:numId w:val="2"/>
        </w:numPr>
        <w:spacing w:before="25" w:after="25"/>
      </w:pPr>
      <w:r>
        <w:rPr>
          <w:color w:val="222222"/>
          <w:sz w:val="18"/>
          <w:szCs w:val="18"/>
        </w:rPr>
        <w:t>Secured first place in the competition on MT SWIFT message types and collateral management concepts.</w:t>
      </w:r>
    </w:p>
    <w:p w:rsidR="00B44C0D" w14:paraId="765CEB15" w14:textId="77777777">
      <w:pPr>
        <w:pStyle w:val="ListParagraph"/>
        <w:numPr>
          <w:ilvl w:val="0"/>
          <w:numId w:val="2"/>
        </w:numPr>
        <w:spacing w:before="25" w:after="25"/>
      </w:pPr>
      <w:r>
        <w:rPr>
          <w:color w:val="222222"/>
          <w:sz w:val="18"/>
          <w:szCs w:val="18"/>
        </w:rPr>
        <w:t>Won the Best Team Award in the Settlements and Dispute Resolution Competition.</w:t>
      </w:r>
    </w:p>
    <w:p w:rsidR="00B44C0D" w14:paraId="65B37937" w14:textId="77777777">
      <w:pPr>
        <w:pBdr>
          <w:bottom w:val="single" w:color="1F3864" w:sz="6" w:space="1"/>
        </w:pBdr>
        <w:spacing w:before="140" w:after="50"/>
      </w:pPr>
      <w:r>
        <w:rPr>
          <w:b/>
          <w:bCs/>
          <w:color w:val="1F3864"/>
          <w:sz w:val="22"/>
          <w:szCs w:val="22"/>
        </w:rPr>
        <w:t>EDUCATION</w:t>
      </w:r>
    </w:p>
    <w:p w:rsidR="00B44C0D" w14:paraId="313E2519" w14:textId="77777777">
      <w:pPr>
        <w:tabs>
          <w:tab w:val="right" w:pos="9360"/>
        </w:tabs>
        <w:spacing w:before="120" w:after="30"/>
      </w:pPr>
      <w:r>
        <w:rPr>
          <w:b/>
          <w:bCs/>
          <w:color w:val="222222"/>
        </w:rPr>
        <w:t xml:space="preserve">Bachelor of Commerce — </w:t>
      </w:r>
      <w:r>
        <w:rPr>
          <w:b/>
          <w:bCs/>
          <w:color w:val="222222"/>
        </w:rPr>
        <w:t>Bharathiyar</w:t>
      </w:r>
      <w:r>
        <w:rPr>
          <w:b/>
          <w:bCs/>
          <w:color w:val="222222"/>
        </w:rPr>
        <w:t xml:space="preserve"> University</w:t>
      </w:r>
      <w:r>
        <w:rPr>
          <w:color w:val="555555"/>
          <w:sz w:val="18"/>
          <w:szCs w:val="18"/>
        </w:rPr>
        <w:tab/>
      </w:r>
      <w:r>
        <w:rPr>
          <w:color w:val="555555"/>
          <w:sz w:val="18"/>
          <w:szCs w:val="18"/>
        </w:rPr>
        <w:t>Jun 2013 – Apr 2016</w:t>
      </w:r>
    </w:p>
    <w:p w:rsidR="00B44C0D" w14:paraId="3821FC0F" w14:textId="0C21BEF2">
      <w:pPr>
        <w:spacing w:before="40" w:after="40"/>
      </w:pPr>
      <w:r>
        <w:rPr>
          <w:color w:val="222222"/>
          <w:sz w:val="18"/>
          <w:szCs w:val="18"/>
        </w:rPr>
        <w:t>Business Administration &amp; Law | Accounting &amp; Taxation | Finance | Banking &amp; Insurance</w:t>
      </w:r>
    </w:p>
    <w:p w:rsidR="00B44C0D" w14:paraId="0ACFAC56" w14:textId="77777777">
      <w:pPr>
        <w:spacing w:before="40" w:after="40"/>
      </w:pPr>
      <w:r>
        <w:rPr>
          <w:color w:val="222222"/>
          <w:sz w:val="18"/>
          <w:szCs w:val="18"/>
        </w:rPr>
        <w:t>Thesis: A Study on Investment Patterns of Investors in Shares</w:t>
      </w:r>
      <w:r>
        <w:pict w14:anchorId="126FC4E7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s1025" style="width:1pt;height:1pt;margin-top:0;margin-left:0;position:absolute;z-index:251658240" type="#_x0000_t75">
            <v:imagedata r:id="rId4"/>
          </v:shape>
        </w:pict>
      </w:r>
    </w:p>
    <w:sectPr>
      <w:pgSz w:w="12240" w:h="15840" w:orient="portrait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2123E60"/>
    <w:multiLevelType w:val="hybridMultilevel"/>
    <w:tmpl w:val="46AED1A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A49262F"/>
    <w:multiLevelType w:val="hybridMultilevel"/>
    <w:tmpl w:val="46E63EB8"/>
    <w:lvl w:ilvl="0">
      <w:start w:val="1"/>
      <w:numFmt w:val="bullet"/>
      <w:lvlText w:val="•"/>
      <w:lvlJc w:val="left"/>
      <w:pPr>
        <w:ind w:left="540" w:hanging="36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C0D"/>
    <w:rsid w:val="0002576F"/>
    <w:rsid w:val="00454B4E"/>
    <w:rsid w:val="004B4714"/>
    <w:rsid w:val="006314FD"/>
    <w:rsid w:val="00B44C0D"/>
    <w:rsid w:val="00EE34A1"/>
    <w:rsid w:val="00F80D8F"/>
    <w:rsid w:val="44C31B39"/>
    <w:rsid w:val="49EF7810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5A6B977"/>
  <w15:docId w15:val="{955CA364-82A9-4F82-82E2-0C0A423667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ntTable" Target="fontTable.xml"/><Relationship Id="rId7" Type="http://schemas.openxmlformats.org/officeDocument/2006/relationships/styles" Target="styles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10" Type="http://schemas.openxmlformats.org/officeDocument/2006/relationships/customXml" Target="../customXml/item3.xml"/><Relationship Id="rId4" Type="http://schemas.openxmlformats.org/officeDocument/2006/relationships/image" Target="https://rdxfootmark.naukri.com/v2/track/openCv?trackingInfo=a65dd43558c3482631660e965dd5d40c134f4b0419514c4847440321091b5b58120b17031840595e0d435601514841481f0f2b561358191b195115495d0c00584e4209430247460c590858184508105042445b0c0f054e4108120211474a411b02154e49405d58380c4f03434b110d140612415b551b4d5849564360441403084b281e0103030210445e5e0e574e141b0d1152180c4f034342150a140a1040585a0d43076&amp;docType=docx" TargetMode="Externa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5FD43E4-9878-4F27-AD80-FBD6F6032892}"/>
</file>

<file path=customXml/itemProps2.xml><?xml version="1.0" encoding="utf-8"?>
<ds:datastoreItem xmlns:ds="http://schemas.openxmlformats.org/officeDocument/2006/customXml" ds:itemID="{8507A012-E595-491A-85D5-FB31676B893A}"/>
</file>

<file path=customXml/itemProps3.xml><?xml version="1.0" encoding="utf-8"?>
<ds:datastoreItem xmlns:ds="http://schemas.openxmlformats.org/officeDocument/2006/customXml" ds:itemID="{3D61F3EF-4EBD-45D2-AE75-966A2068BD6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Chyna Ponnamma</cp:lastModifiedBy>
  <cp:revision>6</cp:revision>
  <dcterms:created xsi:type="dcterms:W3CDTF">2026-06-09T08:13:00Z</dcterms:created>
  <dcterms:modified xsi:type="dcterms:W3CDTF">2026-06-18T06:52:57Z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